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52B6A38">
      <w:pPr>
        <w:ind w:left="0" w:leftChars="0" w:firstLine="0" w:firstLineChars="0"/>
        <w:rPr>
          <w:rFonts w:hint="eastAsia"/>
          <w:color w:val="auto"/>
          <w:lang w:val="en-US" w:eastAsia="zh-CN"/>
        </w:rPr>
      </w:pPr>
    </w:p>
    <w:p w14:paraId="6228DFED">
      <w:pPr>
        <w:ind w:left="0" w:leftChars="0" w:firstLine="0" w:firstLineChars="0"/>
        <w:rPr>
          <w:rFonts w:hint="eastAsia"/>
          <w:color w:val="auto"/>
          <w:lang w:val="en-US" w:eastAsia="zh-CN"/>
        </w:rPr>
      </w:pPr>
    </w:p>
    <w:p w14:paraId="3D565977">
      <w:pPr>
        <w:ind w:left="0" w:leftChars="0" w:firstLine="0" w:firstLineChars="0"/>
        <w:rPr>
          <w:rFonts w:hint="eastAsia"/>
          <w:color w:val="auto"/>
          <w:lang w:val="en-US" w:eastAsia="zh-CN"/>
        </w:rPr>
      </w:pPr>
    </w:p>
    <w:p w14:paraId="2908BA6D">
      <w:pPr>
        <w:pStyle w:val="22"/>
        <w:ind w:left="0" w:leftChars="0" w:firstLine="0" w:firstLineChars="0"/>
        <w:rPr>
          <w:rFonts w:hint="eastAsia"/>
          <w:color w:val="auto"/>
          <w:lang w:val="en-US" w:eastAsia="zh-CN"/>
        </w:rPr>
      </w:pPr>
    </w:p>
    <w:p w14:paraId="4369A244">
      <w:pPr>
        <w:pStyle w:val="22"/>
        <w:ind w:left="0" w:leftChars="0" w:firstLine="0" w:firstLineChars="0"/>
        <w:rPr>
          <w:rFonts w:hint="eastAsia"/>
          <w:color w:val="auto"/>
          <w:lang w:val="en-US" w:eastAsia="zh-CN"/>
        </w:rPr>
      </w:pPr>
    </w:p>
    <w:p w14:paraId="32460B40">
      <w:pPr>
        <w:ind w:left="0" w:leftChars="0" w:firstLine="0" w:firstLineChars="0"/>
        <w:rPr>
          <w:rFonts w:hint="eastAsia"/>
          <w:color w:val="auto"/>
          <w:lang w:val="en-US" w:eastAsia="zh-CN"/>
        </w:rPr>
      </w:pPr>
    </w:p>
    <w:p w14:paraId="7E10596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方正小标宋_GBK" w:hAnsi="方正小标宋_GBK" w:eastAsia="方正小标宋_GBK" w:cs="方正小标宋_GBK"/>
          <w:color w:val="auto"/>
          <w:sz w:val="72"/>
          <w:szCs w:val="72"/>
          <w:lang w:val="en-US" w:eastAsia="zh-CN"/>
        </w:rPr>
      </w:pPr>
      <w:r>
        <w:rPr>
          <w:rFonts w:hint="eastAsia" w:ascii="方正小标宋_GBK" w:hAnsi="方正小标宋_GBK" w:eastAsia="方正小标宋_GBK" w:cs="方正小标宋_GBK"/>
          <w:color w:val="auto"/>
          <w:sz w:val="72"/>
          <w:szCs w:val="72"/>
          <w:lang w:val="en-US" w:eastAsia="zh-CN"/>
        </w:rPr>
        <w:t>建设项目环境影响报告表</w:t>
      </w:r>
    </w:p>
    <w:p w14:paraId="2CC7E97F">
      <w:pPr>
        <w:pStyle w:val="22"/>
        <w:keepNext w:val="0"/>
        <w:keepLines w:val="0"/>
        <w:pageBreakBefore w:val="0"/>
        <w:widowControl w:val="0"/>
        <w:kinsoku/>
        <w:wordWrap/>
        <w:overflowPunct/>
        <w:topLinePunct w:val="0"/>
        <w:autoSpaceDE/>
        <w:autoSpaceDN/>
        <w:bidi w:val="0"/>
        <w:adjustRightInd/>
        <w:snapToGrid/>
        <w:spacing w:before="251" w:beforeLines="80" w:line="240" w:lineRule="auto"/>
        <w:ind w:left="0" w:leftChars="0" w:firstLine="0" w:firstLineChars="0"/>
        <w:jc w:val="center"/>
        <w:textAlignment w:val="auto"/>
        <w:rPr>
          <w:rFonts w:hint="eastAsia" w:ascii="楷体" w:hAnsi="楷体" w:eastAsia="楷体" w:cs="楷体"/>
          <w:color w:val="auto"/>
          <w:sz w:val="48"/>
          <w:lang w:val="en-US" w:eastAsia="zh-CN"/>
        </w:rPr>
      </w:pPr>
      <w:r>
        <w:rPr>
          <w:rFonts w:hint="eastAsia" w:ascii="楷体" w:hAnsi="楷体" w:eastAsia="楷体" w:cs="楷体"/>
          <w:color w:val="auto"/>
          <w:sz w:val="48"/>
          <w:lang w:val="en-US" w:eastAsia="zh-CN"/>
        </w:rPr>
        <w:t>（污染影响类）</w:t>
      </w:r>
    </w:p>
    <w:p w14:paraId="6F0CCA67">
      <w:pPr>
        <w:pStyle w:val="22"/>
        <w:rPr>
          <w:rFonts w:hint="eastAsia"/>
          <w:color w:val="auto"/>
          <w:lang w:val="en-US" w:eastAsia="zh-CN"/>
        </w:rPr>
      </w:pPr>
    </w:p>
    <w:p w14:paraId="00542AC9">
      <w:pPr>
        <w:rPr>
          <w:rFonts w:hint="eastAsia"/>
          <w:color w:val="auto"/>
          <w:lang w:val="en-US" w:eastAsia="zh-CN"/>
        </w:rPr>
      </w:pPr>
    </w:p>
    <w:p w14:paraId="71CD778F">
      <w:pPr>
        <w:pStyle w:val="22"/>
        <w:rPr>
          <w:rFonts w:hint="eastAsia"/>
          <w:color w:val="auto"/>
          <w:lang w:val="en-US" w:eastAsia="zh-CN"/>
        </w:rPr>
      </w:pPr>
    </w:p>
    <w:p w14:paraId="380DD7F3">
      <w:pPr>
        <w:rPr>
          <w:rFonts w:hint="eastAsia"/>
          <w:color w:val="auto"/>
          <w:lang w:val="en-US" w:eastAsia="zh-CN"/>
        </w:rPr>
      </w:pPr>
    </w:p>
    <w:p w14:paraId="3D58FA21">
      <w:pPr>
        <w:pStyle w:val="22"/>
        <w:rPr>
          <w:rFonts w:hint="eastAsia"/>
          <w:color w:val="auto"/>
          <w:lang w:val="en-US" w:eastAsia="zh-CN"/>
        </w:rPr>
      </w:pPr>
    </w:p>
    <w:p w14:paraId="36DD98F3">
      <w:pPr>
        <w:rPr>
          <w:rFonts w:hint="eastAsia"/>
          <w:color w:val="auto"/>
          <w:lang w:val="en-US" w:eastAsia="zh-CN"/>
        </w:rPr>
      </w:pPr>
    </w:p>
    <w:p w14:paraId="3620A978">
      <w:pPr>
        <w:pStyle w:val="22"/>
        <w:rPr>
          <w:rFonts w:hint="eastAsia"/>
          <w:color w:val="auto"/>
          <w:lang w:val="en-US" w:eastAsia="zh-CN"/>
        </w:rPr>
      </w:pPr>
    </w:p>
    <w:p w14:paraId="60B427AA">
      <w:pPr>
        <w:rPr>
          <w:rFonts w:hint="eastAsia"/>
          <w:color w:val="auto"/>
          <w:lang w:val="en-US" w:eastAsia="zh-CN"/>
        </w:rPr>
      </w:pPr>
    </w:p>
    <w:p w14:paraId="7662F64E">
      <w:pPr>
        <w:pStyle w:val="22"/>
        <w:keepNext w:val="0"/>
        <w:keepLines w:val="0"/>
        <w:pageBreakBefore w:val="0"/>
        <w:widowControl w:val="0"/>
        <w:kinsoku/>
        <w:wordWrap/>
        <w:overflowPunct/>
        <w:topLinePunct w:val="0"/>
        <w:autoSpaceDE/>
        <w:autoSpaceDN/>
        <w:bidi w:val="0"/>
        <w:adjustRightInd/>
        <w:snapToGrid/>
        <w:spacing w:line="288" w:lineRule="auto"/>
        <w:ind w:left="1919" w:leftChars="133" w:right="0" w:rightChars="0" w:hanging="1600" w:hangingChars="500"/>
        <w:jc w:val="left"/>
        <w:textAlignment w:val="auto"/>
        <w:rPr>
          <w:rFonts w:hint="default" w:ascii="仿宋" w:hAnsi="仿宋"/>
          <w:color w:val="auto"/>
          <w:sz w:val="32"/>
          <w:szCs w:val="22"/>
          <w:u w:val="single"/>
          <w:lang w:val="en-US" w:eastAsia="zh-CN"/>
        </w:rPr>
      </w:pPr>
      <w:r>
        <w:rPr>
          <w:rFonts w:hint="eastAsia" w:ascii="仿宋" w:hAnsi="仿宋" w:eastAsia="仿宋"/>
          <w:color w:val="auto"/>
          <w:sz w:val="32"/>
          <w:szCs w:val="22"/>
          <w:lang w:val="en-US" w:eastAsia="zh-CN"/>
        </w:rPr>
        <w:t>项目名称：</w:t>
      </w:r>
      <w:r>
        <w:rPr>
          <w:rFonts w:hint="eastAsia" w:ascii="仿宋" w:hAnsi="仿宋" w:eastAsia="仿宋"/>
          <w:color w:val="auto"/>
          <w:sz w:val="32"/>
          <w:szCs w:val="22"/>
          <w:u w:val="single"/>
          <w:lang w:val="en-US" w:eastAsia="zh-CN"/>
        </w:rPr>
        <w:t>宽城满族自治县兆兴灰石有限公司500万吨石灰石加工技术改造项目</w:t>
      </w:r>
      <w:r>
        <w:rPr>
          <w:rFonts w:hint="eastAsia"/>
          <w:color w:val="auto"/>
          <w:sz w:val="32"/>
          <w:szCs w:val="22"/>
          <w:u w:val="single"/>
          <w:lang w:val="en-US" w:eastAsia="zh-CN"/>
        </w:rPr>
        <w:t xml:space="preserve">                     </w:t>
      </w:r>
    </w:p>
    <w:p w14:paraId="0EF99AB4">
      <w:pPr>
        <w:keepNext w:val="0"/>
        <w:keepLines w:val="0"/>
        <w:pageBreakBefore w:val="0"/>
        <w:widowControl w:val="0"/>
        <w:kinsoku/>
        <w:wordWrap/>
        <w:overflowPunct/>
        <w:topLinePunct w:val="0"/>
        <w:autoSpaceDE/>
        <w:autoSpaceDN/>
        <w:bidi w:val="0"/>
        <w:adjustRightInd/>
        <w:snapToGrid/>
        <w:spacing w:line="288" w:lineRule="auto"/>
        <w:ind w:left="0" w:leftChars="0" w:right="0" w:rightChars="0" w:firstLine="320" w:firstLineChars="100"/>
        <w:jc w:val="left"/>
        <w:textAlignment w:val="auto"/>
        <w:rPr>
          <w:rFonts w:hint="default" w:ascii="仿宋" w:hAnsi="仿宋" w:eastAsia="仿宋"/>
          <w:color w:val="auto"/>
          <w:sz w:val="32"/>
          <w:szCs w:val="22"/>
          <w:u w:val="single"/>
          <w:lang w:val="en-US" w:eastAsia="zh-CN"/>
        </w:rPr>
      </w:pPr>
      <w:r>
        <w:rPr>
          <w:rFonts w:hint="eastAsia" w:ascii="仿宋" w:hAnsi="仿宋" w:eastAsia="仿宋"/>
          <w:color w:val="auto"/>
          <w:sz w:val="32"/>
          <w:szCs w:val="22"/>
          <w:lang w:val="en-US" w:eastAsia="zh-CN"/>
        </w:rPr>
        <w:t>建设单位</w:t>
      </w:r>
      <w:r>
        <w:rPr>
          <w:rFonts w:hint="eastAsia" w:ascii="仿宋" w:eastAsia="仿宋"/>
          <w:color w:val="auto"/>
          <w:sz w:val="32"/>
          <w:szCs w:val="22"/>
          <w:lang w:val="en-US" w:eastAsia="zh-CN"/>
        </w:rPr>
        <w:t>(</w:t>
      </w:r>
      <w:r>
        <w:rPr>
          <w:rFonts w:hint="eastAsia" w:ascii="仿宋" w:hAnsi="仿宋" w:eastAsia="仿宋"/>
          <w:color w:val="auto"/>
          <w:sz w:val="32"/>
          <w:szCs w:val="22"/>
          <w:lang w:val="en-US" w:eastAsia="zh-CN"/>
        </w:rPr>
        <w:t>盖章</w:t>
      </w:r>
      <w:r>
        <w:rPr>
          <w:rFonts w:hint="eastAsia" w:ascii="仿宋" w:eastAsia="仿宋"/>
          <w:color w:val="auto"/>
          <w:sz w:val="32"/>
          <w:szCs w:val="22"/>
          <w:lang w:val="en-US" w:eastAsia="zh-CN"/>
        </w:rPr>
        <w:t>)</w:t>
      </w:r>
      <w:r>
        <w:rPr>
          <w:rFonts w:hint="eastAsia" w:ascii="仿宋" w:hAnsi="仿宋" w:eastAsia="仿宋"/>
          <w:color w:val="auto"/>
          <w:sz w:val="32"/>
          <w:szCs w:val="22"/>
          <w:lang w:val="en-US" w:eastAsia="zh-CN"/>
        </w:rPr>
        <w:t>：</w:t>
      </w:r>
      <w:r>
        <w:rPr>
          <w:rFonts w:hint="eastAsia" w:ascii="仿宋" w:hAnsi="仿宋" w:eastAsia="仿宋"/>
          <w:color w:val="auto"/>
          <w:sz w:val="32"/>
          <w:szCs w:val="22"/>
          <w:u w:val="single"/>
          <w:lang w:val="en-US" w:eastAsia="zh-CN"/>
        </w:rPr>
        <w:t>宽城满族自治县兆兴灰石有限公司</w:t>
      </w:r>
      <w:r>
        <w:rPr>
          <w:rFonts w:hint="eastAsia"/>
          <w:color w:val="auto"/>
          <w:sz w:val="32"/>
          <w:szCs w:val="22"/>
          <w:u w:val="single"/>
          <w:lang w:val="en-US" w:eastAsia="zh-CN"/>
        </w:rPr>
        <w:t xml:space="preserve">    </w:t>
      </w:r>
    </w:p>
    <w:p w14:paraId="3C1531EE">
      <w:pPr>
        <w:pStyle w:val="22"/>
        <w:keepNext w:val="0"/>
        <w:keepLines w:val="0"/>
        <w:pageBreakBefore w:val="0"/>
        <w:widowControl w:val="0"/>
        <w:kinsoku/>
        <w:wordWrap/>
        <w:overflowPunct/>
        <w:topLinePunct w:val="0"/>
        <w:autoSpaceDE/>
        <w:autoSpaceDN/>
        <w:bidi w:val="0"/>
        <w:adjustRightInd/>
        <w:snapToGrid/>
        <w:spacing w:line="288" w:lineRule="auto"/>
        <w:ind w:left="0" w:leftChars="0" w:right="0" w:rightChars="0" w:firstLine="320" w:firstLineChars="100"/>
        <w:jc w:val="left"/>
        <w:textAlignment w:val="auto"/>
        <w:rPr>
          <w:rFonts w:hint="default" w:ascii="仿宋" w:hAnsi="仿宋" w:eastAsia="仿宋"/>
          <w:color w:val="auto"/>
          <w:sz w:val="32"/>
          <w:szCs w:val="22"/>
          <w:lang w:val="en-US" w:eastAsia="zh-CN"/>
        </w:rPr>
      </w:pPr>
      <w:r>
        <w:rPr>
          <w:rFonts w:hint="eastAsia" w:ascii="仿宋" w:hAnsi="仿宋" w:eastAsia="仿宋"/>
          <w:color w:val="auto"/>
          <w:sz w:val="32"/>
          <w:szCs w:val="22"/>
          <w:lang w:val="en-US" w:eastAsia="zh-CN"/>
        </w:rPr>
        <w:t>编制日期：</w:t>
      </w:r>
      <w:r>
        <w:rPr>
          <w:rFonts w:hint="eastAsia"/>
          <w:color w:val="auto"/>
          <w:sz w:val="32"/>
          <w:szCs w:val="22"/>
          <w:u w:val="single"/>
          <w:lang w:val="en-US" w:eastAsia="zh-CN"/>
        </w:rPr>
        <w:t xml:space="preserve">               </w:t>
      </w:r>
      <w:r>
        <w:rPr>
          <w:rFonts w:hint="eastAsia" w:ascii="仿宋" w:hAnsi="仿宋"/>
          <w:color w:val="auto"/>
          <w:sz w:val="32"/>
          <w:szCs w:val="22"/>
          <w:u w:val="single"/>
          <w:lang w:val="en-US" w:eastAsia="zh-CN"/>
        </w:rPr>
        <w:t>202</w:t>
      </w:r>
      <w:r>
        <w:rPr>
          <w:rFonts w:hint="eastAsia"/>
          <w:color w:val="auto"/>
          <w:sz w:val="32"/>
          <w:szCs w:val="22"/>
          <w:u w:val="single"/>
          <w:lang w:val="en-US" w:eastAsia="zh-CN"/>
        </w:rPr>
        <w:t>5</w:t>
      </w:r>
      <w:r>
        <w:rPr>
          <w:rFonts w:hint="eastAsia" w:ascii="仿宋" w:hAnsi="仿宋"/>
          <w:color w:val="auto"/>
          <w:sz w:val="32"/>
          <w:szCs w:val="22"/>
          <w:u w:val="single"/>
          <w:lang w:val="en-US" w:eastAsia="zh-CN"/>
        </w:rPr>
        <w:t>年</w:t>
      </w:r>
      <w:r>
        <w:rPr>
          <w:rFonts w:hint="eastAsia"/>
          <w:color w:val="auto"/>
          <w:sz w:val="32"/>
          <w:szCs w:val="22"/>
          <w:u w:val="single"/>
          <w:lang w:val="en-US" w:eastAsia="zh-CN"/>
        </w:rPr>
        <w:t>4</w:t>
      </w:r>
      <w:r>
        <w:rPr>
          <w:rFonts w:hint="eastAsia" w:ascii="仿宋" w:hAnsi="仿宋"/>
          <w:color w:val="auto"/>
          <w:sz w:val="32"/>
          <w:szCs w:val="22"/>
          <w:u w:val="single"/>
          <w:lang w:val="en-US" w:eastAsia="zh-CN"/>
        </w:rPr>
        <w:t>月</w:t>
      </w:r>
      <w:r>
        <w:rPr>
          <w:rFonts w:hint="eastAsia"/>
          <w:color w:val="auto"/>
          <w:sz w:val="32"/>
          <w:szCs w:val="22"/>
          <w:u w:val="single"/>
          <w:lang w:val="en-US" w:eastAsia="zh-CN"/>
        </w:rPr>
        <w:t xml:space="preserve">               </w:t>
      </w:r>
    </w:p>
    <w:p w14:paraId="485769BE">
      <w:pPr>
        <w:ind w:left="0" w:leftChars="0" w:firstLine="0" w:firstLineChars="0"/>
        <w:rPr>
          <w:rFonts w:hint="default"/>
          <w:color w:val="auto"/>
          <w:lang w:val="en-US" w:eastAsia="zh-CN"/>
        </w:rPr>
      </w:pPr>
    </w:p>
    <w:p w14:paraId="685A31EC">
      <w:pPr>
        <w:pStyle w:val="22"/>
        <w:rPr>
          <w:rFonts w:hint="default"/>
          <w:color w:val="auto"/>
          <w:lang w:val="en-US" w:eastAsia="zh-CN"/>
        </w:rPr>
      </w:pPr>
    </w:p>
    <w:p w14:paraId="1070CAFE">
      <w:pPr>
        <w:pStyle w:val="2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eastAsia="楷体"/>
          <w:color w:val="auto"/>
          <w:sz w:val="36"/>
          <w:lang w:val="en-US" w:eastAsia="zh-CN"/>
        </w:rPr>
      </w:pPr>
      <w:r>
        <w:rPr>
          <w:rFonts w:hint="eastAsia" w:eastAsia="楷体"/>
          <w:color w:val="auto"/>
          <w:sz w:val="36"/>
          <w:lang w:val="en-US" w:eastAsia="zh-CN"/>
        </w:rPr>
        <w:t>中华人民共和国生态环境部制</w:t>
      </w:r>
    </w:p>
    <w:p w14:paraId="4B4F4A81">
      <w:pPr>
        <w:rPr>
          <w:rFonts w:hint="eastAsia" w:eastAsia="楷体"/>
          <w:color w:val="auto"/>
          <w:sz w:val="36"/>
          <w:lang w:val="en-US" w:eastAsia="zh-CN"/>
        </w:rPr>
      </w:pPr>
      <w:r>
        <w:rPr>
          <w:rFonts w:hint="eastAsia" w:eastAsia="楷体"/>
          <w:color w:val="auto"/>
          <w:sz w:val="36"/>
          <w:lang w:val="en-US" w:eastAsia="zh-CN"/>
        </w:rPr>
        <w:br w:type="page"/>
      </w:r>
    </w:p>
    <w:p w14:paraId="6543A5F1">
      <w:pPr>
        <w:rPr>
          <w:rFonts w:hint="eastAsia"/>
          <w:lang w:val="en-US" w:eastAsia="zh-CN"/>
        </w:rPr>
      </w:pPr>
    </w:p>
    <w:p w14:paraId="55358AC1">
      <w:pPr>
        <w:rPr>
          <w:rFonts w:hint="default"/>
          <w:color w:val="auto"/>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4D410ECB">
      <w:pPr>
        <w:pStyle w:val="22"/>
        <w:keepNext w:val="0"/>
        <w:keepLines w:val="0"/>
        <w:pageBreakBefore w:val="0"/>
        <w:widowControl w:val="0"/>
        <w:numPr>
          <w:ilvl w:val="0"/>
          <w:numId w:val="4"/>
        </w:numPr>
        <w:kinsoku/>
        <w:wordWrap/>
        <w:overflowPunct/>
        <w:topLinePunct w:val="0"/>
        <w:autoSpaceDE/>
        <w:autoSpaceDN/>
        <w:bidi w:val="0"/>
        <w:adjustRightInd/>
        <w:snapToGrid/>
        <w:spacing w:line="240" w:lineRule="auto"/>
        <w:ind w:left="0" w:leftChars="0" w:firstLine="0" w:firstLineChars="0"/>
        <w:jc w:val="center"/>
        <w:textAlignment w:val="auto"/>
        <w:outlineLvl w:val="0"/>
        <w:rPr>
          <w:rFonts w:hint="eastAsia" w:ascii="Times New Roman" w:hAnsi="Times New Roman" w:eastAsia="黑体"/>
          <w:color w:val="auto"/>
          <w:sz w:val="30"/>
          <w:lang w:val="en-US" w:eastAsia="zh-CN"/>
        </w:rPr>
      </w:pPr>
      <w:r>
        <w:rPr>
          <w:rFonts w:hint="eastAsia" w:ascii="Times New Roman" w:hAnsi="Times New Roman" w:eastAsia="黑体"/>
          <w:color w:val="auto"/>
          <w:sz w:val="30"/>
          <w:lang w:val="en-US" w:eastAsia="zh-CN"/>
        </w:rPr>
        <w:t>建设项目基本情况</w:t>
      </w:r>
    </w:p>
    <w:tbl>
      <w:tblPr>
        <w:tblStyle w:val="27"/>
        <w:tblW w:w="932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864"/>
        <w:gridCol w:w="992"/>
        <w:gridCol w:w="2435"/>
        <w:gridCol w:w="1860"/>
        <w:gridCol w:w="3174"/>
      </w:tblGrid>
      <w:tr w14:paraId="2026CC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1" w:hRule="atLeast"/>
          <w:jc w:val="center"/>
        </w:trPr>
        <w:tc>
          <w:tcPr>
            <w:tcW w:w="1856" w:type="dxa"/>
            <w:gridSpan w:val="2"/>
            <w:noWrap w:val="0"/>
            <w:tcMar>
              <w:top w:w="16" w:type="dxa"/>
              <w:left w:w="16" w:type="dxa"/>
              <w:right w:w="16" w:type="dxa"/>
            </w:tcMar>
            <w:vAlign w:val="center"/>
          </w:tcPr>
          <w:p w14:paraId="4B4D6AE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建设项目名称</w:t>
            </w:r>
          </w:p>
        </w:tc>
        <w:tc>
          <w:tcPr>
            <w:tcW w:w="7469" w:type="dxa"/>
            <w:gridSpan w:val="3"/>
            <w:noWrap w:val="0"/>
            <w:vAlign w:val="center"/>
          </w:tcPr>
          <w:p w14:paraId="3AF827FE">
            <w:pPr>
              <w:keepNext w:val="0"/>
              <w:keepLines w:val="0"/>
              <w:pageBreakBefore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宽城满族自治县兆兴灰石有限公司500万吨石灰石加工技术改造项目</w:t>
            </w:r>
          </w:p>
        </w:tc>
      </w:tr>
      <w:tr w14:paraId="3C421A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00" w:hRule="atLeast"/>
          <w:jc w:val="center"/>
        </w:trPr>
        <w:tc>
          <w:tcPr>
            <w:tcW w:w="1856" w:type="dxa"/>
            <w:gridSpan w:val="2"/>
            <w:noWrap w:val="0"/>
            <w:tcMar>
              <w:top w:w="16" w:type="dxa"/>
              <w:left w:w="16" w:type="dxa"/>
              <w:right w:w="16" w:type="dxa"/>
            </w:tcMar>
            <w:vAlign w:val="center"/>
          </w:tcPr>
          <w:p w14:paraId="272D311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项目代码</w:t>
            </w:r>
          </w:p>
        </w:tc>
        <w:tc>
          <w:tcPr>
            <w:tcW w:w="7469" w:type="dxa"/>
            <w:gridSpan w:val="3"/>
            <w:noWrap w:val="0"/>
            <w:vAlign w:val="center"/>
          </w:tcPr>
          <w:p w14:paraId="6597E745">
            <w:pPr>
              <w:keepNext w:val="0"/>
              <w:keepLines w:val="0"/>
              <w:pageBreakBefore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2410-130827-89-01-273216</w:t>
            </w:r>
          </w:p>
        </w:tc>
      </w:tr>
      <w:tr w14:paraId="294A6E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79" w:hRule="atLeast"/>
          <w:jc w:val="center"/>
        </w:trPr>
        <w:tc>
          <w:tcPr>
            <w:tcW w:w="1856" w:type="dxa"/>
            <w:gridSpan w:val="2"/>
            <w:noWrap w:val="0"/>
            <w:tcMar>
              <w:top w:w="16" w:type="dxa"/>
              <w:left w:w="16" w:type="dxa"/>
              <w:right w:w="16" w:type="dxa"/>
            </w:tcMar>
            <w:vAlign w:val="center"/>
          </w:tcPr>
          <w:p w14:paraId="7C7D60B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建设单位联系人</w:t>
            </w:r>
          </w:p>
        </w:tc>
        <w:tc>
          <w:tcPr>
            <w:tcW w:w="2435" w:type="dxa"/>
            <w:noWrap w:val="0"/>
            <w:vAlign w:val="center"/>
          </w:tcPr>
          <w:p w14:paraId="2A0755BA">
            <w:pPr>
              <w:keepNext w:val="0"/>
              <w:keepLines w:val="0"/>
              <w:pageBreakBefore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马占帅</w:t>
            </w:r>
          </w:p>
        </w:tc>
        <w:tc>
          <w:tcPr>
            <w:tcW w:w="1860" w:type="dxa"/>
            <w:noWrap w:val="0"/>
            <w:vAlign w:val="center"/>
          </w:tcPr>
          <w:p w14:paraId="2348A5F6">
            <w:pPr>
              <w:keepNext w:val="0"/>
              <w:keepLines w:val="0"/>
              <w:pageBreakBefore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联系方式</w:t>
            </w:r>
          </w:p>
        </w:tc>
        <w:tc>
          <w:tcPr>
            <w:tcW w:w="3174" w:type="dxa"/>
            <w:noWrap w:val="0"/>
            <w:vAlign w:val="center"/>
          </w:tcPr>
          <w:p w14:paraId="1DB0CC27">
            <w:pPr>
              <w:keepNext w:val="0"/>
              <w:keepLines w:val="0"/>
              <w:pageBreakBefore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15075497988</w:t>
            </w:r>
          </w:p>
        </w:tc>
      </w:tr>
      <w:tr w14:paraId="15E55C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87" w:hRule="atLeast"/>
          <w:jc w:val="center"/>
        </w:trPr>
        <w:tc>
          <w:tcPr>
            <w:tcW w:w="1856" w:type="dxa"/>
            <w:gridSpan w:val="2"/>
            <w:noWrap w:val="0"/>
            <w:tcMar>
              <w:top w:w="16" w:type="dxa"/>
              <w:left w:w="16" w:type="dxa"/>
              <w:right w:w="16" w:type="dxa"/>
            </w:tcMar>
            <w:vAlign w:val="center"/>
          </w:tcPr>
          <w:p w14:paraId="6458C65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建设地点</w:t>
            </w:r>
          </w:p>
        </w:tc>
        <w:tc>
          <w:tcPr>
            <w:tcW w:w="7469" w:type="dxa"/>
            <w:gridSpan w:val="3"/>
            <w:noWrap w:val="0"/>
            <w:vAlign w:val="center"/>
          </w:tcPr>
          <w:p w14:paraId="57D2A311">
            <w:pPr>
              <w:keepNext w:val="0"/>
              <w:keepLines w:val="0"/>
              <w:pageBreakBefore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val="en-US" w:eastAsia="zh-CN"/>
              </w:rPr>
              <w:t>河北省承德市宽城满族自治县宽城镇大马沟村</w:t>
            </w:r>
          </w:p>
        </w:tc>
      </w:tr>
      <w:tr w14:paraId="540CEE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24" w:hRule="atLeast"/>
          <w:jc w:val="center"/>
        </w:trPr>
        <w:tc>
          <w:tcPr>
            <w:tcW w:w="1856" w:type="dxa"/>
            <w:gridSpan w:val="2"/>
            <w:noWrap w:val="0"/>
            <w:tcMar>
              <w:top w:w="16" w:type="dxa"/>
              <w:left w:w="16" w:type="dxa"/>
              <w:right w:w="16" w:type="dxa"/>
            </w:tcMar>
            <w:vAlign w:val="center"/>
          </w:tcPr>
          <w:p w14:paraId="6F610CC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地理坐标</w:t>
            </w:r>
          </w:p>
        </w:tc>
        <w:tc>
          <w:tcPr>
            <w:tcW w:w="7469" w:type="dxa"/>
            <w:gridSpan w:val="3"/>
            <w:noWrap w:val="0"/>
            <w:vAlign w:val="center"/>
          </w:tcPr>
          <w:p w14:paraId="2014BB53">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u w:val="single"/>
                <w:lang w:val="en-US" w:eastAsia="zh-CN"/>
              </w:rPr>
              <w:t>1</w:t>
            </w:r>
            <w:r>
              <w:rPr>
                <w:rFonts w:hint="eastAsia" w:ascii="Times New Roman" w:hAnsi="Times New Roman" w:eastAsia="宋体" w:cs="Times New Roman"/>
                <w:color w:val="auto"/>
                <w:sz w:val="24"/>
                <w:szCs w:val="24"/>
                <w:highlight w:val="none"/>
                <w:u w:val="single"/>
                <w:lang w:val="en-US" w:eastAsia="zh-CN"/>
              </w:rPr>
              <w:t>18</w:t>
            </w:r>
            <w:r>
              <w:rPr>
                <w:rFonts w:hint="default" w:ascii="Times New Roman" w:hAnsi="Times New Roman" w:eastAsia="宋体" w:cs="Times New Roman"/>
                <w:color w:val="auto"/>
                <w:sz w:val="24"/>
                <w:szCs w:val="24"/>
                <w:highlight w:val="none"/>
              </w:rPr>
              <w:t>度</w:t>
            </w:r>
            <w:r>
              <w:rPr>
                <w:rFonts w:hint="eastAsia" w:ascii="Times New Roman" w:hAnsi="Times New Roman" w:eastAsia="宋体" w:cs="Times New Roman"/>
                <w:color w:val="auto"/>
                <w:sz w:val="24"/>
                <w:szCs w:val="24"/>
                <w:highlight w:val="none"/>
                <w:u w:val="single"/>
                <w:lang w:val="en-US" w:eastAsia="zh-CN"/>
              </w:rPr>
              <w:t>29</w:t>
            </w:r>
            <w:r>
              <w:rPr>
                <w:rFonts w:hint="default" w:ascii="Times New Roman" w:hAnsi="Times New Roman" w:eastAsia="宋体" w:cs="Times New Roman"/>
                <w:color w:val="auto"/>
                <w:sz w:val="24"/>
                <w:szCs w:val="24"/>
                <w:highlight w:val="none"/>
              </w:rPr>
              <w:t>分</w:t>
            </w:r>
            <w:r>
              <w:rPr>
                <w:rFonts w:hint="default" w:ascii="Times New Roman" w:hAnsi="Times New Roman" w:eastAsia="宋体" w:cs="Times New Roman"/>
                <w:color w:val="auto"/>
                <w:sz w:val="24"/>
                <w:szCs w:val="24"/>
                <w:highlight w:val="none"/>
                <w:u w:val="single"/>
                <w:lang w:val="en-US" w:eastAsia="zh-CN"/>
              </w:rPr>
              <w:t>53.595</w:t>
            </w:r>
            <w:r>
              <w:rPr>
                <w:rFonts w:hint="default" w:ascii="Times New Roman" w:hAnsi="Times New Roman" w:eastAsia="宋体" w:cs="Times New Roman"/>
                <w:color w:val="auto"/>
                <w:sz w:val="24"/>
                <w:szCs w:val="24"/>
                <w:highlight w:val="none"/>
              </w:rPr>
              <w:t>秒，</w:t>
            </w:r>
            <w:r>
              <w:rPr>
                <w:rFonts w:hint="default" w:ascii="Times New Roman" w:hAnsi="Times New Roman" w:eastAsia="宋体" w:cs="Times New Roman"/>
                <w:color w:val="auto"/>
                <w:sz w:val="24"/>
                <w:szCs w:val="24"/>
                <w:highlight w:val="none"/>
                <w:u w:val="single"/>
                <w:lang w:val="en-US" w:eastAsia="zh-CN"/>
              </w:rPr>
              <w:t>4</w:t>
            </w:r>
            <w:r>
              <w:rPr>
                <w:rFonts w:hint="eastAsia" w:ascii="Times New Roman" w:hAnsi="Times New Roman" w:eastAsia="宋体" w:cs="Times New Roman"/>
                <w:color w:val="auto"/>
                <w:sz w:val="24"/>
                <w:szCs w:val="24"/>
                <w:highlight w:val="none"/>
                <w:u w:val="single"/>
                <w:lang w:val="en-US" w:eastAsia="zh-CN"/>
              </w:rPr>
              <w:t>0</w:t>
            </w:r>
            <w:r>
              <w:rPr>
                <w:rFonts w:hint="default" w:ascii="Times New Roman" w:hAnsi="Times New Roman" w:eastAsia="宋体" w:cs="Times New Roman"/>
                <w:color w:val="auto"/>
                <w:sz w:val="24"/>
                <w:szCs w:val="24"/>
                <w:highlight w:val="none"/>
              </w:rPr>
              <w:t>度</w:t>
            </w:r>
            <w:r>
              <w:rPr>
                <w:rFonts w:hint="eastAsia" w:ascii="Times New Roman" w:hAnsi="Times New Roman" w:eastAsia="宋体" w:cs="Times New Roman"/>
                <w:color w:val="auto"/>
                <w:sz w:val="24"/>
                <w:szCs w:val="24"/>
                <w:highlight w:val="none"/>
                <w:u w:val="single"/>
                <w:lang w:val="en-US" w:eastAsia="zh-CN"/>
              </w:rPr>
              <w:t>38</w:t>
            </w:r>
            <w:r>
              <w:rPr>
                <w:rFonts w:hint="default" w:ascii="Times New Roman" w:hAnsi="Times New Roman" w:eastAsia="宋体" w:cs="Times New Roman"/>
                <w:color w:val="auto"/>
                <w:sz w:val="24"/>
                <w:szCs w:val="24"/>
                <w:highlight w:val="none"/>
              </w:rPr>
              <w:t>分</w:t>
            </w:r>
            <w:r>
              <w:rPr>
                <w:rFonts w:hint="eastAsia" w:ascii="Times New Roman" w:hAnsi="Times New Roman" w:eastAsia="宋体" w:cs="Times New Roman"/>
                <w:color w:val="auto"/>
                <w:sz w:val="24"/>
                <w:szCs w:val="24"/>
                <w:highlight w:val="none"/>
                <w:u w:val="single"/>
                <w:lang w:val="en-US" w:eastAsia="zh-CN"/>
              </w:rPr>
              <w:t>48.014</w:t>
            </w:r>
            <w:r>
              <w:rPr>
                <w:rFonts w:hint="default" w:ascii="Times New Roman" w:hAnsi="Times New Roman" w:eastAsia="宋体" w:cs="Times New Roman"/>
                <w:color w:val="auto"/>
                <w:sz w:val="24"/>
                <w:szCs w:val="24"/>
                <w:highlight w:val="none"/>
              </w:rPr>
              <w:t>秒）</w:t>
            </w:r>
          </w:p>
        </w:tc>
      </w:tr>
      <w:tr w14:paraId="04B5A6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56" w:hRule="atLeast"/>
          <w:jc w:val="center"/>
        </w:trPr>
        <w:tc>
          <w:tcPr>
            <w:tcW w:w="1856" w:type="dxa"/>
            <w:gridSpan w:val="2"/>
            <w:noWrap w:val="0"/>
            <w:tcMar>
              <w:top w:w="16" w:type="dxa"/>
              <w:left w:w="16" w:type="dxa"/>
              <w:right w:w="16" w:type="dxa"/>
            </w:tcMar>
            <w:vAlign w:val="center"/>
          </w:tcPr>
          <w:p w14:paraId="449B4D6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国民经济</w:t>
            </w:r>
          </w:p>
          <w:p w14:paraId="54CA121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行业类别</w:t>
            </w:r>
          </w:p>
        </w:tc>
        <w:tc>
          <w:tcPr>
            <w:tcW w:w="2435" w:type="dxa"/>
            <w:noWrap w:val="0"/>
            <w:vAlign w:val="center"/>
          </w:tcPr>
          <w:p w14:paraId="6373D6FD">
            <w:pPr>
              <w:keepNext w:val="0"/>
              <w:keepLines w:val="0"/>
              <w:pageBreakBefore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B1011石灰石、石膏开采</w:t>
            </w:r>
          </w:p>
        </w:tc>
        <w:tc>
          <w:tcPr>
            <w:tcW w:w="1860" w:type="dxa"/>
            <w:noWrap w:val="0"/>
            <w:vAlign w:val="center"/>
          </w:tcPr>
          <w:p w14:paraId="562A4044">
            <w:pPr>
              <w:keepNext w:val="0"/>
              <w:keepLines w:val="0"/>
              <w:pageBreakBefore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4"/>
                <w:szCs w:val="24"/>
                <w:highlight w:val="none"/>
              </w:rPr>
            </w:pPr>
            <w:bookmarkStart w:id="0" w:name="_Hlk49843745"/>
            <w:r>
              <w:rPr>
                <w:rFonts w:hint="default" w:ascii="Times New Roman" w:hAnsi="Times New Roman" w:eastAsia="宋体" w:cs="Times New Roman"/>
                <w:color w:val="auto"/>
                <w:sz w:val="24"/>
                <w:szCs w:val="24"/>
                <w:highlight w:val="none"/>
              </w:rPr>
              <w:t>建设项目</w:t>
            </w:r>
          </w:p>
          <w:p w14:paraId="4102A517">
            <w:pPr>
              <w:keepNext w:val="0"/>
              <w:keepLines w:val="0"/>
              <w:pageBreakBefore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行业类别</w:t>
            </w:r>
            <w:bookmarkEnd w:id="0"/>
          </w:p>
        </w:tc>
        <w:tc>
          <w:tcPr>
            <w:tcW w:w="3174" w:type="dxa"/>
            <w:noWrap w:val="0"/>
            <w:vAlign w:val="center"/>
          </w:tcPr>
          <w:p w14:paraId="2F4924B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八、非金属矿采选业 10</w:t>
            </w:r>
          </w:p>
          <w:p w14:paraId="6DCE9D6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土砂石开采 101（不</w:t>
            </w:r>
          </w:p>
          <w:p w14:paraId="3EF90DF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4"/>
                <w:szCs w:val="24"/>
                <w:highlight w:val="none"/>
                <w:lang w:val="en-US"/>
              </w:rPr>
            </w:pPr>
            <w:r>
              <w:rPr>
                <w:rFonts w:hint="eastAsia" w:ascii="Times New Roman" w:hAnsi="Times New Roman" w:eastAsia="宋体" w:cs="Times New Roman"/>
                <w:color w:val="auto"/>
                <w:sz w:val="24"/>
                <w:szCs w:val="24"/>
                <w:highlight w:val="none"/>
                <w:lang w:val="en-US" w:eastAsia="zh-CN"/>
              </w:rPr>
              <w:t>含河道采砂项目） 其他</w:t>
            </w:r>
          </w:p>
        </w:tc>
      </w:tr>
      <w:tr w14:paraId="637615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856" w:type="dxa"/>
            <w:gridSpan w:val="2"/>
            <w:noWrap w:val="0"/>
            <w:tcMar>
              <w:top w:w="16" w:type="dxa"/>
              <w:left w:w="16" w:type="dxa"/>
              <w:right w:w="16" w:type="dxa"/>
            </w:tcMar>
            <w:vAlign w:val="center"/>
          </w:tcPr>
          <w:p w14:paraId="0452A39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建设性质</w:t>
            </w:r>
          </w:p>
        </w:tc>
        <w:tc>
          <w:tcPr>
            <w:tcW w:w="2435" w:type="dxa"/>
            <w:noWrap w:val="0"/>
            <w:vAlign w:val="center"/>
          </w:tcPr>
          <w:p w14:paraId="3C35C162">
            <w:pPr>
              <w:keepNext w:val="0"/>
              <w:keepLines w:val="0"/>
              <w:pageBreakBefore w:val="0"/>
              <w:kinsoku/>
              <w:wordWrap/>
              <w:overflowPunct/>
              <w:topLinePunct w:val="0"/>
              <w:bidi w:val="0"/>
              <w:spacing w:line="240" w:lineRule="auto"/>
              <w:ind w:firstLine="0" w:firstLineChars="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sym w:font="Wingdings 2" w:char="00A3"/>
            </w:r>
            <w:r>
              <w:rPr>
                <w:rFonts w:hint="default" w:ascii="Times New Roman" w:hAnsi="Times New Roman" w:eastAsia="宋体" w:cs="Times New Roman"/>
                <w:color w:val="auto"/>
                <w:sz w:val="24"/>
                <w:szCs w:val="24"/>
                <w:highlight w:val="none"/>
              </w:rPr>
              <w:t>新建（迁建）</w:t>
            </w:r>
          </w:p>
          <w:p w14:paraId="47766630">
            <w:pPr>
              <w:keepNext w:val="0"/>
              <w:keepLines w:val="0"/>
              <w:pageBreakBefore w:val="0"/>
              <w:kinsoku/>
              <w:wordWrap/>
              <w:overflowPunct/>
              <w:topLinePunct w:val="0"/>
              <w:bidi w:val="0"/>
              <w:spacing w:line="240" w:lineRule="auto"/>
              <w:ind w:firstLine="0" w:firstLineChars="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sym w:font="Wingdings 2" w:char="00A3"/>
            </w:r>
            <w:r>
              <w:rPr>
                <w:rFonts w:hint="default" w:ascii="Times New Roman" w:hAnsi="Times New Roman" w:eastAsia="宋体" w:cs="Times New Roman"/>
                <w:color w:val="auto"/>
                <w:sz w:val="24"/>
                <w:szCs w:val="24"/>
                <w:highlight w:val="none"/>
              </w:rPr>
              <w:t>改建</w:t>
            </w:r>
          </w:p>
          <w:p w14:paraId="60F48AA9">
            <w:pPr>
              <w:keepNext w:val="0"/>
              <w:keepLines w:val="0"/>
              <w:pageBreakBefore w:val="0"/>
              <w:kinsoku/>
              <w:wordWrap/>
              <w:overflowPunct/>
              <w:topLinePunct w:val="0"/>
              <w:bidi w:val="0"/>
              <w:spacing w:line="240" w:lineRule="auto"/>
              <w:ind w:firstLine="0" w:firstLineChars="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sym w:font="Wingdings 2" w:char="00A3"/>
            </w:r>
            <w:r>
              <w:rPr>
                <w:rFonts w:hint="default" w:ascii="Times New Roman" w:hAnsi="Times New Roman" w:eastAsia="宋体" w:cs="Times New Roman"/>
                <w:color w:val="auto"/>
                <w:sz w:val="24"/>
                <w:szCs w:val="24"/>
                <w:highlight w:val="none"/>
              </w:rPr>
              <w:t>扩建</w:t>
            </w:r>
          </w:p>
          <w:p w14:paraId="50A68C97">
            <w:pPr>
              <w:keepNext w:val="0"/>
              <w:keepLines w:val="0"/>
              <w:pageBreakBefore w:val="0"/>
              <w:kinsoku/>
              <w:wordWrap/>
              <w:overflowPunct/>
              <w:topLinePunct w:val="0"/>
              <w:bidi w:val="0"/>
              <w:spacing w:line="240" w:lineRule="auto"/>
              <w:ind w:firstLine="0" w:firstLineChars="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sym w:font="Wingdings 2" w:char="0052"/>
            </w:r>
            <w:r>
              <w:rPr>
                <w:rFonts w:hint="default" w:ascii="Times New Roman" w:hAnsi="Times New Roman" w:eastAsia="宋体" w:cs="Times New Roman"/>
                <w:color w:val="auto"/>
                <w:sz w:val="24"/>
                <w:szCs w:val="24"/>
                <w:highlight w:val="none"/>
              </w:rPr>
              <w:t>技术改造</w:t>
            </w:r>
          </w:p>
        </w:tc>
        <w:tc>
          <w:tcPr>
            <w:tcW w:w="1860" w:type="dxa"/>
            <w:noWrap w:val="0"/>
            <w:vAlign w:val="center"/>
          </w:tcPr>
          <w:p w14:paraId="2B26574C">
            <w:pPr>
              <w:keepNext w:val="0"/>
              <w:keepLines w:val="0"/>
              <w:pageBreakBefore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建设项目</w:t>
            </w:r>
          </w:p>
          <w:p w14:paraId="486A2CF3">
            <w:pPr>
              <w:keepNext w:val="0"/>
              <w:keepLines w:val="0"/>
              <w:pageBreakBefore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申报情形</w:t>
            </w:r>
          </w:p>
        </w:tc>
        <w:tc>
          <w:tcPr>
            <w:tcW w:w="3174" w:type="dxa"/>
            <w:noWrap w:val="0"/>
            <w:vAlign w:val="center"/>
          </w:tcPr>
          <w:p w14:paraId="4FF18597">
            <w:pPr>
              <w:keepNext w:val="0"/>
              <w:keepLines w:val="0"/>
              <w:pageBreakBefore w:val="0"/>
              <w:kinsoku/>
              <w:wordWrap/>
              <w:overflowPunct/>
              <w:topLinePunct w:val="0"/>
              <w:bidi w:val="0"/>
              <w:spacing w:line="240" w:lineRule="auto"/>
              <w:ind w:firstLine="0" w:firstLineChars="0"/>
              <w:jc w:val="left"/>
              <w:textAlignment w:val="auto"/>
              <w:rPr>
                <w:rFonts w:hint="eastAsia"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sym w:font="Wingdings 2" w:char="0052"/>
            </w:r>
            <w:r>
              <w:rPr>
                <w:rFonts w:hint="default" w:ascii="Times New Roman" w:hAnsi="Times New Roman" w:eastAsia="宋体" w:cs="Times New Roman"/>
                <w:color w:val="auto"/>
                <w:sz w:val="24"/>
                <w:szCs w:val="24"/>
                <w:highlight w:val="none"/>
              </w:rPr>
              <w:t>首次申报项目</w:t>
            </w:r>
          </w:p>
          <w:p w14:paraId="0CC28C02">
            <w:pPr>
              <w:keepNext w:val="0"/>
              <w:keepLines w:val="0"/>
              <w:pageBreakBefore w:val="0"/>
              <w:kinsoku/>
              <w:wordWrap/>
              <w:overflowPunct/>
              <w:topLinePunct w:val="0"/>
              <w:bidi w:val="0"/>
              <w:spacing w:line="240" w:lineRule="auto"/>
              <w:ind w:firstLine="0" w:firstLineChars="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sym w:font="Wingdings 2" w:char="00A3"/>
            </w:r>
            <w:r>
              <w:rPr>
                <w:rFonts w:hint="default" w:ascii="Times New Roman" w:hAnsi="Times New Roman" w:eastAsia="宋体" w:cs="Times New Roman"/>
                <w:color w:val="auto"/>
                <w:sz w:val="24"/>
                <w:szCs w:val="24"/>
                <w:highlight w:val="none"/>
              </w:rPr>
              <w:t>不予批准后再次申报项目</w:t>
            </w:r>
          </w:p>
          <w:p w14:paraId="09DAA9A5">
            <w:pPr>
              <w:keepNext w:val="0"/>
              <w:keepLines w:val="0"/>
              <w:pageBreakBefore w:val="0"/>
              <w:kinsoku/>
              <w:wordWrap/>
              <w:overflowPunct/>
              <w:topLinePunct w:val="0"/>
              <w:bidi w:val="0"/>
              <w:spacing w:line="240" w:lineRule="auto"/>
              <w:ind w:firstLine="0" w:firstLineChars="0"/>
              <w:jc w:val="left"/>
              <w:textAlignment w:val="auto"/>
              <w:rPr>
                <w:rFonts w:hint="eastAsia"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sym w:font="Wingdings 2" w:char="00A3"/>
            </w:r>
            <w:r>
              <w:rPr>
                <w:rFonts w:hint="default" w:ascii="Times New Roman" w:hAnsi="Times New Roman" w:eastAsia="宋体" w:cs="Times New Roman"/>
                <w:color w:val="auto"/>
                <w:sz w:val="24"/>
                <w:szCs w:val="24"/>
                <w:highlight w:val="none"/>
              </w:rPr>
              <w:t>超五年重新审核项目</w:t>
            </w:r>
          </w:p>
          <w:p w14:paraId="21245B63">
            <w:pPr>
              <w:keepNext w:val="0"/>
              <w:keepLines w:val="0"/>
              <w:pageBreakBefore w:val="0"/>
              <w:kinsoku/>
              <w:wordWrap/>
              <w:overflowPunct/>
              <w:topLinePunct w:val="0"/>
              <w:bidi w:val="0"/>
              <w:spacing w:line="240" w:lineRule="auto"/>
              <w:ind w:firstLine="0" w:firstLineChars="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sym w:font="Wingdings 2" w:char="00A3"/>
            </w:r>
            <w:r>
              <w:rPr>
                <w:rFonts w:hint="default" w:ascii="Times New Roman" w:hAnsi="Times New Roman" w:eastAsia="宋体" w:cs="Times New Roman"/>
                <w:color w:val="auto"/>
                <w:sz w:val="24"/>
                <w:szCs w:val="24"/>
                <w:highlight w:val="none"/>
              </w:rPr>
              <w:t>重大变动重新报批项目</w:t>
            </w:r>
          </w:p>
        </w:tc>
      </w:tr>
      <w:tr w14:paraId="266534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32" w:hRule="atLeast"/>
          <w:jc w:val="center"/>
        </w:trPr>
        <w:tc>
          <w:tcPr>
            <w:tcW w:w="1856" w:type="dxa"/>
            <w:gridSpan w:val="2"/>
            <w:noWrap w:val="0"/>
            <w:tcMar>
              <w:top w:w="16" w:type="dxa"/>
              <w:left w:w="16" w:type="dxa"/>
              <w:right w:w="16" w:type="dxa"/>
            </w:tcMar>
            <w:vAlign w:val="center"/>
          </w:tcPr>
          <w:p w14:paraId="5E9326D0">
            <w:pPr>
              <w:keepNext w:val="0"/>
              <w:keepLines w:val="0"/>
              <w:pageBreakBefore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项目审批（核准/</w:t>
            </w:r>
          </w:p>
          <w:p w14:paraId="682CDEE1">
            <w:pPr>
              <w:keepNext w:val="0"/>
              <w:keepLines w:val="0"/>
              <w:pageBreakBefore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备案）部门（选填）</w:t>
            </w:r>
          </w:p>
        </w:tc>
        <w:tc>
          <w:tcPr>
            <w:tcW w:w="2435" w:type="dxa"/>
            <w:noWrap w:val="0"/>
            <w:vAlign w:val="center"/>
          </w:tcPr>
          <w:p w14:paraId="0F35A98A">
            <w:pPr>
              <w:keepNext w:val="0"/>
              <w:keepLines w:val="0"/>
              <w:pageBreakBefore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宽城满族自治县数据和政务服务局</w:t>
            </w:r>
          </w:p>
        </w:tc>
        <w:tc>
          <w:tcPr>
            <w:tcW w:w="1860" w:type="dxa"/>
            <w:noWrap w:val="0"/>
            <w:vAlign w:val="center"/>
          </w:tcPr>
          <w:p w14:paraId="414FCE5F">
            <w:pPr>
              <w:keepNext w:val="0"/>
              <w:keepLines w:val="0"/>
              <w:pageBreakBefore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项目审批（核准/</w:t>
            </w:r>
          </w:p>
          <w:p w14:paraId="1DF96432">
            <w:pPr>
              <w:keepNext w:val="0"/>
              <w:keepLines w:val="0"/>
              <w:pageBreakBefore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备案）文号（选填）</w:t>
            </w:r>
          </w:p>
        </w:tc>
        <w:tc>
          <w:tcPr>
            <w:tcW w:w="3174" w:type="dxa"/>
            <w:noWrap w:val="0"/>
            <w:vAlign w:val="center"/>
          </w:tcPr>
          <w:p w14:paraId="05D8A441">
            <w:pPr>
              <w:keepNext w:val="0"/>
              <w:keepLines w:val="0"/>
              <w:pageBreakBefore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宽数政投备字[2025]279号</w:t>
            </w:r>
          </w:p>
        </w:tc>
      </w:tr>
      <w:tr w14:paraId="5B19F7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45" w:hRule="atLeast"/>
          <w:jc w:val="center"/>
        </w:trPr>
        <w:tc>
          <w:tcPr>
            <w:tcW w:w="1856" w:type="dxa"/>
            <w:gridSpan w:val="2"/>
            <w:noWrap w:val="0"/>
            <w:tcMar>
              <w:top w:w="16" w:type="dxa"/>
              <w:left w:w="16" w:type="dxa"/>
              <w:right w:w="16" w:type="dxa"/>
            </w:tcMar>
            <w:vAlign w:val="center"/>
          </w:tcPr>
          <w:p w14:paraId="3E9CCFFB">
            <w:pPr>
              <w:keepNext w:val="0"/>
              <w:keepLines w:val="0"/>
              <w:pageBreakBefore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总投资（万元）</w:t>
            </w:r>
          </w:p>
        </w:tc>
        <w:tc>
          <w:tcPr>
            <w:tcW w:w="2435" w:type="dxa"/>
            <w:noWrap w:val="0"/>
            <w:vAlign w:val="center"/>
          </w:tcPr>
          <w:p w14:paraId="6D9370DC">
            <w:pPr>
              <w:keepNext w:val="0"/>
              <w:keepLines w:val="0"/>
              <w:pageBreakBefore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4"/>
                <w:szCs w:val="24"/>
                <w:highlight w:val="none"/>
                <w:lang w:val="en-US"/>
              </w:rPr>
            </w:pPr>
            <w:r>
              <w:rPr>
                <w:rFonts w:hint="eastAsia" w:ascii="Times New Roman" w:hAnsi="Times New Roman" w:eastAsia="宋体" w:cs="Times New Roman"/>
                <w:color w:val="auto"/>
                <w:sz w:val="24"/>
                <w:szCs w:val="24"/>
                <w:highlight w:val="none"/>
                <w:lang w:val="en-US" w:eastAsia="zh-CN"/>
              </w:rPr>
              <w:t>2000</w:t>
            </w:r>
          </w:p>
        </w:tc>
        <w:tc>
          <w:tcPr>
            <w:tcW w:w="1860" w:type="dxa"/>
            <w:noWrap w:val="0"/>
            <w:tcMar>
              <w:top w:w="16" w:type="dxa"/>
              <w:left w:w="16" w:type="dxa"/>
              <w:right w:w="16" w:type="dxa"/>
            </w:tcMar>
            <w:vAlign w:val="center"/>
          </w:tcPr>
          <w:p w14:paraId="71B63853">
            <w:pPr>
              <w:keepNext w:val="0"/>
              <w:keepLines w:val="0"/>
              <w:pageBreakBefore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环保投资（万元）</w:t>
            </w:r>
          </w:p>
        </w:tc>
        <w:tc>
          <w:tcPr>
            <w:tcW w:w="3174" w:type="dxa"/>
            <w:noWrap w:val="0"/>
            <w:vAlign w:val="center"/>
          </w:tcPr>
          <w:p w14:paraId="06211808">
            <w:pPr>
              <w:keepNext w:val="0"/>
              <w:keepLines w:val="0"/>
              <w:pageBreakBefore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50</w:t>
            </w:r>
          </w:p>
        </w:tc>
      </w:tr>
      <w:tr w14:paraId="21A2D8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0" w:hRule="atLeast"/>
          <w:jc w:val="center"/>
        </w:trPr>
        <w:tc>
          <w:tcPr>
            <w:tcW w:w="1856" w:type="dxa"/>
            <w:gridSpan w:val="2"/>
            <w:noWrap w:val="0"/>
            <w:tcMar>
              <w:top w:w="16" w:type="dxa"/>
              <w:left w:w="16" w:type="dxa"/>
              <w:right w:w="16" w:type="dxa"/>
            </w:tcMar>
            <w:vAlign w:val="center"/>
          </w:tcPr>
          <w:p w14:paraId="670F6DA3">
            <w:pPr>
              <w:keepNext w:val="0"/>
              <w:keepLines w:val="0"/>
              <w:pageBreakBefore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环保投资占比（%）</w:t>
            </w:r>
          </w:p>
        </w:tc>
        <w:tc>
          <w:tcPr>
            <w:tcW w:w="2435" w:type="dxa"/>
            <w:noWrap w:val="0"/>
            <w:vAlign w:val="center"/>
          </w:tcPr>
          <w:p w14:paraId="7FA5954F">
            <w:pPr>
              <w:keepNext w:val="0"/>
              <w:keepLines w:val="0"/>
              <w:pageBreakBefore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2.5</w:t>
            </w:r>
          </w:p>
        </w:tc>
        <w:tc>
          <w:tcPr>
            <w:tcW w:w="1860" w:type="dxa"/>
            <w:noWrap w:val="0"/>
            <w:tcMar>
              <w:top w:w="16" w:type="dxa"/>
              <w:left w:w="16" w:type="dxa"/>
              <w:right w:w="16" w:type="dxa"/>
            </w:tcMar>
            <w:vAlign w:val="center"/>
          </w:tcPr>
          <w:p w14:paraId="1BDC712C">
            <w:pPr>
              <w:keepNext w:val="0"/>
              <w:keepLines w:val="0"/>
              <w:pageBreakBefore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施工工期</w:t>
            </w:r>
          </w:p>
        </w:tc>
        <w:tc>
          <w:tcPr>
            <w:tcW w:w="3174" w:type="dxa"/>
            <w:noWrap w:val="0"/>
            <w:vAlign w:val="center"/>
          </w:tcPr>
          <w:p w14:paraId="6528018F">
            <w:pPr>
              <w:keepNext w:val="0"/>
              <w:keepLines w:val="0"/>
              <w:pageBreakBefore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10个月</w:t>
            </w:r>
          </w:p>
        </w:tc>
      </w:tr>
      <w:tr w14:paraId="7007DD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86" w:hRule="atLeast"/>
          <w:jc w:val="center"/>
        </w:trPr>
        <w:tc>
          <w:tcPr>
            <w:tcW w:w="1856" w:type="dxa"/>
            <w:gridSpan w:val="2"/>
            <w:noWrap w:val="0"/>
            <w:tcMar>
              <w:top w:w="16" w:type="dxa"/>
              <w:left w:w="16" w:type="dxa"/>
              <w:right w:w="16" w:type="dxa"/>
            </w:tcMar>
            <w:vAlign w:val="center"/>
          </w:tcPr>
          <w:p w14:paraId="076CE1F1">
            <w:pPr>
              <w:keepNext w:val="0"/>
              <w:keepLines w:val="0"/>
              <w:pageBreakBefore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是否开工建设</w:t>
            </w:r>
          </w:p>
        </w:tc>
        <w:tc>
          <w:tcPr>
            <w:tcW w:w="2435" w:type="dxa"/>
            <w:noWrap w:val="0"/>
            <w:vAlign w:val="center"/>
          </w:tcPr>
          <w:p w14:paraId="7E901DA5">
            <w:pPr>
              <w:keepNext w:val="0"/>
              <w:keepLines w:val="0"/>
              <w:pageBreakBefore w:val="0"/>
              <w:kinsoku/>
              <w:wordWrap/>
              <w:overflowPunct/>
              <w:topLinePunct w:val="0"/>
              <w:bidi w:val="0"/>
              <w:adjustRightInd w:val="0"/>
              <w:snapToGrid w:val="0"/>
              <w:spacing w:line="240" w:lineRule="auto"/>
              <w:ind w:firstLine="0" w:firstLineChars="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sym w:font="Wingdings 2" w:char="0052"/>
            </w:r>
            <w:r>
              <w:rPr>
                <w:rFonts w:hint="default" w:ascii="Times New Roman" w:hAnsi="Times New Roman" w:eastAsia="宋体" w:cs="Times New Roman"/>
                <w:color w:val="auto"/>
                <w:sz w:val="24"/>
                <w:szCs w:val="24"/>
                <w:highlight w:val="none"/>
              </w:rPr>
              <w:t>否</w:t>
            </w:r>
          </w:p>
          <w:p w14:paraId="6F6DF03B">
            <w:pPr>
              <w:keepNext w:val="0"/>
              <w:keepLines w:val="0"/>
              <w:pageBreakBefore w:val="0"/>
              <w:kinsoku/>
              <w:wordWrap/>
              <w:overflowPunct/>
              <w:topLinePunct w:val="0"/>
              <w:bidi w:val="0"/>
              <w:adjustRightInd w:val="0"/>
              <w:snapToGrid w:val="0"/>
              <w:spacing w:line="240" w:lineRule="auto"/>
              <w:ind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sym w:font="Wingdings 2" w:char="00A3"/>
            </w:r>
            <w:r>
              <w:rPr>
                <w:rFonts w:hint="default" w:ascii="Times New Roman" w:hAnsi="Times New Roman" w:eastAsia="宋体" w:cs="Times New Roman"/>
                <w:color w:val="auto"/>
                <w:sz w:val="24"/>
                <w:szCs w:val="24"/>
                <w:highlight w:val="none"/>
              </w:rPr>
              <w:t>是：</w:t>
            </w:r>
          </w:p>
        </w:tc>
        <w:tc>
          <w:tcPr>
            <w:tcW w:w="1860" w:type="dxa"/>
            <w:noWrap w:val="0"/>
            <w:tcMar>
              <w:top w:w="16" w:type="dxa"/>
              <w:left w:w="16" w:type="dxa"/>
              <w:right w:w="16" w:type="dxa"/>
            </w:tcMar>
            <w:vAlign w:val="center"/>
          </w:tcPr>
          <w:p w14:paraId="12E82B52">
            <w:pPr>
              <w:keepNext w:val="0"/>
              <w:keepLines w:val="0"/>
              <w:pageBreakBefore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6"/>
                <w:sz w:val="24"/>
                <w:szCs w:val="24"/>
                <w:highlight w:val="none"/>
              </w:rPr>
            </w:pPr>
            <w:r>
              <w:rPr>
                <w:rFonts w:hint="default" w:ascii="Times New Roman" w:hAnsi="Times New Roman" w:eastAsia="宋体" w:cs="Times New Roman"/>
                <w:color w:val="auto"/>
                <w:spacing w:val="-6"/>
                <w:sz w:val="24"/>
                <w:szCs w:val="24"/>
                <w:highlight w:val="none"/>
              </w:rPr>
              <w:t>用地（用海）</w:t>
            </w:r>
          </w:p>
          <w:p w14:paraId="1F9FDAE7">
            <w:pPr>
              <w:keepNext w:val="0"/>
              <w:keepLines w:val="0"/>
              <w:pageBreakBefore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pacing w:val="-6"/>
                <w:sz w:val="24"/>
                <w:szCs w:val="24"/>
                <w:highlight w:val="none"/>
              </w:rPr>
              <w:t>面积（m</w:t>
            </w:r>
            <w:r>
              <w:rPr>
                <w:rFonts w:hint="default" w:ascii="Times New Roman" w:hAnsi="Times New Roman" w:eastAsia="宋体" w:cs="Times New Roman"/>
                <w:color w:val="auto"/>
                <w:spacing w:val="-6"/>
                <w:sz w:val="24"/>
                <w:szCs w:val="24"/>
                <w:highlight w:val="none"/>
                <w:vertAlign w:val="superscript"/>
              </w:rPr>
              <w:t>2</w:t>
            </w:r>
            <w:r>
              <w:rPr>
                <w:rFonts w:hint="default" w:ascii="Times New Roman" w:hAnsi="Times New Roman" w:eastAsia="宋体" w:cs="Times New Roman"/>
                <w:color w:val="auto"/>
                <w:spacing w:val="-6"/>
                <w:sz w:val="24"/>
                <w:szCs w:val="24"/>
                <w:highlight w:val="none"/>
              </w:rPr>
              <w:t>）</w:t>
            </w:r>
          </w:p>
        </w:tc>
        <w:tc>
          <w:tcPr>
            <w:tcW w:w="3174" w:type="dxa"/>
            <w:noWrap w:val="0"/>
            <w:vAlign w:val="center"/>
          </w:tcPr>
          <w:p w14:paraId="73248A34">
            <w:pPr>
              <w:keepNext w:val="0"/>
              <w:keepLines w:val="0"/>
              <w:pageBreakBefore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现有厂区占地</w:t>
            </w:r>
            <w:r>
              <w:rPr>
                <w:rFonts w:hint="default" w:ascii="Times New Roman" w:hAnsi="Times New Roman" w:eastAsia="宋体" w:cs="Times New Roman"/>
                <w:color w:val="auto"/>
                <w:sz w:val="24"/>
                <w:szCs w:val="24"/>
                <w:highlight w:val="none"/>
                <w:lang w:val="en-US" w:eastAsia="zh-CN"/>
              </w:rPr>
              <w:t>38780</w:t>
            </w:r>
            <w:r>
              <w:rPr>
                <w:rFonts w:hint="default" w:ascii="Times New Roman" w:hAnsi="Times New Roman" w:eastAsia="宋体" w:cs="Times New Roman"/>
                <w:color w:val="auto"/>
                <w:spacing w:val="-6"/>
                <w:sz w:val="24"/>
                <w:szCs w:val="24"/>
                <w:highlight w:val="none"/>
              </w:rPr>
              <w:t>m</w:t>
            </w:r>
            <w:r>
              <w:rPr>
                <w:rFonts w:hint="default" w:ascii="Times New Roman" w:hAnsi="Times New Roman" w:eastAsia="宋体" w:cs="Times New Roman"/>
                <w:color w:val="auto"/>
                <w:spacing w:val="-6"/>
                <w:sz w:val="24"/>
                <w:szCs w:val="24"/>
                <w:highlight w:val="none"/>
                <w:vertAlign w:val="superscript"/>
              </w:rPr>
              <w:t>2</w:t>
            </w:r>
            <w:r>
              <w:rPr>
                <w:rFonts w:hint="eastAsia" w:ascii="Times New Roman" w:hAnsi="Times New Roman" w:eastAsia="宋体" w:cs="Times New Roman"/>
                <w:color w:val="auto"/>
                <w:sz w:val="24"/>
                <w:szCs w:val="24"/>
                <w:highlight w:val="none"/>
                <w:lang w:val="en-US" w:eastAsia="zh-CN"/>
              </w:rPr>
              <w:t>，不新增占地</w:t>
            </w:r>
          </w:p>
        </w:tc>
      </w:tr>
      <w:tr w14:paraId="3226BF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6" w:hRule="atLeast"/>
          <w:jc w:val="center"/>
        </w:trPr>
        <w:tc>
          <w:tcPr>
            <w:tcW w:w="1856" w:type="dxa"/>
            <w:gridSpan w:val="2"/>
            <w:noWrap w:val="0"/>
            <w:vAlign w:val="center"/>
          </w:tcPr>
          <w:p w14:paraId="20FAADA1">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专项评价设置情况</w:t>
            </w:r>
          </w:p>
        </w:tc>
        <w:tc>
          <w:tcPr>
            <w:tcW w:w="7469" w:type="dxa"/>
            <w:gridSpan w:val="3"/>
            <w:noWrap w:val="0"/>
            <w:vAlign w:val="center"/>
          </w:tcPr>
          <w:p w14:paraId="3AAC9E5A">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无</w:t>
            </w:r>
          </w:p>
        </w:tc>
      </w:tr>
      <w:tr w14:paraId="777EB6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31" w:hRule="atLeast"/>
          <w:jc w:val="center"/>
        </w:trPr>
        <w:tc>
          <w:tcPr>
            <w:tcW w:w="1856" w:type="dxa"/>
            <w:gridSpan w:val="2"/>
            <w:noWrap w:val="0"/>
            <w:vAlign w:val="center"/>
          </w:tcPr>
          <w:p w14:paraId="605AD1E8">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sz w:val="24"/>
                <w:szCs w:val="24"/>
                <w:highlight w:val="none"/>
              </w:rPr>
              <w:t>规划情况</w:t>
            </w:r>
          </w:p>
        </w:tc>
        <w:tc>
          <w:tcPr>
            <w:tcW w:w="7469" w:type="dxa"/>
            <w:gridSpan w:val="3"/>
            <w:noWrap w:val="0"/>
            <w:vAlign w:val="center"/>
          </w:tcPr>
          <w:p w14:paraId="21A407F4">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无</w:t>
            </w:r>
          </w:p>
        </w:tc>
      </w:tr>
      <w:tr w14:paraId="67FD4B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1" w:hRule="atLeast"/>
          <w:jc w:val="center"/>
        </w:trPr>
        <w:tc>
          <w:tcPr>
            <w:tcW w:w="1856" w:type="dxa"/>
            <w:gridSpan w:val="2"/>
            <w:noWrap w:val="0"/>
            <w:vAlign w:val="center"/>
          </w:tcPr>
          <w:p w14:paraId="2B212A69">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规划环境影响</w:t>
            </w:r>
          </w:p>
          <w:p w14:paraId="0A6E52BC">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评价情况</w:t>
            </w:r>
          </w:p>
        </w:tc>
        <w:tc>
          <w:tcPr>
            <w:tcW w:w="7469" w:type="dxa"/>
            <w:gridSpan w:val="3"/>
            <w:noWrap w:val="0"/>
            <w:vAlign w:val="center"/>
          </w:tcPr>
          <w:p w14:paraId="07AF20CE">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无</w:t>
            </w:r>
          </w:p>
        </w:tc>
      </w:tr>
      <w:tr w14:paraId="2E8A77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54" w:hRule="atLeast"/>
          <w:jc w:val="center"/>
        </w:trPr>
        <w:tc>
          <w:tcPr>
            <w:tcW w:w="1856" w:type="dxa"/>
            <w:gridSpan w:val="2"/>
            <w:noWrap w:val="0"/>
            <w:vAlign w:val="center"/>
          </w:tcPr>
          <w:p w14:paraId="169E737F">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规划及规划环境影响评价符合性分析</w:t>
            </w:r>
          </w:p>
        </w:tc>
        <w:tc>
          <w:tcPr>
            <w:tcW w:w="7469" w:type="dxa"/>
            <w:gridSpan w:val="3"/>
            <w:noWrap w:val="0"/>
            <w:vAlign w:val="center"/>
          </w:tcPr>
          <w:p w14:paraId="5841CC7C">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rPr>
              <w:t>/</w:t>
            </w:r>
          </w:p>
        </w:tc>
      </w:tr>
      <w:tr w14:paraId="78DAD2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23" w:hRule="atLeast"/>
          <w:jc w:val="center"/>
        </w:trPr>
        <w:tc>
          <w:tcPr>
            <w:tcW w:w="864" w:type="dxa"/>
            <w:noWrap w:val="0"/>
            <w:vAlign w:val="center"/>
          </w:tcPr>
          <w:p w14:paraId="5490D1DA">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其他符合性分析</w:t>
            </w:r>
          </w:p>
        </w:tc>
        <w:tc>
          <w:tcPr>
            <w:tcW w:w="8461" w:type="dxa"/>
            <w:gridSpan w:val="4"/>
            <w:noWrap w:val="0"/>
            <w:vAlign w:val="top"/>
          </w:tcPr>
          <w:p w14:paraId="6917FA7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2" w:firstLineChars="200"/>
              <w:jc w:val="both"/>
              <w:textAlignment w:val="auto"/>
              <w:rPr>
                <w:rFonts w:hint="default" w:ascii="Times New Roman" w:hAnsi="Times New Roman" w:eastAsia="宋体" w:cs="Times New Roman"/>
                <w:b/>
                <w:bCs/>
                <w:color w:val="auto"/>
                <w:sz w:val="24"/>
                <w:szCs w:val="32"/>
                <w:highlight w:val="none"/>
                <w:lang w:val="en-US" w:eastAsia="zh-CN"/>
              </w:rPr>
            </w:pPr>
            <w:r>
              <w:rPr>
                <w:rFonts w:hint="eastAsia" w:ascii="Times New Roman" w:hAnsi="Times New Roman" w:eastAsia="宋体" w:cs="Times New Roman"/>
                <w:b/>
                <w:bCs/>
                <w:color w:val="auto"/>
                <w:kern w:val="2"/>
                <w:sz w:val="24"/>
                <w:szCs w:val="32"/>
                <w:lang w:val="en-US" w:eastAsia="zh-CN" w:bidi="ar-SA"/>
              </w:rPr>
              <w:t>（一）</w:t>
            </w:r>
            <w:r>
              <w:rPr>
                <w:rFonts w:hint="default" w:ascii="Times New Roman" w:hAnsi="Times New Roman" w:eastAsia="宋体" w:cs="Times New Roman"/>
                <w:b/>
                <w:bCs/>
                <w:color w:val="auto"/>
                <w:sz w:val="24"/>
                <w:szCs w:val="32"/>
                <w:highlight w:val="none"/>
                <w:lang w:val="en-US" w:eastAsia="zh-CN"/>
              </w:rPr>
              <w:t>产业政策符合性分析</w:t>
            </w:r>
          </w:p>
          <w:p w14:paraId="0E334F9E">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leftChars="0" w:firstLine="480" w:firstLineChars="200"/>
              <w:jc w:val="both"/>
              <w:textAlignment w:val="auto"/>
              <w:rPr>
                <w:rFonts w:hint="eastAsia" w:ascii="Times New Roman" w:hAnsi="Times New Roman" w:eastAsia="宋体"/>
                <w:color w:val="auto"/>
                <w:sz w:val="24"/>
                <w:szCs w:val="32"/>
                <w:highlight w:val="none"/>
                <w:lang w:val="en-US" w:eastAsia="zh-CN"/>
              </w:rPr>
            </w:pPr>
            <w:r>
              <w:rPr>
                <w:rFonts w:hint="eastAsia" w:ascii="Times New Roman" w:hAnsi="Times New Roman" w:eastAsia="宋体"/>
                <w:color w:val="auto"/>
                <w:sz w:val="24"/>
                <w:szCs w:val="32"/>
                <w:highlight w:val="none"/>
                <w:lang w:val="en-US" w:eastAsia="zh-CN"/>
              </w:rPr>
              <w:t>根据“国家发展改革委商务部关于印发《市场准入负面清单 （2022年版）》的通知（发改体改规[2022]397号）”，应严格落实“全国一张清单”管理要求，坚决维护市场准入负面清单制度的统一性、严肃性和权威性，确保“一单尽列、单外无单”。按照党中央、国务院要求编制的涉及行业性、领域性、区域性等方面，需要用负面清单管理思路或管理模式出台相关措施的，应纳入全国统一的市场准入负面清单。产业结构调整指导目录、政府核准的投资项目目录纳入市场准入负面清单，地方对两个目录有细化规定的，从其规定。地方国家重点生态功能区和农产品主产区产业准入负面清单（或禁止限制目录）及地方按照党中央、国务院要求制定的地方性产业结构禁止准入目录，统一纳入市场准入负面清单。</w:t>
            </w:r>
          </w:p>
          <w:p w14:paraId="2CEDBFF5">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leftChars="0" w:firstLine="480" w:firstLineChars="200"/>
              <w:jc w:val="both"/>
              <w:textAlignment w:val="auto"/>
              <w:rPr>
                <w:rFonts w:hint="eastAsia" w:ascii="Times New Roman" w:hAnsi="Times New Roman" w:eastAsia="宋体"/>
                <w:color w:val="auto"/>
                <w:sz w:val="24"/>
                <w:szCs w:val="32"/>
                <w:highlight w:val="none"/>
                <w:lang w:val="en-US" w:eastAsia="zh-CN"/>
              </w:rPr>
            </w:pPr>
            <w:r>
              <w:rPr>
                <w:rFonts w:hint="eastAsia" w:ascii="Times New Roman" w:hAnsi="Times New Roman" w:eastAsia="宋体"/>
                <w:color w:val="auto"/>
                <w:sz w:val="24"/>
                <w:szCs w:val="32"/>
                <w:highlight w:val="none"/>
                <w:lang w:val="en-US" w:eastAsia="zh-CN"/>
              </w:rPr>
              <w:t>根据《市场准入负面清单（2022年版）》，具体如下表所示。</w:t>
            </w:r>
          </w:p>
          <w:p w14:paraId="66A466AD">
            <w:pPr>
              <w:pStyle w:val="32"/>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0" w:firstLineChars="0"/>
              <w:jc w:val="center"/>
              <w:textAlignment w:val="auto"/>
              <w:rPr>
                <w:rFonts w:hint="eastAsia" w:ascii="Times New Roman" w:hAnsi="Times New Roman" w:eastAsia="宋体" w:cs="Times New Roman"/>
                <w:b/>
                <w:bCs/>
                <w:color w:val="auto"/>
                <w:sz w:val="24"/>
                <w:szCs w:val="32"/>
                <w:lang w:val="en-US" w:eastAsia="zh-CN"/>
              </w:rPr>
            </w:pPr>
            <w:r>
              <w:rPr>
                <w:rFonts w:hint="eastAsia" w:ascii="Times New Roman" w:hAnsi="Times New Roman" w:eastAsia="宋体" w:cs="Times New Roman"/>
                <w:b/>
                <w:bCs/>
                <w:color w:val="auto"/>
                <w:sz w:val="24"/>
                <w:szCs w:val="32"/>
                <w:lang w:val="en-US" w:eastAsia="zh-CN"/>
              </w:rPr>
              <w:t>表1-1  项目与《市场准入负面清单（2022年版）》符合性分析</w:t>
            </w:r>
          </w:p>
          <w:tbl>
            <w:tblPr>
              <w:tblStyle w:val="27"/>
              <w:tblW w:w="486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5"/>
              <w:gridCol w:w="1355"/>
              <w:gridCol w:w="583"/>
              <w:gridCol w:w="1995"/>
              <w:gridCol w:w="3052"/>
              <w:gridCol w:w="514"/>
            </w:tblGrid>
            <w:tr w14:paraId="13934E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tcBorders>
                    <w:top w:val="single" w:color="auto" w:sz="12" w:space="0"/>
                    <w:left w:val="nil"/>
                  </w:tcBorders>
                  <w:noWrap w:val="0"/>
                  <w:tcMar>
                    <w:top w:w="0" w:type="dxa"/>
                    <w:left w:w="0" w:type="dxa"/>
                    <w:bottom w:w="0" w:type="dxa"/>
                    <w:right w:w="0" w:type="dxa"/>
                  </w:tcMar>
                  <w:vAlign w:val="center"/>
                </w:tcPr>
                <w:p w14:paraId="3D41A90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Style w:val="46"/>
                      <w:rFonts w:ascii="Times New Roman" w:hAnsi="Times New Roman" w:eastAsia="宋体"/>
                      <w:color w:val="auto"/>
                      <w:sz w:val="21"/>
                      <w:szCs w:val="21"/>
                      <w:lang w:val="en-US" w:eastAsia="zh-CN" w:bidi="ar"/>
                    </w:rPr>
                  </w:pPr>
                  <w:r>
                    <w:rPr>
                      <w:rStyle w:val="46"/>
                      <w:rFonts w:ascii="Times New Roman" w:hAnsi="Times New Roman" w:eastAsia="宋体"/>
                      <w:color w:val="auto"/>
                      <w:sz w:val="21"/>
                      <w:szCs w:val="21"/>
                      <w:lang w:val="en-US" w:eastAsia="zh-CN" w:bidi="ar"/>
                    </w:rPr>
                    <w:t>项目号</w:t>
                  </w:r>
                </w:p>
              </w:tc>
              <w:tc>
                <w:tcPr>
                  <w:tcW w:w="846" w:type="pct"/>
                  <w:tcBorders>
                    <w:top w:val="single" w:color="auto" w:sz="12" w:space="0"/>
                  </w:tcBorders>
                  <w:noWrap w:val="0"/>
                  <w:tcMar>
                    <w:top w:w="0" w:type="dxa"/>
                    <w:left w:w="0" w:type="dxa"/>
                    <w:bottom w:w="0" w:type="dxa"/>
                    <w:right w:w="0" w:type="dxa"/>
                  </w:tcMar>
                  <w:vAlign w:val="center"/>
                </w:tcPr>
                <w:p w14:paraId="3B9C83E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Style w:val="46"/>
                      <w:rFonts w:ascii="Times New Roman" w:hAnsi="Times New Roman" w:eastAsia="宋体"/>
                      <w:color w:val="auto"/>
                      <w:sz w:val="21"/>
                      <w:szCs w:val="21"/>
                      <w:lang w:val="en-US" w:eastAsia="zh-CN" w:bidi="ar"/>
                    </w:rPr>
                  </w:pPr>
                  <w:r>
                    <w:rPr>
                      <w:rStyle w:val="46"/>
                      <w:rFonts w:ascii="Times New Roman" w:hAnsi="Times New Roman" w:eastAsia="宋体"/>
                      <w:color w:val="auto"/>
                      <w:sz w:val="21"/>
                      <w:szCs w:val="21"/>
                      <w:lang w:val="en-US" w:eastAsia="zh-CN" w:bidi="ar"/>
                    </w:rPr>
                    <w:t>禁止或许可事项</w:t>
                  </w:r>
                </w:p>
              </w:tc>
              <w:tc>
                <w:tcPr>
                  <w:tcW w:w="364" w:type="pct"/>
                  <w:tcBorders>
                    <w:top w:val="single" w:color="auto" w:sz="12" w:space="0"/>
                  </w:tcBorders>
                  <w:noWrap w:val="0"/>
                  <w:tcMar>
                    <w:top w:w="0" w:type="dxa"/>
                    <w:left w:w="0" w:type="dxa"/>
                    <w:bottom w:w="0" w:type="dxa"/>
                    <w:right w:w="0" w:type="dxa"/>
                  </w:tcMar>
                  <w:vAlign w:val="center"/>
                </w:tcPr>
                <w:p w14:paraId="789F76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Style w:val="46"/>
                      <w:rFonts w:ascii="Times New Roman" w:hAnsi="Times New Roman" w:eastAsia="宋体"/>
                      <w:color w:val="auto"/>
                      <w:sz w:val="21"/>
                      <w:szCs w:val="21"/>
                      <w:lang w:val="en-US" w:eastAsia="zh-CN" w:bidi="ar"/>
                    </w:rPr>
                  </w:pPr>
                  <w:r>
                    <w:rPr>
                      <w:rStyle w:val="46"/>
                      <w:rFonts w:ascii="Times New Roman" w:hAnsi="Times New Roman" w:eastAsia="宋体"/>
                      <w:color w:val="auto"/>
                      <w:sz w:val="21"/>
                      <w:szCs w:val="21"/>
                      <w:lang w:val="en-US" w:eastAsia="zh-CN" w:bidi="ar"/>
                    </w:rPr>
                    <w:t>事项编码</w:t>
                  </w:r>
                </w:p>
              </w:tc>
              <w:tc>
                <w:tcPr>
                  <w:tcW w:w="1244" w:type="pct"/>
                  <w:tcBorders>
                    <w:top w:val="single" w:color="auto" w:sz="12" w:space="0"/>
                    <w:right w:val="nil"/>
                  </w:tcBorders>
                  <w:noWrap w:val="0"/>
                  <w:tcMar>
                    <w:top w:w="0" w:type="dxa"/>
                    <w:left w:w="0" w:type="dxa"/>
                    <w:bottom w:w="0" w:type="dxa"/>
                    <w:right w:w="0" w:type="dxa"/>
                  </w:tcMar>
                  <w:vAlign w:val="center"/>
                </w:tcPr>
                <w:p w14:paraId="7C0DA50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Style w:val="46"/>
                      <w:rFonts w:ascii="Times New Roman" w:hAnsi="Times New Roman" w:eastAsia="宋体"/>
                      <w:color w:val="auto"/>
                      <w:sz w:val="21"/>
                      <w:szCs w:val="21"/>
                      <w:lang w:val="en-US" w:eastAsia="zh-CN" w:bidi="ar"/>
                    </w:rPr>
                  </w:pPr>
                  <w:r>
                    <w:rPr>
                      <w:rStyle w:val="46"/>
                      <w:rFonts w:ascii="Times New Roman" w:hAnsi="Times New Roman" w:eastAsia="宋体"/>
                      <w:color w:val="auto"/>
                      <w:sz w:val="21"/>
                      <w:szCs w:val="21"/>
                      <w:lang w:val="en-US" w:eastAsia="zh-CN" w:bidi="ar"/>
                    </w:rPr>
                    <w:t>禁止或许可准入措施描述</w:t>
                  </w:r>
                </w:p>
              </w:tc>
              <w:tc>
                <w:tcPr>
                  <w:tcW w:w="1906" w:type="pct"/>
                  <w:tcBorders>
                    <w:top w:val="single" w:color="auto" w:sz="12" w:space="0"/>
                    <w:right w:val="nil"/>
                  </w:tcBorders>
                  <w:noWrap w:val="0"/>
                  <w:tcMar>
                    <w:top w:w="0" w:type="dxa"/>
                    <w:left w:w="0" w:type="dxa"/>
                    <w:bottom w:w="0" w:type="dxa"/>
                    <w:right w:w="0" w:type="dxa"/>
                  </w:tcMar>
                  <w:vAlign w:val="center"/>
                </w:tcPr>
                <w:p w14:paraId="1D0AFD7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Style w:val="46"/>
                      <w:rFonts w:ascii="Times New Roman" w:hAnsi="Times New Roman" w:eastAsia="宋体"/>
                      <w:color w:val="auto"/>
                      <w:sz w:val="21"/>
                      <w:szCs w:val="21"/>
                      <w:lang w:val="en-US" w:eastAsia="zh-CN" w:bidi="ar"/>
                    </w:rPr>
                  </w:pPr>
                  <w:r>
                    <w:rPr>
                      <w:rStyle w:val="46"/>
                      <w:rFonts w:hint="eastAsia" w:ascii="Times New Roman" w:hAnsi="Times New Roman" w:eastAsia="宋体"/>
                      <w:color w:val="auto"/>
                      <w:sz w:val="21"/>
                      <w:szCs w:val="21"/>
                      <w:lang w:val="en-US" w:eastAsia="zh-CN" w:bidi="ar"/>
                    </w:rPr>
                    <w:t>本项目情况</w:t>
                  </w:r>
                </w:p>
              </w:tc>
              <w:tc>
                <w:tcPr>
                  <w:tcW w:w="321" w:type="pct"/>
                  <w:tcBorders>
                    <w:top w:val="single" w:color="auto" w:sz="12" w:space="0"/>
                    <w:right w:val="nil"/>
                  </w:tcBorders>
                  <w:noWrap w:val="0"/>
                  <w:tcMar>
                    <w:top w:w="0" w:type="dxa"/>
                    <w:left w:w="0" w:type="dxa"/>
                    <w:bottom w:w="0" w:type="dxa"/>
                    <w:right w:w="0" w:type="dxa"/>
                  </w:tcMar>
                  <w:vAlign w:val="center"/>
                </w:tcPr>
                <w:p w14:paraId="615D7FB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Style w:val="46"/>
                      <w:rFonts w:ascii="Times New Roman" w:hAnsi="Times New Roman" w:eastAsia="宋体"/>
                      <w:color w:val="auto"/>
                      <w:sz w:val="21"/>
                      <w:szCs w:val="21"/>
                      <w:lang w:val="en-US" w:eastAsia="zh-CN" w:bidi="ar"/>
                    </w:rPr>
                  </w:pPr>
                  <w:r>
                    <w:rPr>
                      <w:rStyle w:val="46"/>
                      <w:rFonts w:hint="eastAsia" w:ascii="Times New Roman" w:hAnsi="Times New Roman" w:eastAsia="宋体"/>
                      <w:color w:val="auto"/>
                      <w:sz w:val="21"/>
                      <w:szCs w:val="21"/>
                      <w:lang w:val="en-US" w:eastAsia="zh-CN" w:bidi="ar"/>
                    </w:rPr>
                    <w:t>符合性</w:t>
                  </w:r>
                </w:p>
              </w:tc>
            </w:tr>
            <w:tr w14:paraId="605047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tcBorders>
                    <w:left w:val="nil"/>
                  </w:tcBorders>
                  <w:noWrap w:val="0"/>
                  <w:tcMar>
                    <w:top w:w="0" w:type="dxa"/>
                    <w:left w:w="0" w:type="dxa"/>
                    <w:bottom w:w="0" w:type="dxa"/>
                    <w:right w:w="0" w:type="dxa"/>
                  </w:tcMar>
                  <w:vAlign w:val="center"/>
                </w:tcPr>
                <w:p w14:paraId="4490188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Style w:val="46"/>
                      <w:rFonts w:ascii="Times New Roman" w:hAnsi="Times New Roman" w:eastAsia="宋体"/>
                      <w:color w:val="auto"/>
                      <w:sz w:val="21"/>
                      <w:szCs w:val="21"/>
                      <w:lang w:val="en-US" w:eastAsia="zh-CN" w:bidi="ar"/>
                    </w:rPr>
                  </w:pPr>
                  <w:r>
                    <w:rPr>
                      <w:rStyle w:val="46"/>
                      <w:rFonts w:ascii="Times New Roman" w:hAnsi="Times New Roman" w:eastAsia="宋体"/>
                      <w:color w:val="auto"/>
                      <w:sz w:val="21"/>
                      <w:szCs w:val="21"/>
                      <w:lang w:val="en-US" w:eastAsia="zh-CN" w:bidi="ar"/>
                    </w:rPr>
                    <w:t>1</w:t>
                  </w:r>
                </w:p>
              </w:tc>
              <w:tc>
                <w:tcPr>
                  <w:tcW w:w="846" w:type="pct"/>
                  <w:noWrap w:val="0"/>
                  <w:tcMar>
                    <w:top w:w="0" w:type="dxa"/>
                    <w:left w:w="0" w:type="dxa"/>
                    <w:bottom w:w="0" w:type="dxa"/>
                    <w:right w:w="0" w:type="dxa"/>
                  </w:tcMar>
                  <w:vAlign w:val="center"/>
                </w:tcPr>
                <w:p w14:paraId="07E0F9E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Style w:val="46"/>
                      <w:rFonts w:ascii="Times New Roman" w:hAnsi="Times New Roman" w:eastAsia="宋体"/>
                      <w:color w:val="auto"/>
                      <w:sz w:val="21"/>
                      <w:szCs w:val="21"/>
                      <w:lang w:val="en-US" w:eastAsia="zh-CN" w:bidi="ar"/>
                    </w:rPr>
                  </w:pPr>
                  <w:r>
                    <w:rPr>
                      <w:rStyle w:val="46"/>
                      <w:rFonts w:ascii="Times New Roman" w:hAnsi="Times New Roman" w:eastAsia="宋体"/>
                      <w:color w:val="auto"/>
                      <w:sz w:val="21"/>
                      <w:szCs w:val="21"/>
                      <w:lang w:val="en-US" w:eastAsia="zh-CN" w:bidi="ar"/>
                    </w:rPr>
                    <w:t>法律、法规、国务院决定等明确设立且与市场准入相关的禁止性规定</w:t>
                  </w:r>
                </w:p>
              </w:tc>
              <w:tc>
                <w:tcPr>
                  <w:tcW w:w="364" w:type="pct"/>
                  <w:noWrap w:val="0"/>
                  <w:tcMar>
                    <w:top w:w="0" w:type="dxa"/>
                    <w:left w:w="0" w:type="dxa"/>
                    <w:bottom w:w="0" w:type="dxa"/>
                    <w:right w:w="0" w:type="dxa"/>
                  </w:tcMar>
                  <w:vAlign w:val="center"/>
                </w:tcPr>
                <w:p w14:paraId="00753BD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Style w:val="46"/>
                      <w:rFonts w:ascii="Times New Roman" w:hAnsi="Times New Roman" w:eastAsia="宋体"/>
                      <w:color w:val="auto"/>
                      <w:sz w:val="21"/>
                      <w:szCs w:val="21"/>
                      <w:lang w:val="en-US" w:eastAsia="zh-CN" w:bidi="ar"/>
                    </w:rPr>
                  </w:pPr>
                  <w:r>
                    <w:rPr>
                      <w:rStyle w:val="46"/>
                      <w:rFonts w:ascii="Times New Roman" w:hAnsi="Times New Roman" w:eastAsia="宋体"/>
                      <w:color w:val="auto"/>
                      <w:sz w:val="21"/>
                      <w:szCs w:val="21"/>
                      <w:lang w:val="en-US" w:eastAsia="zh-CN" w:bidi="ar"/>
                    </w:rPr>
                    <w:t>100001</w:t>
                  </w:r>
                </w:p>
              </w:tc>
              <w:tc>
                <w:tcPr>
                  <w:tcW w:w="1244" w:type="pct"/>
                  <w:tcBorders>
                    <w:right w:val="nil"/>
                  </w:tcBorders>
                  <w:noWrap w:val="0"/>
                  <w:tcMar>
                    <w:top w:w="0" w:type="dxa"/>
                    <w:left w:w="0" w:type="dxa"/>
                    <w:bottom w:w="0" w:type="dxa"/>
                    <w:right w:w="0" w:type="dxa"/>
                  </w:tcMar>
                  <w:vAlign w:val="center"/>
                </w:tcPr>
                <w:p w14:paraId="717F165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Style w:val="46"/>
                      <w:rFonts w:ascii="Times New Roman" w:hAnsi="Times New Roman" w:eastAsia="宋体"/>
                      <w:color w:val="auto"/>
                      <w:sz w:val="21"/>
                      <w:szCs w:val="21"/>
                      <w:lang w:val="en-US" w:eastAsia="zh-CN" w:bidi="ar"/>
                    </w:rPr>
                  </w:pPr>
                  <w:r>
                    <w:rPr>
                      <w:rStyle w:val="46"/>
                      <w:rFonts w:ascii="Times New Roman" w:hAnsi="Times New Roman" w:eastAsia="宋体"/>
                      <w:color w:val="auto"/>
                      <w:sz w:val="21"/>
                      <w:szCs w:val="21"/>
                      <w:lang w:val="en-US" w:eastAsia="zh-CN" w:bidi="ar"/>
                    </w:rPr>
                    <w:t>法律、法规、国务院决定等明确设立，且与市场准入相关的禁止性规定</w:t>
                  </w:r>
                </w:p>
              </w:tc>
              <w:tc>
                <w:tcPr>
                  <w:tcW w:w="1906" w:type="pct"/>
                  <w:tcBorders>
                    <w:right w:val="nil"/>
                  </w:tcBorders>
                  <w:noWrap w:val="0"/>
                  <w:tcMar>
                    <w:top w:w="0" w:type="dxa"/>
                    <w:left w:w="0" w:type="dxa"/>
                    <w:bottom w:w="0" w:type="dxa"/>
                    <w:right w:w="0" w:type="dxa"/>
                  </w:tcMar>
                  <w:vAlign w:val="center"/>
                </w:tcPr>
                <w:p w14:paraId="778F4C1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Style w:val="46"/>
                      <w:rFonts w:ascii="Times New Roman" w:hAnsi="Times New Roman" w:eastAsia="宋体"/>
                      <w:color w:val="auto"/>
                      <w:sz w:val="21"/>
                      <w:szCs w:val="21"/>
                      <w:lang w:val="en-US" w:eastAsia="zh-CN" w:bidi="ar"/>
                    </w:rPr>
                  </w:pPr>
                  <w:r>
                    <w:rPr>
                      <w:rStyle w:val="46"/>
                      <w:rFonts w:hint="eastAsia" w:ascii="Times New Roman" w:hAnsi="Times New Roman" w:eastAsia="宋体"/>
                      <w:color w:val="auto"/>
                      <w:sz w:val="21"/>
                      <w:szCs w:val="21"/>
                      <w:lang w:val="en-US" w:eastAsia="zh-CN" w:bidi="ar"/>
                    </w:rPr>
                    <w:t>根据《国民经济行业分类》(GB/T4754-2017)，本项目行业属于B1011石灰石、石膏开采，经查阅与市场准入相关的禁止性规定，本项目所属行业未列入该清单中。</w:t>
                  </w:r>
                </w:p>
              </w:tc>
              <w:tc>
                <w:tcPr>
                  <w:tcW w:w="321" w:type="pct"/>
                  <w:tcBorders>
                    <w:right w:val="nil"/>
                  </w:tcBorders>
                  <w:noWrap w:val="0"/>
                  <w:tcMar>
                    <w:top w:w="0" w:type="dxa"/>
                    <w:left w:w="0" w:type="dxa"/>
                    <w:bottom w:w="0" w:type="dxa"/>
                    <w:right w:w="0" w:type="dxa"/>
                  </w:tcMar>
                  <w:vAlign w:val="center"/>
                </w:tcPr>
                <w:p w14:paraId="33E3BDD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Style w:val="46"/>
                      <w:rFonts w:ascii="Times New Roman" w:hAnsi="Times New Roman" w:eastAsia="宋体"/>
                      <w:color w:val="auto"/>
                      <w:sz w:val="21"/>
                      <w:szCs w:val="21"/>
                      <w:lang w:val="en-US" w:eastAsia="zh-CN" w:bidi="ar"/>
                    </w:rPr>
                  </w:pPr>
                  <w:r>
                    <w:rPr>
                      <w:rStyle w:val="46"/>
                      <w:rFonts w:hint="eastAsia" w:ascii="Times New Roman" w:hAnsi="Times New Roman" w:eastAsia="宋体"/>
                      <w:color w:val="auto"/>
                      <w:sz w:val="21"/>
                      <w:szCs w:val="21"/>
                      <w:lang w:val="en-US" w:eastAsia="zh-CN" w:bidi="ar"/>
                    </w:rPr>
                    <w:t>符合</w:t>
                  </w:r>
                </w:p>
              </w:tc>
            </w:tr>
            <w:tr w14:paraId="1F7F4E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tcBorders>
                    <w:left w:val="nil"/>
                  </w:tcBorders>
                  <w:noWrap w:val="0"/>
                  <w:tcMar>
                    <w:top w:w="0" w:type="dxa"/>
                    <w:left w:w="0" w:type="dxa"/>
                    <w:bottom w:w="0" w:type="dxa"/>
                    <w:right w:w="0" w:type="dxa"/>
                  </w:tcMar>
                  <w:vAlign w:val="center"/>
                </w:tcPr>
                <w:p w14:paraId="362AFB9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Style w:val="46"/>
                      <w:rFonts w:ascii="Times New Roman" w:hAnsi="Times New Roman" w:eastAsia="宋体"/>
                      <w:color w:val="auto"/>
                      <w:sz w:val="21"/>
                      <w:szCs w:val="21"/>
                      <w:lang w:val="en-US" w:eastAsia="zh-CN" w:bidi="ar"/>
                    </w:rPr>
                  </w:pPr>
                  <w:r>
                    <w:rPr>
                      <w:rStyle w:val="46"/>
                      <w:rFonts w:ascii="Times New Roman" w:hAnsi="Times New Roman" w:eastAsia="宋体"/>
                      <w:color w:val="auto"/>
                      <w:sz w:val="21"/>
                      <w:szCs w:val="21"/>
                      <w:lang w:val="en-US" w:eastAsia="zh-CN" w:bidi="ar"/>
                    </w:rPr>
                    <w:t>2</w:t>
                  </w:r>
                </w:p>
              </w:tc>
              <w:tc>
                <w:tcPr>
                  <w:tcW w:w="846" w:type="pct"/>
                  <w:noWrap w:val="0"/>
                  <w:tcMar>
                    <w:top w:w="0" w:type="dxa"/>
                    <w:left w:w="0" w:type="dxa"/>
                    <w:bottom w:w="0" w:type="dxa"/>
                    <w:right w:w="0" w:type="dxa"/>
                  </w:tcMar>
                  <w:vAlign w:val="center"/>
                </w:tcPr>
                <w:p w14:paraId="0CEE2E5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Style w:val="46"/>
                      <w:rFonts w:ascii="Times New Roman" w:hAnsi="Times New Roman" w:eastAsia="宋体"/>
                      <w:color w:val="auto"/>
                      <w:sz w:val="21"/>
                      <w:szCs w:val="21"/>
                      <w:lang w:val="en-US" w:eastAsia="zh-CN" w:bidi="ar"/>
                    </w:rPr>
                  </w:pPr>
                  <w:r>
                    <w:rPr>
                      <w:rStyle w:val="46"/>
                      <w:rFonts w:ascii="Times New Roman" w:hAnsi="Times New Roman" w:eastAsia="宋体"/>
                      <w:color w:val="auto"/>
                      <w:sz w:val="21"/>
                      <w:szCs w:val="21"/>
                      <w:lang w:val="en-US" w:eastAsia="zh-CN" w:bidi="ar"/>
                    </w:rPr>
                    <w:t>国家产业政策明令淘汰和限制的产品、技术、工艺、设备及行为</w:t>
                  </w:r>
                </w:p>
              </w:tc>
              <w:tc>
                <w:tcPr>
                  <w:tcW w:w="364" w:type="pct"/>
                  <w:noWrap w:val="0"/>
                  <w:tcMar>
                    <w:top w:w="0" w:type="dxa"/>
                    <w:left w:w="0" w:type="dxa"/>
                    <w:bottom w:w="0" w:type="dxa"/>
                    <w:right w:w="0" w:type="dxa"/>
                  </w:tcMar>
                  <w:vAlign w:val="center"/>
                </w:tcPr>
                <w:p w14:paraId="0AA4577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Style w:val="46"/>
                      <w:rFonts w:ascii="Times New Roman" w:hAnsi="Times New Roman" w:eastAsia="宋体"/>
                      <w:color w:val="auto"/>
                      <w:sz w:val="21"/>
                      <w:szCs w:val="21"/>
                      <w:lang w:val="en-US" w:eastAsia="zh-CN" w:bidi="ar"/>
                    </w:rPr>
                  </w:pPr>
                  <w:r>
                    <w:rPr>
                      <w:rStyle w:val="46"/>
                      <w:rFonts w:ascii="Times New Roman" w:hAnsi="Times New Roman" w:eastAsia="宋体"/>
                      <w:color w:val="auto"/>
                      <w:sz w:val="21"/>
                      <w:szCs w:val="21"/>
                      <w:lang w:val="en-US" w:eastAsia="zh-CN" w:bidi="ar"/>
                    </w:rPr>
                    <w:t>100002</w:t>
                  </w:r>
                </w:p>
              </w:tc>
              <w:tc>
                <w:tcPr>
                  <w:tcW w:w="1244" w:type="pct"/>
                  <w:tcBorders>
                    <w:right w:val="nil"/>
                  </w:tcBorders>
                  <w:noWrap w:val="0"/>
                  <w:tcMar>
                    <w:top w:w="0" w:type="dxa"/>
                    <w:left w:w="0" w:type="dxa"/>
                    <w:bottom w:w="0" w:type="dxa"/>
                    <w:right w:w="0" w:type="dxa"/>
                  </w:tcMar>
                  <w:vAlign w:val="center"/>
                </w:tcPr>
                <w:p w14:paraId="7FD5399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Style w:val="46"/>
                      <w:rFonts w:ascii="Times New Roman" w:hAnsi="Times New Roman" w:eastAsia="宋体"/>
                      <w:color w:val="auto"/>
                      <w:sz w:val="21"/>
                      <w:szCs w:val="21"/>
                      <w:lang w:val="en-US" w:eastAsia="zh-CN" w:bidi="ar"/>
                    </w:rPr>
                  </w:pPr>
                  <w:r>
                    <w:rPr>
                      <w:rStyle w:val="46"/>
                      <w:rFonts w:ascii="Times New Roman" w:hAnsi="Times New Roman" w:eastAsia="宋体"/>
                      <w:color w:val="auto"/>
                      <w:sz w:val="21"/>
                      <w:szCs w:val="21"/>
                      <w:lang w:val="en-US" w:eastAsia="zh-CN" w:bidi="ar"/>
                    </w:rPr>
                    <w:t>《产业结构调整指导目录》中的淘汰类项目，禁止投资；限制类项目，禁止新建禁止投资建设《汽车产业投资管理规定》所列的汽车投资禁止类事项</w:t>
                  </w:r>
                </w:p>
              </w:tc>
              <w:tc>
                <w:tcPr>
                  <w:tcW w:w="1906" w:type="pct"/>
                  <w:tcBorders>
                    <w:right w:val="nil"/>
                  </w:tcBorders>
                  <w:noWrap w:val="0"/>
                  <w:tcMar>
                    <w:top w:w="0" w:type="dxa"/>
                    <w:left w:w="0" w:type="dxa"/>
                    <w:bottom w:w="0" w:type="dxa"/>
                    <w:right w:w="0" w:type="dxa"/>
                  </w:tcMar>
                  <w:vAlign w:val="center"/>
                </w:tcPr>
                <w:p w14:paraId="2E27B45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Style w:val="46"/>
                      <w:rFonts w:ascii="Times New Roman" w:hAnsi="Times New Roman" w:eastAsia="宋体"/>
                      <w:color w:val="auto"/>
                      <w:sz w:val="21"/>
                      <w:szCs w:val="21"/>
                      <w:lang w:val="en-US" w:eastAsia="zh-CN" w:bidi="ar"/>
                    </w:rPr>
                  </w:pPr>
                  <w:r>
                    <w:rPr>
                      <w:rStyle w:val="46"/>
                      <w:rFonts w:hint="eastAsia" w:ascii="Times New Roman" w:hAnsi="Times New Roman" w:eastAsia="宋体"/>
                      <w:color w:val="auto"/>
                      <w:sz w:val="21"/>
                      <w:szCs w:val="21"/>
                      <w:lang w:val="en-US" w:eastAsia="zh-CN" w:bidi="ar"/>
                    </w:rPr>
                    <w:t>经查阅《产业结构调整指导目录(2024年本)》，本项目不属于限制类、淘汰类，符合国家产业政策；本项目已取得宽城满族自治县数据和政务服务局出具的备案（见附件1），备案编号：宽数政投备字[2025]279号；项目不涉及汽车投资。</w:t>
                  </w:r>
                </w:p>
              </w:tc>
              <w:tc>
                <w:tcPr>
                  <w:tcW w:w="321" w:type="pct"/>
                  <w:tcBorders>
                    <w:right w:val="nil"/>
                  </w:tcBorders>
                  <w:noWrap w:val="0"/>
                  <w:tcMar>
                    <w:top w:w="0" w:type="dxa"/>
                    <w:left w:w="0" w:type="dxa"/>
                    <w:bottom w:w="0" w:type="dxa"/>
                    <w:right w:w="0" w:type="dxa"/>
                  </w:tcMar>
                  <w:vAlign w:val="center"/>
                </w:tcPr>
                <w:p w14:paraId="3BCCCD3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Style w:val="46"/>
                      <w:rFonts w:ascii="Times New Roman" w:hAnsi="Times New Roman" w:eastAsia="宋体"/>
                      <w:color w:val="auto"/>
                      <w:sz w:val="21"/>
                      <w:szCs w:val="21"/>
                      <w:lang w:val="en-US" w:eastAsia="zh-CN" w:bidi="ar"/>
                    </w:rPr>
                  </w:pPr>
                  <w:r>
                    <w:rPr>
                      <w:rStyle w:val="46"/>
                      <w:rFonts w:hint="eastAsia" w:ascii="Times New Roman" w:hAnsi="Times New Roman" w:eastAsia="宋体"/>
                      <w:color w:val="auto"/>
                      <w:sz w:val="21"/>
                      <w:szCs w:val="21"/>
                      <w:lang w:val="en-US" w:eastAsia="zh-CN" w:bidi="ar"/>
                    </w:rPr>
                    <w:t>符合</w:t>
                  </w:r>
                </w:p>
              </w:tc>
            </w:tr>
            <w:tr w14:paraId="5EDA40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tcBorders>
                    <w:left w:val="nil"/>
                  </w:tcBorders>
                  <w:noWrap w:val="0"/>
                  <w:tcMar>
                    <w:top w:w="0" w:type="dxa"/>
                    <w:left w:w="0" w:type="dxa"/>
                    <w:bottom w:w="0" w:type="dxa"/>
                    <w:right w:w="0" w:type="dxa"/>
                  </w:tcMar>
                  <w:vAlign w:val="center"/>
                </w:tcPr>
                <w:p w14:paraId="00D5D86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Style w:val="46"/>
                      <w:rFonts w:ascii="Times New Roman" w:hAnsi="Times New Roman" w:eastAsia="宋体"/>
                      <w:color w:val="auto"/>
                      <w:sz w:val="21"/>
                      <w:szCs w:val="21"/>
                      <w:lang w:val="en-US" w:eastAsia="zh-CN" w:bidi="ar"/>
                    </w:rPr>
                  </w:pPr>
                  <w:r>
                    <w:rPr>
                      <w:rStyle w:val="46"/>
                      <w:rFonts w:ascii="Times New Roman" w:hAnsi="Times New Roman" w:eastAsia="宋体"/>
                      <w:color w:val="auto"/>
                      <w:sz w:val="21"/>
                      <w:szCs w:val="21"/>
                      <w:lang w:val="en-US" w:eastAsia="zh-CN" w:bidi="ar"/>
                    </w:rPr>
                    <w:t>3</w:t>
                  </w:r>
                </w:p>
              </w:tc>
              <w:tc>
                <w:tcPr>
                  <w:tcW w:w="846" w:type="pct"/>
                  <w:noWrap w:val="0"/>
                  <w:tcMar>
                    <w:top w:w="0" w:type="dxa"/>
                    <w:left w:w="0" w:type="dxa"/>
                    <w:bottom w:w="0" w:type="dxa"/>
                    <w:right w:w="0" w:type="dxa"/>
                  </w:tcMar>
                  <w:vAlign w:val="center"/>
                </w:tcPr>
                <w:p w14:paraId="3823837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Style w:val="46"/>
                      <w:rFonts w:ascii="Times New Roman" w:hAnsi="Times New Roman" w:eastAsia="宋体"/>
                      <w:color w:val="auto"/>
                      <w:sz w:val="21"/>
                      <w:szCs w:val="21"/>
                      <w:lang w:val="en-US" w:eastAsia="zh-CN" w:bidi="ar"/>
                    </w:rPr>
                  </w:pPr>
                  <w:r>
                    <w:rPr>
                      <w:rStyle w:val="46"/>
                      <w:rFonts w:ascii="Times New Roman" w:hAnsi="Times New Roman" w:eastAsia="宋体"/>
                      <w:color w:val="auto"/>
                      <w:sz w:val="21"/>
                      <w:szCs w:val="21"/>
                      <w:lang w:val="en-US" w:eastAsia="zh-CN" w:bidi="ar"/>
                    </w:rPr>
                    <w:t>不符合主体功能区建设要求的各类开发活动</w:t>
                  </w:r>
                </w:p>
              </w:tc>
              <w:tc>
                <w:tcPr>
                  <w:tcW w:w="364" w:type="pct"/>
                  <w:noWrap w:val="0"/>
                  <w:tcMar>
                    <w:top w:w="0" w:type="dxa"/>
                    <w:left w:w="0" w:type="dxa"/>
                    <w:bottom w:w="0" w:type="dxa"/>
                    <w:right w:w="0" w:type="dxa"/>
                  </w:tcMar>
                  <w:vAlign w:val="center"/>
                </w:tcPr>
                <w:p w14:paraId="78A99B8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Style w:val="46"/>
                      <w:rFonts w:ascii="Times New Roman" w:hAnsi="Times New Roman" w:eastAsia="宋体"/>
                      <w:color w:val="auto"/>
                      <w:sz w:val="21"/>
                      <w:szCs w:val="21"/>
                      <w:lang w:val="en-US" w:eastAsia="zh-CN" w:bidi="ar"/>
                    </w:rPr>
                  </w:pPr>
                  <w:r>
                    <w:rPr>
                      <w:rStyle w:val="46"/>
                      <w:rFonts w:ascii="Times New Roman" w:hAnsi="Times New Roman" w:eastAsia="宋体"/>
                      <w:color w:val="auto"/>
                      <w:sz w:val="21"/>
                      <w:szCs w:val="21"/>
                      <w:lang w:val="en-US" w:eastAsia="zh-CN" w:bidi="ar"/>
                    </w:rPr>
                    <w:t>100003</w:t>
                  </w:r>
                </w:p>
              </w:tc>
              <w:tc>
                <w:tcPr>
                  <w:tcW w:w="1244" w:type="pct"/>
                  <w:tcBorders>
                    <w:right w:val="nil"/>
                  </w:tcBorders>
                  <w:noWrap w:val="0"/>
                  <w:tcMar>
                    <w:top w:w="0" w:type="dxa"/>
                    <w:left w:w="0" w:type="dxa"/>
                    <w:bottom w:w="0" w:type="dxa"/>
                    <w:right w:w="0" w:type="dxa"/>
                  </w:tcMar>
                  <w:vAlign w:val="center"/>
                </w:tcPr>
                <w:p w14:paraId="15313C0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Style w:val="46"/>
                      <w:rFonts w:ascii="Times New Roman" w:hAnsi="Times New Roman" w:eastAsia="宋体"/>
                      <w:color w:val="auto"/>
                      <w:sz w:val="21"/>
                      <w:szCs w:val="21"/>
                      <w:lang w:val="en-US" w:eastAsia="zh-CN" w:bidi="ar"/>
                    </w:rPr>
                  </w:pPr>
                  <w:r>
                    <w:rPr>
                      <w:rStyle w:val="46"/>
                      <w:rFonts w:ascii="Times New Roman" w:hAnsi="Times New Roman" w:eastAsia="宋体"/>
                      <w:color w:val="auto"/>
                      <w:sz w:val="21"/>
                      <w:szCs w:val="21"/>
                      <w:lang w:val="en-US" w:eastAsia="zh-CN" w:bidi="ar"/>
                    </w:rPr>
                    <w:t>地方国家重点生态功能区产业准入负面清单（或禁止限制目录）、农产品主产区产业准入负面清单（或禁止限制目录）所列有关事项</w:t>
                  </w:r>
                </w:p>
              </w:tc>
              <w:tc>
                <w:tcPr>
                  <w:tcW w:w="1906" w:type="pct"/>
                  <w:tcBorders>
                    <w:right w:val="nil"/>
                  </w:tcBorders>
                  <w:noWrap w:val="0"/>
                  <w:tcMar>
                    <w:top w:w="0" w:type="dxa"/>
                    <w:left w:w="0" w:type="dxa"/>
                    <w:bottom w:w="0" w:type="dxa"/>
                    <w:right w:w="0" w:type="dxa"/>
                  </w:tcMar>
                  <w:vAlign w:val="center"/>
                </w:tcPr>
                <w:p w14:paraId="6563163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Style w:val="46"/>
                      <w:rFonts w:ascii="Times New Roman" w:hAnsi="Times New Roman" w:eastAsia="宋体"/>
                      <w:color w:val="auto"/>
                      <w:sz w:val="21"/>
                      <w:szCs w:val="21"/>
                      <w:lang w:val="en-US" w:eastAsia="zh-CN" w:bidi="ar"/>
                    </w:rPr>
                  </w:pPr>
                  <w:r>
                    <w:rPr>
                      <w:rStyle w:val="46"/>
                      <w:rFonts w:hint="eastAsia" w:ascii="Times New Roman" w:hAnsi="Times New Roman" w:eastAsia="宋体"/>
                      <w:color w:val="auto"/>
                      <w:sz w:val="21"/>
                      <w:szCs w:val="21"/>
                      <w:lang w:val="en-US" w:eastAsia="zh-CN" w:bidi="ar"/>
                    </w:rPr>
                    <w:t>经对项目位置进行主体功能区符合性分析，项目的建设符合区域主体功能区建设要求。</w:t>
                  </w:r>
                </w:p>
              </w:tc>
              <w:tc>
                <w:tcPr>
                  <w:tcW w:w="321" w:type="pct"/>
                  <w:tcBorders>
                    <w:right w:val="nil"/>
                  </w:tcBorders>
                  <w:noWrap w:val="0"/>
                  <w:tcMar>
                    <w:top w:w="0" w:type="dxa"/>
                    <w:left w:w="0" w:type="dxa"/>
                    <w:bottom w:w="0" w:type="dxa"/>
                    <w:right w:w="0" w:type="dxa"/>
                  </w:tcMar>
                  <w:vAlign w:val="center"/>
                </w:tcPr>
                <w:p w14:paraId="6EDA52E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Style w:val="46"/>
                      <w:rFonts w:ascii="Times New Roman" w:hAnsi="Times New Roman" w:eastAsia="宋体"/>
                      <w:color w:val="auto"/>
                      <w:sz w:val="21"/>
                      <w:szCs w:val="21"/>
                      <w:lang w:val="en-US" w:eastAsia="zh-CN" w:bidi="ar"/>
                    </w:rPr>
                  </w:pPr>
                  <w:r>
                    <w:rPr>
                      <w:rStyle w:val="46"/>
                      <w:rFonts w:hint="eastAsia" w:ascii="Times New Roman" w:hAnsi="Times New Roman" w:eastAsia="宋体"/>
                      <w:color w:val="auto"/>
                      <w:sz w:val="21"/>
                      <w:szCs w:val="21"/>
                      <w:lang w:val="en-US" w:eastAsia="zh-CN" w:bidi="ar"/>
                    </w:rPr>
                    <w:t>符合</w:t>
                  </w:r>
                </w:p>
              </w:tc>
            </w:tr>
          </w:tbl>
          <w:p w14:paraId="140815D3">
            <w:pPr>
              <w:keepNext w:val="0"/>
              <w:keepLines w:val="0"/>
              <w:pageBreakBefore w:val="0"/>
              <w:widowControl w:val="0"/>
              <w:kinsoku/>
              <w:wordWrap/>
              <w:overflowPunct/>
              <w:topLinePunct w:val="0"/>
              <w:autoSpaceDE/>
              <w:autoSpaceDN/>
              <w:bidi w:val="0"/>
              <w:snapToGrid/>
              <w:spacing w:line="360" w:lineRule="auto"/>
              <w:ind w:firstLine="480" w:firstLineChars="200"/>
              <w:jc w:val="both"/>
              <w:textAlignment w:val="auto"/>
              <w:rPr>
                <w:rFonts w:hint="eastAsia" w:ascii="Times New Roman" w:hAnsi="Times New Roman" w:eastAsia="宋体" w:cs="Times New Roman"/>
                <w:b/>
                <w:bCs/>
                <w:color w:val="auto"/>
                <w:kern w:val="2"/>
                <w:sz w:val="24"/>
                <w:szCs w:val="32"/>
                <w:lang w:val="en-US" w:eastAsia="zh-CN" w:bidi="ar-SA"/>
              </w:rPr>
            </w:pPr>
            <w:r>
              <w:rPr>
                <w:rFonts w:hint="eastAsia" w:ascii="Times New Roman" w:hAnsi="Times New Roman" w:eastAsia="宋体"/>
                <w:color w:val="auto"/>
                <w:sz w:val="24"/>
                <w:szCs w:val="32"/>
                <w:highlight w:val="none"/>
                <w:lang w:val="en-US" w:eastAsia="zh-CN"/>
              </w:rPr>
              <w:t>由以上分析可知，本项目不属于《市场准入负面清单(2022 年版)》禁止准入类项目，项目符合相关产业政策要求。</w:t>
            </w:r>
          </w:p>
          <w:p w14:paraId="148EC509">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leftChars="0" w:firstLine="482" w:firstLineChars="200"/>
              <w:jc w:val="both"/>
              <w:textAlignment w:val="auto"/>
              <w:rPr>
                <w:rFonts w:hint="default" w:ascii="Times New Roman" w:hAnsi="Times New Roman" w:eastAsia="宋体" w:cs="Times New Roman"/>
                <w:b/>
                <w:bCs/>
                <w:color w:val="auto"/>
                <w:sz w:val="24"/>
                <w:szCs w:val="32"/>
                <w:highlight w:val="none"/>
                <w:lang w:val="en-US" w:eastAsia="zh-CN"/>
              </w:rPr>
            </w:pPr>
            <w:r>
              <w:rPr>
                <w:rFonts w:hint="eastAsia" w:ascii="Times New Roman" w:hAnsi="Times New Roman" w:eastAsia="宋体" w:cs="Times New Roman"/>
                <w:b/>
                <w:bCs/>
                <w:color w:val="auto"/>
                <w:kern w:val="2"/>
                <w:sz w:val="24"/>
                <w:szCs w:val="32"/>
                <w:lang w:val="en-US" w:eastAsia="zh-CN" w:bidi="ar-SA"/>
              </w:rPr>
              <w:t>（二）</w:t>
            </w:r>
            <w:r>
              <w:rPr>
                <w:rFonts w:hint="default" w:ascii="Times New Roman" w:hAnsi="Times New Roman" w:eastAsia="宋体" w:cs="Times New Roman"/>
                <w:b/>
                <w:bCs/>
                <w:color w:val="auto"/>
                <w:sz w:val="24"/>
                <w:szCs w:val="32"/>
                <w:highlight w:val="none"/>
                <w:lang w:val="en-US" w:eastAsia="zh-CN"/>
              </w:rPr>
              <w:t>“三线一单”符合性</w:t>
            </w:r>
          </w:p>
          <w:p w14:paraId="55AB8195">
            <w:pPr>
              <w:keepNext w:val="0"/>
              <w:keepLines w:val="0"/>
              <w:pageBreakBefore w:val="0"/>
              <w:widowControl w:val="0"/>
              <w:tabs>
                <w:tab w:val="left" w:pos="4425"/>
              </w:tabs>
              <w:kinsoku/>
              <w:wordWrap/>
              <w:overflowPunct/>
              <w:topLinePunct w:val="0"/>
              <w:autoSpaceDE/>
              <w:autoSpaceDN/>
              <w:bidi w:val="0"/>
              <w:adjustRightInd/>
              <w:snapToGrid/>
              <w:spacing w:line="360" w:lineRule="auto"/>
              <w:ind w:leftChars="0" w:firstLine="480" w:firstLineChars="200"/>
              <w:jc w:val="both"/>
              <w:textAlignment w:val="auto"/>
              <w:rPr>
                <w:rFonts w:hint="eastAsia" w:ascii="Times New Roman" w:hAnsi="Times New Roman" w:eastAsia="宋体"/>
                <w:color w:val="auto"/>
                <w:sz w:val="32"/>
                <w:szCs w:val="32"/>
                <w:lang w:eastAsia="zh-CN"/>
              </w:rPr>
            </w:pPr>
            <w:r>
              <w:rPr>
                <w:rFonts w:hint="eastAsia" w:ascii="Times New Roman" w:hAnsi="Times New Roman" w:eastAsia="宋体" w:cs="Times New Roman"/>
                <w:color w:val="auto"/>
                <w:sz w:val="24"/>
                <w:szCs w:val="32"/>
                <w:highlight w:val="none"/>
              </w:rPr>
              <w:t>根据《关于以改善环境质量为核心加强环境影响评价管理的通知》（环境保护部文件：环评[2016]150号）、《承德市人民政府关于加快实施“三线一单”生态环境分区管控的意见》（承德市生态环境局2021年6月18</w:t>
            </w:r>
            <w:r>
              <w:rPr>
                <w:rFonts w:hint="eastAsia" w:ascii="Times New Roman" w:hAnsi="Times New Roman" w:eastAsia="宋体" w:cs="Times New Roman"/>
                <w:color w:val="auto"/>
                <w:sz w:val="24"/>
                <w:szCs w:val="32"/>
                <w:highlight w:val="none"/>
                <w:lang w:val="en-US" w:eastAsia="zh-CN"/>
              </w:rPr>
              <w:t>日</w:t>
            </w:r>
            <w:r>
              <w:rPr>
                <w:rFonts w:hint="eastAsia" w:ascii="Times New Roman" w:hAnsi="Times New Roman" w:eastAsia="宋体" w:cs="Times New Roman"/>
                <w:color w:val="auto"/>
                <w:sz w:val="24"/>
                <w:szCs w:val="32"/>
                <w:highlight w:val="none"/>
              </w:rPr>
              <w:t>发布），对“三线一单”的要求，进行项目“三线一单”符合性分析</w:t>
            </w:r>
            <w:r>
              <w:rPr>
                <w:rFonts w:hint="eastAsia" w:ascii="Times New Roman" w:hAnsi="Times New Roman" w:eastAsia="宋体" w:cs="Times New Roman"/>
                <w:color w:val="auto"/>
                <w:sz w:val="24"/>
                <w:szCs w:val="32"/>
                <w:highlight w:val="none"/>
                <w:lang w:eastAsia="zh-CN"/>
              </w:rPr>
              <w:t>。</w:t>
            </w:r>
          </w:p>
          <w:p w14:paraId="624012C6">
            <w:pPr>
              <w:keepNext w:val="0"/>
              <w:keepLines w:val="0"/>
              <w:pageBreakBefore w:val="0"/>
              <w:widowControl w:val="0"/>
              <w:tabs>
                <w:tab w:val="left" w:pos="4425"/>
              </w:tabs>
              <w:kinsoku/>
              <w:wordWrap/>
              <w:overflowPunct/>
              <w:topLinePunct w:val="0"/>
              <w:autoSpaceDE/>
              <w:autoSpaceDN/>
              <w:bidi w:val="0"/>
              <w:adjustRightInd/>
              <w:snapToGrid/>
              <w:spacing w:line="360" w:lineRule="auto"/>
              <w:ind w:leftChars="0" w:firstLine="480" w:firstLineChars="200"/>
              <w:jc w:val="both"/>
              <w:textAlignment w:val="auto"/>
              <w:rPr>
                <w:rFonts w:hint="default" w:ascii="Times New Roman" w:hAnsi="Times New Roman" w:eastAsia="宋体" w:cs="Times New Roman"/>
                <w:color w:val="auto"/>
                <w:sz w:val="24"/>
                <w:szCs w:val="32"/>
                <w:highlight w:val="none"/>
                <w:lang w:val="en-US" w:eastAsia="zh-CN"/>
              </w:rPr>
            </w:pPr>
            <w:r>
              <w:rPr>
                <w:rFonts w:hint="eastAsia" w:ascii="Times New Roman" w:hAnsi="Times New Roman" w:eastAsia="宋体" w:cs="Times New Roman"/>
                <w:color w:val="auto"/>
                <w:sz w:val="24"/>
                <w:szCs w:val="32"/>
                <w:highlight w:val="none"/>
                <w:lang w:val="en-US" w:eastAsia="zh-CN"/>
              </w:rPr>
              <w:t>1、生态保护红线</w:t>
            </w:r>
          </w:p>
          <w:p w14:paraId="629E6ADB">
            <w:pPr>
              <w:keepNext w:val="0"/>
              <w:keepLines w:val="0"/>
              <w:pageBreakBefore w:val="0"/>
              <w:widowControl w:val="0"/>
              <w:tabs>
                <w:tab w:val="left" w:pos="4425"/>
              </w:tabs>
              <w:kinsoku/>
              <w:wordWrap/>
              <w:overflowPunct/>
              <w:topLinePunct w:val="0"/>
              <w:autoSpaceDE/>
              <w:autoSpaceDN/>
              <w:bidi w:val="0"/>
              <w:adjustRightInd/>
              <w:snapToGrid/>
              <w:spacing w:line="360" w:lineRule="auto"/>
              <w:ind w:leftChars="0" w:firstLine="480" w:firstLineChars="200"/>
              <w:jc w:val="both"/>
              <w:textAlignment w:val="auto"/>
              <w:rPr>
                <w:rFonts w:hint="eastAsia" w:ascii="Times New Roman" w:hAnsi="Times New Roman" w:eastAsia="宋体" w:cs="Times New Roman"/>
                <w:color w:val="auto"/>
                <w:sz w:val="24"/>
                <w:szCs w:val="32"/>
                <w:highlight w:val="none"/>
                <w:lang w:eastAsia="zh-CN"/>
              </w:rPr>
            </w:pPr>
            <w:r>
              <w:rPr>
                <w:rFonts w:hint="eastAsia" w:ascii="Times New Roman" w:hAnsi="Times New Roman" w:eastAsia="宋体" w:cs="Times New Roman"/>
                <w:color w:val="auto"/>
                <w:sz w:val="24"/>
                <w:szCs w:val="32"/>
                <w:highlight w:val="none"/>
                <w:lang w:val="en-US" w:eastAsia="zh-CN"/>
              </w:rPr>
              <w:t>生态保护红线是生态空间范围内具有特殊重要生态功能必须实行强制性严格保护的区域。相关规划环评应将生态空间管控作为重要内容，规划区域涉及生态保护红线的，在规划环评结论和审查意见中应落实生态保护红线的管理要求，提出相应的对策措施。除受自然条件限制、确实无法避让的铁路、公路、航道、防洪、管道、干渠、通讯、输变电等重要基础设施项目外，在生态保护红线范围内，严控各类开发建设活动，依法不予审批技改工业项目和矿产开发项目的环评文件。</w:t>
            </w:r>
          </w:p>
          <w:p w14:paraId="32EC85D4">
            <w:pPr>
              <w:keepNext w:val="0"/>
              <w:keepLines w:val="0"/>
              <w:pageBreakBefore w:val="0"/>
              <w:widowControl w:val="0"/>
              <w:tabs>
                <w:tab w:val="left" w:pos="4425"/>
              </w:tabs>
              <w:kinsoku/>
              <w:wordWrap/>
              <w:overflowPunct/>
              <w:topLinePunct w:val="0"/>
              <w:autoSpaceDE/>
              <w:autoSpaceDN/>
              <w:bidi w:val="0"/>
              <w:adjustRightInd/>
              <w:snapToGrid/>
              <w:spacing w:line="360" w:lineRule="auto"/>
              <w:ind w:leftChars="0" w:firstLine="480" w:firstLineChars="200"/>
              <w:jc w:val="both"/>
              <w:textAlignment w:val="auto"/>
              <w:rPr>
                <w:rFonts w:hint="eastAsia" w:ascii="Times New Roman" w:hAnsi="Times New Roman" w:eastAsia="宋体" w:cs="Times New Roman"/>
                <w:color w:val="auto"/>
                <w:sz w:val="24"/>
                <w:szCs w:val="32"/>
                <w:highlight w:val="none"/>
                <w:lang w:val="en-US" w:eastAsia="zh-CN"/>
              </w:rPr>
            </w:pPr>
            <w:r>
              <w:rPr>
                <w:rFonts w:hint="eastAsia" w:ascii="Times New Roman" w:hAnsi="Times New Roman" w:eastAsia="宋体" w:cs="Times New Roman"/>
                <w:color w:val="auto"/>
                <w:sz w:val="24"/>
                <w:szCs w:val="32"/>
                <w:highlight w:val="none"/>
                <w:lang w:val="en-US" w:eastAsia="zh-CN"/>
              </w:rPr>
              <w:t>本项目位于本项目位于河北省承德市宽城满族自治县宽城镇大马沟村北侧宽城满族自治县兆兴灰石有限公司500万吨石灰石加工项目厂区内，根据《河北省人民政府关于发布&lt;河北省生态保护红线&gt;的通知》及承德市生态保护红线成果，本项目占地不在生态红线范围内，不穿越生态红线敏感区域，满足生态保护红线要求。距离项目所在厂区最近的生态保护红线位于项目西北侧1900m处，项目与生态红线相对位置关系图详见图1-1所示。</w:t>
            </w:r>
          </w:p>
          <w:p w14:paraId="43BCEF43">
            <w:pPr>
              <w:keepNext w:val="0"/>
              <w:keepLines w:val="0"/>
              <w:pageBreakBefore w:val="0"/>
              <w:widowControl w:val="0"/>
              <w:tabs>
                <w:tab w:val="left" w:pos="4425"/>
              </w:tabs>
              <w:kinsoku/>
              <w:wordWrap/>
              <w:overflowPunct/>
              <w:topLinePunct w:val="0"/>
              <w:autoSpaceDE/>
              <w:autoSpaceDN/>
              <w:bidi w:val="0"/>
              <w:adjustRightInd/>
              <w:snapToGrid/>
              <w:spacing w:line="360" w:lineRule="auto"/>
              <w:ind w:leftChars="0" w:firstLine="480" w:firstLineChars="200"/>
              <w:jc w:val="both"/>
              <w:textAlignment w:val="auto"/>
              <w:rPr>
                <w:rFonts w:hint="eastAsia" w:ascii="Times New Roman" w:hAnsi="Times New Roman" w:eastAsia="宋体" w:cs="Times New Roman"/>
                <w:color w:val="auto"/>
                <w:sz w:val="24"/>
                <w:szCs w:val="32"/>
                <w:highlight w:val="none"/>
                <w:lang w:val="en-US" w:eastAsia="zh-CN"/>
              </w:rPr>
            </w:pPr>
          </w:p>
          <w:p w14:paraId="4F9BEC27">
            <w:pPr>
              <w:keepNext w:val="0"/>
              <w:keepLines w:val="0"/>
              <w:pageBreakBefore w:val="0"/>
              <w:widowControl w:val="0"/>
              <w:tabs>
                <w:tab w:val="left" w:pos="4425"/>
              </w:tabs>
              <w:kinsoku/>
              <w:wordWrap/>
              <w:overflowPunct/>
              <w:topLinePunct w:val="0"/>
              <w:autoSpaceDE/>
              <w:autoSpaceDN/>
              <w:bidi w:val="0"/>
              <w:adjustRightInd/>
              <w:snapToGrid/>
              <w:spacing w:line="360" w:lineRule="auto"/>
              <w:ind w:leftChars="0" w:firstLine="480" w:firstLineChars="200"/>
              <w:jc w:val="both"/>
              <w:textAlignment w:val="auto"/>
              <w:rPr>
                <w:rFonts w:hint="eastAsia" w:ascii="Times New Roman" w:hAnsi="Times New Roman" w:eastAsia="宋体" w:cs="Times New Roman"/>
                <w:color w:val="auto"/>
                <w:sz w:val="24"/>
                <w:szCs w:val="32"/>
                <w:highlight w:val="none"/>
                <w:lang w:val="en-US" w:eastAsia="zh-CN"/>
              </w:rPr>
            </w:pPr>
          </w:p>
          <w:p w14:paraId="0499DC08">
            <w:pPr>
              <w:keepNext w:val="0"/>
              <w:keepLines w:val="0"/>
              <w:pageBreakBefore w:val="0"/>
              <w:widowControl w:val="0"/>
              <w:tabs>
                <w:tab w:val="left" w:pos="4425"/>
              </w:tabs>
              <w:kinsoku/>
              <w:wordWrap/>
              <w:overflowPunct/>
              <w:topLinePunct w:val="0"/>
              <w:autoSpaceDE/>
              <w:autoSpaceDN/>
              <w:bidi w:val="0"/>
              <w:adjustRightInd/>
              <w:snapToGrid/>
              <w:spacing w:line="360" w:lineRule="auto"/>
              <w:ind w:leftChars="0" w:firstLine="480" w:firstLineChars="200"/>
              <w:jc w:val="both"/>
              <w:textAlignment w:val="auto"/>
              <w:rPr>
                <w:rFonts w:hint="eastAsia" w:ascii="Times New Roman" w:hAnsi="Times New Roman" w:eastAsia="宋体" w:cs="Times New Roman"/>
                <w:color w:val="auto"/>
                <w:sz w:val="24"/>
                <w:szCs w:val="32"/>
                <w:highlight w:val="none"/>
                <w:lang w:val="en-US" w:eastAsia="zh-CN"/>
              </w:rPr>
            </w:pPr>
          </w:p>
          <w:p w14:paraId="50B8D7C7">
            <w:pPr>
              <w:keepNext w:val="0"/>
              <w:keepLines w:val="0"/>
              <w:pageBreakBefore w:val="0"/>
              <w:widowControl w:val="0"/>
              <w:tabs>
                <w:tab w:val="left" w:pos="4425"/>
              </w:tabs>
              <w:kinsoku/>
              <w:wordWrap/>
              <w:overflowPunct/>
              <w:topLinePunct w:val="0"/>
              <w:autoSpaceDE/>
              <w:autoSpaceDN/>
              <w:bidi w:val="0"/>
              <w:adjustRightInd/>
              <w:snapToGrid/>
              <w:spacing w:line="360" w:lineRule="auto"/>
              <w:ind w:leftChars="0" w:firstLine="480" w:firstLineChars="200"/>
              <w:jc w:val="both"/>
              <w:textAlignment w:val="auto"/>
              <w:rPr>
                <w:rFonts w:hint="eastAsia" w:ascii="Times New Roman" w:hAnsi="Times New Roman" w:eastAsia="宋体" w:cs="Times New Roman"/>
                <w:color w:val="auto"/>
                <w:sz w:val="24"/>
                <w:szCs w:val="32"/>
                <w:highlight w:val="none"/>
                <w:lang w:val="en-US" w:eastAsia="zh-CN"/>
              </w:rPr>
            </w:pPr>
          </w:p>
          <w:p w14:paraId="665045EC">
            <w:pPr>
              <w:keepNext w:val="0"/>
              <w:keepLines w:val="0"/>
              <w:pageBreakBefore w:val="0"/>
              <w:widowControl w:val="0"/>
              <w:tabs>
                <w:tab w:val="left" w:pos="4425"/>
              </w:tabs>
              <w:kinsoku/>
              <w:wordWrap/>
              <w:overflowPunct/>
              <w:topLinePunct w:val="0"/>
              <w:autoSpaceDE/>
              <w:autoSpaceDN/>
              <w:bidi w:val="0"/>
              <w:adjustRightInd/>
              <w:snapToGrid/>
              <w:spacing w:line="360" w:lineRule="auto"/>
              <w:ind w:leftChars="0" w:firstLine="480" w:firstLineChars="200"/>
              <w:jc w:val="both"/>
              <w:textAlignment w:val="auto"/>
              <w:rPr>
                <w:rFonts w:hint="eastAsia" w:ascii="Times New Roman" w:hAnsi="Times New Roman" w:eastAsia="宋体" w:cs="Times New Roman"/>
                <w:color w:val="auto"/>
                <w:sz w:val="24"/>
                <w:szCs w:val="32"/>
                <w:highlight w:val="none"/>
                <w:lang w:val="en-US" w:eastAsia="zh-CN"/>
              </w:rPr>
            </w:pPr>
          </w:p>
          <w:p w14:paraId="4F07CE4A">
            <w:pPr>
              <w:keepNext w:val="0"/>
              <w:keepLines w:val="0"/>
              <w:pageBreakBefore w:val="0"/>
              <w:widowControl w:val="0"/>
              <w:tabs>
                <w:tab w:val="left" w:pos="4425"/>
              </w:tabs>
              <w:kinsoku/>
              <w:wordWrap/>
              <w:overflowPunct/>
              <w:topLinePunct w:val="0"/>
              <w:autoSpaceDE/>
              <w:autoSpaceDN/>
              <w:bidi w:val="0"/>
              <w:adjustRightInd/>
              <w:snapToGrid/>
              <w:spacing w:line="360" w:lineRule="auto"/>
              <w:ind w:leftChars="0" w:firstLine="480" w:firstLineChars="200"/>
              <w:jc w:val="both"/>
              <w:textAlignment w:val="auto"/>
              <w:rPr>
                <w:rFonts w:hint="eastAsia" w:ascii="Times New Roman" w:hAnsi="Times New Roman" w:eastAsia="宋体" w:cs="Times New Roman"/>
                <w:color w:val="auto"/>
                <w:sz w:val="24"/>
                <w:szCs w:val="32"/>
                <w:highlight w:val="none"/>
                <w:lang w:val="en-US" w:eastAsia="zh-CN"/>
              </w:rPr>
            </w:pPr>
          </w:p>
          <w:p w14:paraId="75214193">
            <w:pPr>
              <w:keepNext w:val="0"/>
              <w:keepLines w:val="0"/>
              <w:pageBreakBefore w:val="0"/>
              <w:widowControl w:val="0"/>
              <w:tabs>
                <w:tab w:val="left" w:pos="4425"/>
              </w:tabs>
              <w:kinsoku/>
              <w:wordWrap/>
              <w:overflowPunct/>
              <w:topLinePunct w:val="0"/>
              <w:autoSpaceDE/>
              <w:autoSpaceDN/>
              <w:bidi w:val="0"/>
              <w:adjustRightInd/>
              <w:snapToGrid/>
              <w:spacing w:line="360" w:lineRule="auto"/>
              <w:ind w:leftChars="0" w:firstLine="480" w:firstLineChars="200"/>
              <w:jc w:val="both"/>
              <w:textAlignment w:val="auto"/>
              <w:rPr>
                <w:rFonts w:hint="eastAsia" w:ascii="Times New Roman" w:hAnsi="Times New Roman" w:eastAsia="宋体" w:cs="Times New Roman"/>
                <w:color w:val="auto"/>
                <w:sz w:val="24"/>
                <w:szCs w:val="32"/>
                <w:highlight w:val="none"/>
                <w:lang w:val="en-US" w:eastAsia="zh-CN"/>
              </w:rPr>
            </w:pPr>
          </w:p>
          <w:p w14:paraId="19F6E1CE">
            <w:pPr>
              <w:keepNext w:val="0"/>
              <w:keepLines w:val="0"/>
              <w:pageBreakBefore w:val="0"/>
              <w:widowControl w:val="0"/>
              <w:tabs>
                <w:tab w:val="left" w:pos="4425"/>
              </w:tabs>
              <w:kinsoku/>
              <w:wordWrap/>
              <w:overflowPunct/>
              <w:topLinePunct w:val="0"/>
              <w:autoSpaceDE/>
              <w:autoSpaceDN/>
              <w:bidi w:val="0"/>
              <w:adjustRightInd/>
              <w:snapToGrid/>
              <w:spacing w:line="360" w:lineRule="auto"/>
              <w:ind w:leftChars="0" w:firstLine="480" w:firstLineChars="200"/>
              <w:jc w:val="both"/>
              <w:textAlignment w:val="auto"/>
              <w:rPr>
                <w:rFonts w:hint="eastAsia" w:ascii="Times New Roman" w:hAnsi="Times New Roman" w:eastAsia="宋体" w:cs="Times New Roman"/>
                <w:color w:val="auto"/>
                <w:sz w:val="24"/>
                <w:szCs w:val="32"/>
                <w:highlight w:val="none"/>
                <w:lang w:val="en-US" w:eastAsia="zh-CN"/>
              </w:rPr>
            </w:pPr>
          </w:p>
          <w:p w14:paraId="24DA213D">
            <w:pPr>
              <w:keepNext w:val="0"/>
              <w:keepLines w:val="0"/>
              <w:pageBreakBefore w:val="0"/>
              <w:widowControl w:val="0"/>
              <w:tabs>
                <w:tab w:val="left" w:pos="4425"/>
              </w:tabs>
              <w:kinsoku/>
              <w:wordWrap/>
              <w:overflowPunct/>
              <w:topLinePunct w:val="0"/>
              <w:autoSpaceDE/>
              <w:autoSpaceDN/>
              <w:bidi w:val="0"/>
              <w:adjustRightInd/>
              <w:snapToGrid/>
              <w:spacing w:line="360" w:lineRule="auto"/>
              <w:ind w:leftChars="0" w:firstLine="480" w:firstLineChars="200"/>
              <w:jc w:val="both"/>
              <w:textAlignment w:val="auto"/>
              <w:rPr>
                <w:rFonts w:hint="eastAsia" w:ascii="Times New Roman" w:hAnsi="Times New Roman" w:eastAsia="宋体" w:cs="Times New Roman"/>
                <w:color w:val="auto"/>
                <w:sz w:val="24"/>
                <w:szCs w:val="32"/>
                <w:highlight w:val="none"/>
                <w:lang w:eastAsia="zh-CN"/>
              </w:rPr>
            </w:pPr>
          </w:p>
          <w:p w14:paraId="32EB499D">
            <w:pPr>
              <w:keepNext w:val="0"/>
              <w:keepLines w:val="0"/>
              <w:pageBreakBefore w:val="0"/>
              <w:widowControl w:val="0"/>
              <w:tabs>
                <w:tab w:val="left" w:pos="4425"/>
              </w:tabs>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eastAsia" w:ascii="Times New Roman" w:hAnsi="Times New Roman" w:eastAsia="宋体" w:cs="Times New Roman"/>
                <w:color w:val="auto"/>
                <w:sz w:val="21"/>
                <w:highlight w:val="none"/>
                <w:lang w:eastAsia="zh-CN"/>
              </w:rPr>
            </w:pPr>
            <w:r>
              <w:rPr>
                <w:rFonts w:ascii="Times New Roman" w:hAnsi="Times New Roman" w:eastAsia="宋体"/>
                <w:sz w:val="21"/>
              </w:rPr>
              <mc:AlternateContent>
                <mc:Choice Requires="wps">
                  <w:drawing>
                    <wp:anchor distT="0" distB="0" distL="114300" distR="114300" simplePos="0" relativeHeight="251665408" behindDoc="0" locked="0" layoutInCell="1" allowOverlap="1">
                      <wp:simplePos x="0" y="0"/>
                      <wp:positionH relativeFrom="column">
                        <wp:posOffset>1872615</wp:posOffset>
                      </wp:positionH>
                      <wp:positionV relativeFrom="paragraph">
                        <wp:posOffset>1039495</wp:posOffset>
                      </wp:positionV>
                      <wp:extent cx="689610" cy="709930"/>
                      <wp:effectExtent l="0" t="0" r="15240" b="13970"/>
                      <wp:wrapNone/>
                      <wp:docPr id="78" name="直接连接符 78"/>
                      <wp:cNvGraphicFramePr/>
                      <a:graphic xmlns:a="http://schemas.openxmlformats.org/drawingml/2006/main">
                        <a:graphicData uri="http://schemas.microsoft.com/office/word/2010/wordprocessingShape">
                          <wps:wsp>
                            <wps:cNvCnPr/>
                            <wps:spPr>
                              <a:xfrm flipH="1" flipV="1">
                                <a:off x="0" y="0"/>
                                <a:ext cx="689610" cy="709930"/>
                              </a:xfrm>
                              <a:prstGeom prst="line">
                                <a:avLst/>
                              </a:prstGeom>
                              <a:noFill/>
                              <a:ln w="12700" cap="flat" cmpd="sng" algn="ctr">
                                <a:solidFill>
                                  <a:schemeClr val="bg1"/>
                                </a:solidFill>
                                <a:prstDash val="solid"/>
                                <a:miter lim="800000"/>
                                <a:headEnd type="triangle"/>
                                <a:tailEnd type="triangle"/>
                              </a:ln>
                              <a:effectLst/>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147.45pt;margin-top:81.85pt;height:55.9pt;width:54.3pt;z-index:251665408;mso-width-relative:page;mso-height-relative:page;" filled="f" stroked="t" coordsize="21600,21600" o:gfxdata="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AEvBOHYAAAACwEAAA8AAAAA&#10;AAAAAQAgAAAAIgAAAGRycy9kb3ducmV2LnhtbFBLAQIUABQAAAAIAIdO4kDsVjhJFAIAABIEAAAO&#10;AAAAAAAAAAEAIAAAACcBAABkcnMvZTJvRG9jLnhtbFBLBQYAAAAABgAGAFkBAACtBQAAAAA=&#10;">
                      <v:fill on="f" focussize="0,0"/>
                      <v:stroke weight="1pt" color="#FFFFFF [3212]" miterlimit="8" joinstyle="miter" startarrow="block" endarrow="block"/>
                      <v:imagedata o:title=""/>
                      <o:lock v:ext="edit" aspectratio="f"/>
                    </v:line>
                  </w:pict>
                </mc:Fallback>
              </mc:AlternateContent>
            </w:r>
            <w:r>
              <w:rPr>
                <w:rFonts w:ascii="Times New Roman" w:hAnsi="Times New Roman" w:eastAsia="宋体"/>
                <w:sz w:val="21"/>
              </w:rPr>
              <mc:AlternateContent>
                <mc:Choice Requires="wps">
                  <w:drawing>
                    <wp:anchor distT="0" distB="0" distL="114300" distR="114300" simplePos="0" relativeHeight="251666432" behindDoc="0" locked="0" layoutInCell="1" allowOverlap="1">
                      <wp:simplePos x="0" y="0"/>
                      <wp:positionH relativeFrom="column">
                        <wp:posOffset>2259330</wp:posOffset>
                      </wp:positionH>
                      <wp:positionV relativeFrom="paragraph">
                        <wp:posOffset>1299210</wp:posOffset>
                      </wp:positionV>
                      <wp:extent cx="661670" cy="304165"/>
                      <wp:effectExtent l="0" t="0" r="0" b="0"/>
                      <wp:wrapNone/>
                      <wp:docPr id="71" name="文本框 71"/>
                      <wp:cNvGraphicFramePr/>
                      <a:graphic xmlns:a="http://schemas.openxmlformats.org/drawingml/2006/main">
                        <a:graphicData uri="http://schemas.microsoft.com/office/word/2010/wordprocessingShape">
                          <wps:wsp>
                            <wps:cNvSpPr txBox="1"/>
                            <wps:spPr>
                              <a:xfrm>
                                <a:off x="0" y="0"/>
                                <a:ext cx="661670" cy="3041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DDFB2D">
                                  <w:pPr>
                                    <w:spacing w:line="240" w:lineRule="auto"/>
                                    <w:ind w:left="0" w:leftChars="0" w:firstLine="0" w:firstLineChars="0"/>
                                    <w:rPr>
                                      <w:rFonts w:hint="default" w:ascii="Times New Roman" w:hAnsi="Times New Roman" w:eastAsia="宋体" w:cs="Times New Roman"/>
                                      <w:b/>
                                      <w:bCs/>
                                      <w:color w:val="FFFFFF" w:themeColor="background1"/>
                                      <w:sz w:val="21"/>
                                      <w:szCs w:val="21"/>
                                      <w:lang w:val="en-US" w:eastAsia="zh-CN"/>
                                      <w14:textFill>
                                        <w14:solidFill>
                                          <w14:schemeClr w14:val="bg1"/>
                                        </w14:solidFill>
                                      </w14:textFill>
                                    </w:rPr>
                                  </w:pPr>
                                  <w:r>
                                    <w:rPr>
                                      <w:rFonts w:hint="default" w:ascii="Times New Roman" w:hAnsi="Times New Roman" w:eastAsia="宋体" w:cs="Times New Roman"/>
                                      <w:b/>
                                      <w:bCs/>
                                      <w:color w:val="FFFFFF" w:themeColor="background1"/>
                                      <w:sz w:val="21"/>
                                      <w:szCs w:val="21"/>
                                      <w:lang w:val="en-US" w:eastAsia="zh-CN"/>
                                      <w14:textFill>
                                        <w14:solidFill>
                                          <w14:schemeClr w14:val="bg1"/>
                                        </w14:solidFill>
                                      </w14:textFill>
                                    </w:rPr>
                                    <w:t>1</w:t>
                                  </w:r>
                                  <w:r>
                                    <w:rPr>
                                      <w:rFonts w:hint="eastAsia" w:ascii="Times New Roman" w:hAnsi="Times New Roman" w:eastAsia="宋体" w:cs="Times New Roman"/>
                                      <w:b/>
                                      <w:bCs/>
                                      <w:color w:val="FFFFFF" w:themeColor="background1"/>
                                      <w:sz w:val="21"/>
                                      <w:szCs w:val="21"/>
                                      <w:lang w:val="en-US" w:eastAsia="zh-CN"/>
                                      <w14:textFill>
                                        <w14:solidFill>
                                          <w14:schemeClr w14:val="bg1"/>
                                        </w14:solidFill>
                                      </w14:textFill>
                                    </w:rPr>
                                    <w:t>9</w:t>
                                  </w:r>
                                  <w:r>
                                    <w:rPr>
                                      <w:rFonts w:hint="default" w:ascii="Times New Roman" w:hAnsi="Times New Roman" w:eastAsia="宋体" w:cs="Times New Roman"/>
                                      <w:b/>
                                      <w:bCs/>
                                      <w:color w:val="FFFFFF" w:themeColor="background1"/>
                                      <w:sz w:val="21"/>
                                      <w:szCs w:val="21"/>
                                      <w:lang w:val="en-US" w:eastAsia="zh-CN"/>
                                      <w14:textFill>
                                        <w14:solidFill>
                                          <w14:schemeClr w14:val="bg1"/>
                                        </w14:solidFill>
                                      </w14:textFill>
                                    </w:rPr>
                                    <w:t>00米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7.9pt;margin-top:102.3pt;height:23.95pt;width:52.1pt;z-index:251666432;mso-width-relative:page;mso-height-relative:page;" filled="f" stroked="f" coordsize="21600,21600" o:gfxdata="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EVRi/jbAAAACwEAAA8AAAAAAAAAAQAgAAAA&#10;IgAAAGRycy9kb3ducmV2LnhtbFBLAQIUABQAAAAIAIdO4kAh/X5/QQIAAHUEAAAOAAAAAAAAAAEA&#10;IAAAACoBAABkcnMvZTJvRG9jLnhtbFBLBQYAAAAABgAGAFkBAADdBQAAAAA=&#10;">
                      <v:fill on="f" focussize="0,0"/>
                      <v:stroke on="f" weight="0.5pt"/>
                      <v:imagedata o:title=""/>
                      <o:lock v:ext="edit" aspectratio="f"/>
                      <v:textbox>
                        <w:txbxContent>
                          <w:p w14:paraId="12DDFB2D">
                            <w:pPr>
                              <w:spacing w:line="240" w:lineRule="auto"/>
                              <w:ind w:left="0" w:leftChars="0" w:firstLine="0" w:firstLineChars="0"/>
                              <w:rPr>
                                <w:rFonts w:hint="default" w:ascii="Times New Roman" w:hAnsi="Times New Roman" w:eastAsia="宋体" w:cs="Times New Roman"/>
                                <w:b/>
                                <w:bCs/>
                                <w:color w:val="FFFFFF" w:themeColor="background1"/>
                                <w:sz w:val="21"/>
                                <w:szCs w:val="21"/>
                                <w:lang w:val="en-US" w:eastAsia="zh-CN"/>
                                <w14:textFill>
                                  <w14:solidFill>
                                    <w14:schemeClr w14:val="bg1"/>
                                  </w14:solidFill>
                                </w14:textFill>
                              </w:rPr>
                            </w:pPr>
                            <w:r>
                              <w:rPr>
                                <w:rFonts w:hint="default" w:ascii="Times New Roman" w:hAnsi="Times New Roman" w:eastAsia="宋体" w:cs="Times New Roman"/>
                                <w:b/>
                                <w:bCs/>
                                <w:color w:val="FFFFFF" w:themeColor="background1"/>
                                <w:sz w:val="21"/>
                                <w:szCs w:val="21"/>
                                <w:lang w:val="en-US" w:eastAsia="zh-CN"/>
                                <w14:textFill>
                                  <w14:solidFill>
                                    <w14:schemeClr w14:val="bg1"/>
                                  </w14:solidFill>
                                </w14:textFill>
                              </w:rPr>
                              <w:t>1</w:t>
                            </w:r>
                            <w:r>
                              <w:rPr>
                                <w:rFonts w:hint="eastAsia" w:ascii="Times New Roman" w:hAnsi="Times New Roman" w:eastAsia="宋体" w:cs="Times New Roman"/>
                                <w:b/>
                                <w:bCs/>
                                <w:color w:val="FFFFFF" w:themeColor="background1"/>
                                <w:sz w:val="21"/>
                                <w:szCs w:val="21"/>
                                <w:lang w:val="en-US" w:eastAsia="zh-CN"/>
                                <w14:textFill>
                                  <w14:solidFill>
                                    <w14:schemeClr w14:val="bg1"/>
                                  </w14:solidFill>
                                </w14:textFill>
                              </w:rPr>
                              <w:t>9</w:t>
                            </w:r>
                            <w:r>
                              <w:rPr>
                                <w:rFonts w:hint="default" w:ascii="Times New Roman" w:hAnsi="Times New Roman" w:eastAsia="宋体" w:cs="Times New Roman"/>
                                <w:b/>
                                <w:bCs/>
                                <w:color w:val="FFFFFF" w:themeColor="background1"/>
                                <w:sz w:val="21"/>
                                <w:szCs w:val="21"/>
                                <w:lang w:val="en-US" w:eastAsia="zh-CN"/>
                                <w14:textFill>
                                  <w14:solidFill>
                                    <w14:schemeClr w14:val="bg1"/>
                                  </w14:solidFill>
                                </w14:textFill>
                              </w:rPr>
                              <w:t>00米</w:t>
                            </w:r>
                          </w:p>
                        </w:txbxContent>
                      </v:textbox>
                    </v:shape>
                  </w:pict>
                </mc:Fallback>
              </mc:AlternateContent>
            </w:r>
            <w:r>
              <w:rPr>
                <w:rFonts w:ascii="Times New Roman" w:hAnsi="Times New Roman" w:eastAsia="宋体"/>
              </w:rPr>
              <w:drawing>
                <wp:inline distT="0" distB="0" distL="114300" distR="114300">
                  <wp:extent cx="5219700" cy="3315970"/>
                  <wp:effectExtent l="0" t="0" r="0" b="17780"/>
                  <wp:docPr id="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
                          <pic:cNvPicPr>
                            <a:picLocks noChangeAspect="1"/>
                          </pic:cNvPicPr>
                        </pic:nvPicPr>
                        <pic:blipFill>
                          <a:blip r:embed="rId8"/>
                          <a:stretch>
                            <a:fillRect/>
                          </a:stretch>
                        </pic:blipFill>
                        <pic:spPr>
                          <a:xfrm>
                            <a:off x="0" y="0"/>
                            <a:ext cx="5219700" cy="3315970"/>
                          </a:xfrm>
                          <a:prstGeom prst="rect">
                            <a:avLst/>
                          </a:prstGeom>
                          <a:noFill/>
                          <a:ln>
                            <a:noFill/>
                          </a:ln>
                        </pic:spPr>
                      </pic:pic>
                    </a:graphicData>
                  </a:graphic>
                </wp:inline>
              </w:drawing>
            </w:r>
          </w:p>
          <w:p w14:paraId="1A340776">
            <w:pPr>
              <w:keepNext w:val="0"/>
              <w:keepLines w:val="0"/>
              <w:pageBreakBefore w:val="0"/>
              <w:widowControl w:val="0"/>
              <w:tabs>
                <w:tab w:val="left" w:pos="4425"/>
              </w:tabs>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eastAsia="宋体" w:cs="Times New Roman"/>
                <w:b/>
                <w:bCs/>
                <w:color w:val="auto"/>
                <w:sz w:val="24"/>
                <w:szCs w:val="32"/>
                <w:highlight w:val="none"/>
                <w:lang w:val="en-US" w:eastAsia="zh-CN"/>
              </w:rPr>
            </w:pPr>
            <w:r>
              <w:rPr>
                <w:rFonts w:hint="eastAsia" w:ascii="Times New Roman" w:hAnsi="Times New Roman" w:eastAsia="宋体" w:cs="Times New Roman"/>
                <w:b/>
                <w:bCs/>
                <w:color w:val="auto"/>
                <w:sz w:val="24"/>
                <w:szCs w:val="32"/>
                <w:highlight w:val="none"/>
                <w:lang w:val="en-US" w:eastAsia="zh-CN"/>
              </w:rPr>
              <w:t>图1-1  项目与生态保护红线关系图</w:t>
            </w:r>
          </w:p>
          <w:p w14:paraId="6934105B">
            <w:pPr>
              <w:keepNext w:val="0"/>
              <w:keepLines w:val="0"/>
              <w:pageBreakBefore w:val="0"/>
              <w:widowControl w:val="0"/>
              <w:tabs>
                <w:tab w:val="left" w:pos="4425"/>
              </w:tabs>
              <w:kinsoku/>
              <w:wordWrap/>
              <w:overflowPunct/>
              <w:topLinePunct w:val="0"/>
              <w:autoSpaceDE/>
              <w:autoSpaceDN/>
              <w:bidi w:val="0"/>
              <w:adjustRightInd/>
              <w:snapToGrid/>
              <w:spacing w:line="360" w:lineRule="auto"/>
              <w:ind w:leftChars="0" w:firstLine="480" w:firstLineChars="200"/>
              <w:jc w:val="both"/>
              <w:textAlignment w:val="auto"/>
              <w:rPr>
                <w:rFonts w:hint="default" w:ascii="Times New Roman" w:hAnsi="Times New Roman" w:eastAsia="宋体" w:cs="Times New Roman"/>
                <w:color w:val="auto"/>
                <w:sz w:val="24"/>
                <w:szCs w:val="32"/>
                <w:highlight w:val="none"/>
                <w:lang w:val="en-US" w:eastAsia="zh-CN"/>
              </w:rPr>
            </w:pPr>
            <w:r>
              <w:rPr>
                <w:rFonts w:hint="eastAsia" w:ascii="Times New Roman" w:hAnsi="Times New Roman" w:eastAsia="宋体" w:cs="Times New Roman"/>
                <w:color w:val="auto"/>
                <w:sz w:val="24"/>
                <w:szCs w:val="32"/>
                <w:highlight w:val="none"/>
                <w:lang w:val="en-US" w:eastAsia="zh-CN"/>
              </w:rPr>
              <w:t>2、环境质量底线</w:t>
            </w:r>
          </w:p>
          <w:p w14:paraId="40C14A41">
            <w:pPr>
              <w:keepNext w:val="0"/>
              <w:keepLines w:val="0"/>
              <w:pageBreakBefore w:val="0"/>
              <w:widowControl w:val="0"/>
              <w:tabs>
                <w:tab w:val="left" w:pos="4425"/>
              </w:tabs>
              <w:kinsoku/>
              <w:wordWrap/>
              <w:overflowPunct/>
              <w:topLinePunct w:val="0"/>
              <w:autoSpaceDE/>
              <w:autoSpaceDN/>
              <w:bidi w:val="0"/>
              <w:adjustRightInd/>
              <w:snapToGrid/>
              <w:spacing w:line="360" w:lineRule="auto"/>
              <w:ind w:leftChars="0" w:firstLine="480" w:firstLineChars="200"/>
              <w:jc w:val="both"/>
              <w:textAlignment w:val="auto"/>
              <w:rPr>
                <w:rFonts w:hint="eastAsia" w:ascii="Times New Roman" w:hAnsi="Times New Roman" w:eastAsia="宋体" w:cs="Times New Roman"/>
                <w:color w:val="auto"/>
                <w:sz w:val="24"/>
                <w:szCs w:val="32"/>
                <w:highlight w:val="none"/>
                <w:lang w:eastAsia="zh-CN"/>
              </w:rPr>
            </w:pPr>
            <w:r>
              <w:rPr>
                <w:rFonts w:hint="eastAsia" w:ascii="Times New Roman" w:hAnsi="Times New Roman" w:eastAsia="宋体" w:cs="Times New Roman"/>
                <w:color w:val="auto"/>
                <w:sz w:val="24"/>
                <w:szCs w:val="32"/>
                <w:highlight w:val="none"/>
                <w:lang w:val="en-US" w:eastAsia="zh-CN"/>
              </w:rPr>
              <w:t>环境质量底线是国家和地方设置的大气、水和土壤环境质量目标，也是改善环境质量和基准线。有关规划环评应落实区域环境质量目标管理要求，提出区域或者行业发展布局、结构和规模的对策措施。项目环评应对照区域环境质量目标，深入分析预测项目建设对环境质量的影响，强化污染防治措施和污染物排放控制要求。</w:t>
            </w:r>
          </w:p>
          <w:p w14:paraId="4DE942BB">
            <w:pPr>
              <w:keepNext w:val="0"/>
              <w:keepLines w:val="0"/>
              <w:pageBreakBefore w:val="0"/>
              <w:widowControl w:val="0"/>
              <w:tabs>
                <w:tab w:val="left" w:pos="4425"/>
              </w:tabs>
              <w:kinsoku/>
              <w:wordWrap/>
              <w:overflowPunct/>
              <w:topLinePunct w:val="0"/>
              <w:autoSpaceDE/>
              <w:autoSpaceDN/>
              <w:bidi w:val="0"/>
              <w:adjustRightInd/>
              <w:snapToGrid/>
              <w:spacing w:line="360" w:lineRule="auto"/>
              <w:ind w:leftChars="0" w:firstLine="480" w:firstLineChars="200"/>
              <w:jc w:val="both"/>
              <w:textAlignment w:val="auto"/>
              <w:rPr>
                <w:rFonts w:hint="eastAsia" w:ascii="Times New Roman" w:hAnsi="Times New Roman" w:eastAsia="宋体" w:cs="Times New Roman"/>
                <w:color w:val="auto"/>
                <w:sz w:val="24"/>
                <w:szCs w:val="32"/>
                <w:highlight w:val="none"/>
                <w:lang w:val="en-US" w:eastAsia="zh-CN"/>
              </w:rPr>
            </w:pPr>
            <w:r>
              <w:rPr>
                <w:rFonts w:hint="eastAsia" w:ascii="Times New Roman" w:hAnsi="Times New Roman" w:eastAsia="宋体" w:cs="Times New Roman"/>
                <w:color w:val="auto"/>
                <w:sz w:val="24"/>
                <w:szCs w:val="32"/>
                <w:highlight w:val="none"/>
                <w:lang w:val="en-US" w:eastAsia="zh-CN"/>
              </w:rPr>
              <w:t>项目所在宽城满族自治县2023年环境空气中的大气常规污染物，PM</w:t>
            </w:r>
            <w:r>
              <w:rPr>
                <w:rFonts w:hint="eastAsia" w:ascii="Times New Roman" w:hAnsi="Times New Roman" w:eastAsia="宋体" w:cs="Times New Roman"/>
                <w:color w:val="auto"/>
                <w:sz w:val="24"/>
                <w:szCs w:val="32"/>
                <w:highlight w:val="none"/>
                <w:vertAlign w:val="subscript"/>
                <w:lang w:val="en-US" w:eastAsia="zh-CN"/>
              </w:rPr>
              <w:t>10</w:t>
            </w:r>
            <w:r>
              <w:rPr>
                <w:rFonts w:hint="eastAsia" w:ascii="Times New Roman" w:hAnsi="Times New Roman" w:eastAsia="宋体" w:cs="Times New Roman"/>
                <w:color w:val="auto"/>
                <w:sz w:val="24"/>
                <w:szCs w:val="32"/>
                <w:highlight w:val="none"/>
                <w:lang w:val="en-US" w:eastAsia="zh-CN"/>
              </w:rPr>
              <w:t>年均值49µg/m</w:t>
            </w:r>
            <w:r>
              <w:rPr>
                <w:rFonts w:hint="eastAsia" w:ascii="Times New Roman" w:hAnsi="Times New Roman" w:eastAsia="宋体" w:cs="Times New Roman"/>
                <w:color w:val="auto"/>
                <w:sz w:val="24"/>
                <w:szCs w:val="32"/>
                <w:highlight w:val="none"/>
                <w:vertAlign w:val="superscript"/>
                <w:lang w:val="en-US" w:eastAsia="zh-CN"/>
              </w:rPr>
              <w:t>3</w:t>
            </w:r>
            <w:r>
              <w:rPr>
                <w:rFonts w:hint="eastAsia" w:ascii="Times New Roman" w:hAnsi="Times New Roman" w:eastAsia="宋体" w:cs="Times New Roman"/>
                <w:color w:val="auto"/>
                <w:sz w:val="24"/>
                <w:szCs w:val="32"/>
                <w:highlight w:val="none"/>
                <w:lang w:val="en-US" w:eastAsia="zh-CN"/>
              </w:rPr>
              <w:t>、PM</w:t>
            </w:r>
            <w:r>
              <w:rPr>
                <w:rFonts w:hint="eastAsia" w:ascii="Times New Roman" w:hAnsi="Times New Roman" w:eastAsia="宋体" w:cs="Times New Roman"/>
                <w:color w:val="auto"/>
                <w:sz w:val="24"/>
                <w:szCs w:val="32"/>
                <w:highlight w:val="none"/>
                <w:vertAlign w:val="subscript"/>
                <w:lang w:val="en-US" w:eastAsia="zh-CN"/>
              </w:rPr>
              <w:t>2.5</w:t>
            </w:r>
            <w:r>
              <w:rPr>
                <w:rFonts w:hint="eastAsia" w:ascii="Times New Roman" w:hAnsi="Times New Roman" w:eastAsia="宋体" w:cs="Times New Roman"/>
                <w:color w:val="auto"/>
                <w:sz w:val="24"/>
                <w:szCs w:val="32"/>
                <w:highlight w:val="none"/>
                <w:lang w:val="en-US" w:eastAsia="zh-CN"/>
              </w:rPr>
              <w:t>年均值25µg/m</w:t>
            </w:r>
            <w:r>
              <w:rPr>
                <w:rFonts w:hint="eastAsia" w:ascii="Times New Roman" w:hAnsi="Times New Roman" w:eastAsia="宋体" w:cs="Times New Roman"/>
                <w:color w:val="auto"/>
                <w:sz w:val="24"/>
                <w:szCs w:val="32"/>
                <w:highlight w:val="none"/>
                <w:vertAlign w:val="superscript"/>
                <w:lang w:val="en-US" w:eastAsia="zh-CN"/>
              </w:rPr>
              <w:t>3</w:t>
            </w:r>
            <w:r>
              <w:rPr>
                <w:rFonts w:hint="eastAsia" w:ascii="Times New Roman" w:hAnsi="Times New Roman" w:eastAsia="宋体" w:cs="Times New Roman"/>
                <w:color w:val="auto"/>
                <w:sz w:val="24"/>
                <w:szCs w:val="32"/>
                <w:highlight w:val="none"/>
                <w:lang w:val="en-US" w:eastAsia="zh-CN"/>
              </w:rPr>
              <w:t>、SO</w:t>
            </w:r>
            <w:r>
              <w:rPr>
                <w:rFonts w:hint="eastAsia" w:ascii="Times New Roman" w:hAnsi="Times New Roman" w:eastAsia="宋体" w:cs="Times New Roman"/>
                <w:color w:val="auto"/>
                <w:sz w:val="24"/>
                <w:szCs w:val="32"/>
                <w:highlight w:val="none"/>
                <w:vertAlign w:val="subscript"/>
                <w:lang w:val="en-US" w:eastAsia="zh-CN"/>
              </w:rPr>
              <w:t>2</w:t>
            </w:r>
            <w:r>
              <w:rPr>
                <w:rFonts w:hint="eastAsia" w:ascii="Times New Roman" w:hAnsi="Times New Roman" w:eastAsia="宋体" w:cs="Times New Roman"/>
                <w:color w:val="auto"/>
                <w:sz w:val="24"/>
                <w:szCs w:val="32"/>
                <w:highlight w:val="none"/>
                <w:lang w:val="en-US" w:eastAsia="zh-CN"/>
              </w:rPr>
              <w:t>年均值12µg/m</w:t>
            </w:r>
            <w:r>
              <w:rPr>
                <w:rFonts w:hint="eastAsia" w:ascii="Times New Roman" w:hAnsi="Times New Roman" w:eastAsia="宋体" w:cs="Times New Roman"/>
                <w:color w:val="auto"/>
                <w:sz w:val="24"/>
                <w:szCs w:val="32"/>
                <w:highlight w:val="none"/>
                <w:vertAlign w:val="superscript"/>
                <w:lang w:val="en-US" w:eastAsia="zh-CN"/>
              </w:rPr>
              <w:t>3</w:t>
            </w:r>
            <w:r>
              <w:rPr>
                <w:rFonts w:hint="eastAsia" w:ascii="Times New Roman" w:hAnsi="Times New Roman" w:eastAsia="宋体" w:cs="Times New Roman"/>
                <w:color w:val="auto"/>
                <w:sz w:val="24"/>
                <w:szCs w:val="32"/>
                <w:highlight w:val="none"/>
                <w:lang w:val="en-US" w:eastAsia="zh-CN"/>
              </w:rPr>
              <w:t>、CO24小时平均浓度第95百分位数1.3µg/m</w:t>
            </w:r>
            <w:r>
              <w:rPr>
                <w:rFonts w:hint="eastAsia" w:ascii="Times New Roman" w:hAnsi="Times New Roman" w:eastAsia="宋体" w:cs="Times New Roman"/>
                <w:color w:val="auto"/>
                <w:sz w:val="24"/>
                <w:szCs w:val="32"/>
                <w:highlight w:val="none"/>
                <w:vertAlign w:val="superscript"/>
                <w:lang w:val="en-US" w:eastAsia="zh-CN"/>
              </w:rPr>
              <w:t>3</w:t>
            </w:r>
            <w:r>
              <w:rPr>
                <w:rFonts w:hint="eastAsia" w:ascii="Times New Roman" w:hAnsi="Times New Roman" w:eastAsia="宋体" w:cs="Times New Roman"/>
                <w:color w:val="auto"/>
                <w:sz w:val="24"/>
                <w:szCs w:val="32"/>
                <w:highlight w:val="none"/>
                <w:lang w:val="en-US" w:eastAsia="zh-CN"/>
              </w:rPr>
              <w:t>、O</w:t>
            </w:r>
            <w:r>
              <w:rPr>
                <w:rFonts w:hint="eastAsia" w:ascii="Times New Roman" w:hAnsi="Times New Roman" w:eastAsia="宋体" w:cs="Times New Roman"/>
                <w:color w:val="auto"/>
                <w:sz w:val="24"/>
                <w:szCs w:val="32"/>
                <w:highlight w:val="none"/>
                <w:vertAlign w:val="subscript"/>
                <w:lang w:val="en-US" w:eastAsia="zh-CN"/>
              </w:rPr>
              <w:t>3</w:t>
            </w:r>
            <w:r>
              <w:rPr>
                <w:rFonts w:hint="eastAsia" w:ascii="Times New Roman" w:hAnsi="Times New Roman" w:eastAsia="宋体" w:cs="Times New Roman"/>
                <w:color w:val="auto"/>
                <w:sz w:val="24"/>
                <w:szCs w:val="32"/>
                <w:highlight w:val="none"/>
                <w:lang w:val="en-US" w:eastAsia="zh-CN"/>
              </w:rPr>
              <w:t>日最大8小时平均浓度第90百分位数172µg/m</w:t>
            </w:r>
            <w:r>
              <w:rPr>
                <w:rFonts w:hint="eastAsia" w:ascii="Times New Roman" w:hAnsi="Times New Roman" w:eastAsia="宋体" w:cs="Times New Roman"/>
                <w:color w:val="auto"/>
                <w:sz w:val="24"/>
                <w:szCs w:val="32"/>
                <w:highlight w:val="none"/>
                <w:vertAlign w:val="superscript"/>
                <w:lang w:val="en-US" w:eastAsia="zh-CN"/>
              </w:rPr>
              <w:t>3</w:t>
            </w:r>
            <w:r>
              <w:rPr>
                <w:rFonts w:hint="eastAsia" w:ascii="Times New Roman" w:hAnsi="Times New Roman" w:eastAsia="宋体" w:cs="Times New Roman"/>
                <w:color w:val="auto"/>
                <w:sz w:val="24"/>
                <w:szCs w:val="32"/>
                <w:highlight w:val="none"/>
                <w:lang w:val="en-US" w:eastAsia="zh-CN"/>
              </w:rPr>
              <w:t>和NO</w:t>
            </w:r>
            <w:r>
              <w:rPr>
                <w:rFonts w:hint="eastAsia" w:ascii="Times New Roman" w:hAnsi="Times New Roman" w:eastAsia="宋体" w:cs="Times New Roman"/>
                <w:color w:val="auto"/>
                <w:sz w:val="24"/>
                <w:szCs w:val="32"/>
                <w:highlight w:val="none"/>
                <w:vertAlign w:val="subscript"/>
                <w:lang w:val="en-US" w:eastAsia="zh-CN"/>
              </w:rPr>
              <w:t>2</w:t>
            </w:r>
            <w:r>
              <w:rPr>
                <w:rFonts w:hint="eastAsia" w:ascii="Times New Roman" w:hAnsi="Times New Roman" w:eastAsia="宋体" w:cs="Times New Roman"/>
                <w:color w:val="auto"/>
                <w:sz w:val="24"/>
                <w:szCs w:val="32"/>
                <w:highlight w:val="none"/>
                <w:lang w:val="en-US" w:eastAsia="zh-CN"/>
              </w:rPr>
              <w:t>年均值24µg/m</w:t>
            </w:r>
            <w:r>
              <w:rPr>
                <w:rFonts w:hint="eastAsia" w:ascii="Times New Roman" w:hAnsi="Times New Roman" w:eastAsia="宋体" w:cs="Times New Roman"/>
                <w:color w:val="auto"/>
                <w:sz w:val="24"/>
                <w:szCs w:val="32"/>
                <w:highlight w:val="none"/>
                <w:vertAlign w:val="superscript"/>
                <w:lang w:val="en-US" w:eastAsia="zh-CN"/>
              </w:rPr>
              <w:t>3</w:t>
            </w:r>
            <w:r>
              <w:rPr>
                <w:rFonts w:hint="eastAsia" w:ascii="Times New Roman" w:hAnsi="Times New Roman" w:eastAsia="宋体" w:cs="Times New Roman"/>
                <w:color w:val="auto"/>
                <w:sz w:val="24"/>
                <w:szCs w:val="32"/>
                <w:highlight w:val="none"/>
                <w:lang w:val="en-US" w:eastAsia="zh-CN"/>
              </w:rPr>
              <w:t>，其中只有O</w:t>
            </w:r>
            <w:r>
              <w:rPr>
                <w:rFonts w:hint="eastAsia" w:ascii="Times New Roman" w:hAnsi="Times New Roman" w:eastAsia="宋体" w:cs="Times New Roman"/>
                <w:color w:val="auto"/>
                <w:sz w:val="24"/>
                <w:szCs w:val="32"/>
                <w:highlight w:val="none"/>
                <w:vertAlign w:val="subscript"/>
                <w:lang w:val="en-US" w:eastAsia="zh-CN"/>
              </w:rPr>
              <w:t>3</w:t>
            </w:r>
            <w:r>
              <w:rPr>
                <w:rFonts w:hint="eastAsia" w:ascii="Times New Roman" w:hAnsi="Times New Roman" w:eastAsia="宋体" w:cs="Times New Roman"/>
                <w:color w:val="auto"/>
                <w:sz w:val="24"/>
                <w:szCs w:val="32"/>
                <w:highlight w:val="none"/>
                <w:lang w:val="en-US" w:eastAsia="zh-CN"/>
              </w:rPr>
              <w:t>日最大8小时平均浓度第90百分位数不满足《环境控制质量标准》（GB3095-2012）及其修改单中二级标准要求。</w:t>
            </w:r>
          </w:p>
          <w:p w14:paraId="611A603B">
            <w:pPr>
              <w:keepNext w:val="0"/>
              <w:keepLines w:val="0"/>
              <w:pageBreakBefore w:val="0"/>
              <w:widowControl w:val="0"/>
              <w:tabs>
                <w:tab w:val="left" w:pos="4425"/>
              </w:tabs>
              <w:kinsoku/>
              <w:wordWrap/>
              <w:overflowPunct/>
              <w:topLinePunct w:val="0"/>
              <w:autoSpaceDE/>
              <w:autoSpaceDN/>
              <w:bidi w:val="0"/>
              <w:adjustRightInd/>
              <w:snapToGrid/>
              <w:spacing w:line="360" w:lineRule="auto"/>
              <w:ind w:leftChars="0" w:firstLine="480" w:firstLineChars="200"/>
              <w:jc w:val="both"/>
              <w:textAlignment w:val="auto"/>
              <w:rPr>
                <w:rFonts w:hint="eastAsia" w:ascii="Times New Roman" w:hAnsi="Times New Roman" w:eastAsia="宋体" w:cs="Times New Roman"/>
                <w:color w:val="auto"/>
                <w:sz w:val="24"/>
                <w:szCs w:val="32"/>
                <w:highlight w:val="none"/>
                <w:lang w:val="en-US" w:eastAsia="zh-CN"/>
              </w:rPr>
            </w:pPr>
            <w:r>
              <w:rPr>
                <w:rFonts w:hint="eastAsia" w:ascii="Times New Roman" w:hAnsi="Times New Roman" w:eastAsia="宋体" w:cs="Times New Roman"/>
                <w:color w:val="auto"/>
                <w:sz w:val="24"/>
                <w:szCs w:val="32"/>
                <w:highlight w:val="none"/>
                <w:lang w:val="en-US" w:eastAsia="zh-CN"/>
              </w:rPr>
              <w:t>本项目有组织颗粒物经布袋除尘器处理后，满足《石灰、电石工业大气污染物排放标准》（GB41618-2022）表1中矿山开采颗粒物有组织排放限值要求；无组织颗粒物采取车间密闭，喷淋抑尘等措施后，满足《石灰行业大气污染物排放标准》（DB13/1641-2012）表3中颗粒物无组织排放</w:t>
            </w:r>
            <w:r>
              <w:rPr>
                <w:rFonts w:hint="eastAsia" w:ascii="Times New Roman" w:hAnsi="Times New Roman" w:eastAsia="宋体"/>
                <w:color w:val="auto"/>
                <w:sz w:val="24"/>
                <w:lang w:val="en-US" w:eastAsia="zh-CN"/>
              </w:rPr>
              <w:t>限值要求</w:t>
            </w:r>
            <w:r>
              <w:rPr>
                <w:rFonts w:hint="eastAsia" w:ascii="Times New Roman" w:hAnsi="Times New Roman" w:eastAsia="宋体" w:cs="Times New Roman"/>
                <w:color w:val="auto"/>
                <w:sz w:val="24"/>
                <w:szCs w:val="32"/>
                <w:highlight w:val="none"/>
                <w:lang w:val="en-US" w:eastAsia="zh-CN"/>
              </w:rPr>
              <w:t>。项目生产无废水产生，不新增劳动定员，噪声通过采取低噪声设备等措施能够有效控制，固体废物全部妥善处理，各项污染物排放均符合达标排放要求，不会突破项目所在地区的环境质量底线。</w:t>
            </w:r>
          </w:p>
          <w:p w14:paraId="3FF45F37">
            <w:pPr>
              <w:keepNext w:val="0"/>
              <w:keepLines w:val="0"/>
              <w:pageBreakBefore w:val="0"/>
              <w:widowControl w:val="0"/>
              <w:tabs>
                <w:tab w:val="left" w:pos="4425"/>
              </w:tabs>
              <w:kinsoku/>
              <w:wordWrap/>
              <w:overflowPunct/>
              <w:topLinePunct w:val="0"/>
              <w:autoSpaceDE/>
              <w:autoSpaceDN/>
              <w:bidi w:val="0"/>
              <w:adjustRightInd/>
              <w:snapToGrid/>
              <w:spacing w:line="360" w:lineRule="auto"/>
              <w:ind w:leftChars="0" w:firstLine="480" w:firstLineChars="200"/>
              <w:jc w:val="both"/>
              <w:textAlignment w:val="auto"/>
              <w:rPr>
                <w:rFonts w:hint="default" w:ascii="Times New Roman" w:hAnsi="Times New Roman" w:eastAsia="宋体" w:cs="Times New Roman"/>
                <w:color w:val="auto"/>
                <w:sz w:val="24"/>
                <w:szCs w:val="32"/>
                <w:highlight w:val="none"/>
                <w:lang w:val="en-US" w:eastAsia="zh-CN"/>
              </w:rPr>
            </w:pPr>
            <w:r>
              <w:rPr>
                <w:rFonts w:hint="eastAsia" w:ascii="Times New Roman" w:hAnsi="Times New Roman" w:eastAsia="宋体" w:cs="Times New Roman"/>
                <w:color w:val="auto"/>
                <w:sz w:val="24"/>
                <w:szCs w:val="32"/>
                <w:highlight w:val="none"/>
                <w:lang w:val="en-US" w:eastAsia="zh-CN"/>
              </w:rPr>
              <w:t>3、资源利用上线</w:t>
            </w:r>
          </w:p>
          <w:p w14:paraId="27CABC45">
            <w:pPr>
              <w:keepNext w:val="0"/>
              <w:keepLines w:val="0"/>
              <w:pageBreakBefore w:val="0"/>
              <w:widowControl w:val="0"/>
              <w:tabs>
                <w:tab w:val="left" w:pos="4425"/>
              </w:tabs>
              <w:kinsoku/>
              <w:wordWrap/>
              <w:overflowPunct/>
              <w:topLinePunct w:val="0"/>
              <w:autoSpaceDE/>
              <w:autoSpaceDN/>
              <w:bidi w:val="0"/>
              <w:adjustRightInd/>
              <w:snapToGrid/>
              <w:spacing w:line="360" w:lineRule="auto"/>
              <w:ind w:leftChars="0" w:firstLine="480" w:firstLineChars="200"/>
              <w:jc w:val="both"/>
              <w:textAlignment w:val="auto"/>
              <w:rPr>
                <w:rFonts w:hint="eastAsia" w:ascii="Times New Roman" w:hAnsi="Times New Roman" w:eastAsia="宋体" w:cs="Times New Roman"/>
                <w:color w:val="auto"/>
                <w:sz w:val="24"/>
                <w:szCs w:val="32"/>
                <w:highlight w:val="none"/>
                <w:lang w:eastAsia="zh-CN"/>
              </w:rPr>
            </w:pPr>
            <w:r>
              <w:rPr>
                <w:rFonts w:hint="eastAsia" w:ascii="Times New Roman" w:hAnsi="Times New Roman" w:eastAsia="宋体" w:cs="Times New Roman"/>
                <w:color w:val="auto"/>
                <w:sz w:val="24"/>
                <w:szCs w:val="32"/>
                <w:highlight w:val="none"/>
                <w:lang w:val="en-US" w:eastAsia="zh-CN"/>
              </w:rPr>
              <w:t>资源是环境的载体，资源利用上线是各地区能源、水、土地等资源消耗不得突破的“天花板”。相关规划环评应依据有关资源利用上线，对规划实施以及规划内项目的资源开发利用，区分不同行业，从能源资源开发等量活减量替代、开采方式和规模控制、利用效率和防护措施等方面提出建议，为规划编制和审批决策提供重要依据。</w:t>
            </w:r>
          </w:p>
          <w:p w14:paraId="547F9FFD">
            <w:pPr>
              <w:keepNext w:val="0"/>
              <w:keepLines w:val="0"/>
              <w:pageBreakBefore w:val="0"/>
              <w:widowControl w:val="0"/>
              <w:tabs>
                <w:tab w:val="left" w:pos="4425"/>
              </w:tabs>
              <w:kinsoku/>
              <w:wordWrap/>
              <w:overflowPunct/>
              <w:topLinePunct w:val="0"/>
              <w:autoSpaceDE/>
              <w:autoSpaceDN/>
              <w:bidi w:val="0"/>
              <w:adjustRightInd/>
              <w:snapToGrid/>
              <w:spacing w:line="360" w:lineRule="auto"/>
              <w:ind w:leftChars="0" w:firstLine="480" w:firstLineChars="200"/>
              <w:jc w:val="both"/>
              <w:textAlignment w:val="auto"/>
              <w:rPr>
                <w:rFonts w:hint="eastAsia" w:ascii="Times New Roman" w:hAnsi="Times New Roman" w:eastAsia="宋体" w:cs="Times New Roman"/>
                <w:color w:val="0000FF"/>
                <w:sz w:val="24"/>
                <w:szCs w:val="32"/>
                <w:highlight w:val="none"/>
                <w:lang w:eastAsia="zh-CN"/>
              </w:rPr>
            </w:pPr>
            <w:r>
              <w:rPr>
                <w:rFonts w:hint="eastAsia" w:ascii="Times New Roman" w:hAnsi="Times New Roman" w:eastAsia="宋体" w:cs="Times New Roman"/>
                <w:color w:val="auto"/>
                <w:sz w:val="24"/>
                <w:szCs w:val="32"/>
                <w:highlight w:val="none"/>
                <w:lang w:val="en-US" w:eastAsia="zh-CN"/>
              </w:rPr>
              <w:t>本项目建设生产过程中，主要利用的资源为水及电力资源，项目建成后全场用水量为9468m</w:t>
            </w:r>
            <w:r>
              <w:rPr>
                <w:rFonts w:hint="eastAsia" w:ascii="Times New Roman" w:hAnsi="Times New Roman" w:eastAsia="宋体" w:cs="Times New Roman"/>
                <w:color w:val="auto"/>
                <w:sz w:val="24"/>
                <w:szCs w:val="32"/>
                <w:highlight w:val="none"/>
                <w:vertAlign w:val="superscript"/>
                <w:lang w:val="en-US" w:eastAsia="zh-CN"/>
              </w:rPr>
              <w:t>3</w:t>
            </w:r>
            <w:r>
              <w:rPr>
                <w:rFonts w:hint="eastAsia" w:ascii="Times New Roman" w:hAnsi="Times New Roman" w:eastAsia="宋体" w:cs="Times New Roman"/>
                <w:color w:val="auto"/>
                <w:sz w:val="24"/>
                <w:szCs w:val="32"/>
                <w:highlight w:val="none"/>
                <w:lang w:val="en-US" w:eastAsia="zh-CN"/>
              </w:rPr>
              <w:t>/a未超过自备水井取水证许可量，相较现有工程，减少了492m</w:t>
            </w:r>
            <w:r>
              <w:rPr>
                <w:rFonts w:hint="eastAsia" w:ascii="Times New Roman" w:hAnsi="Times New Roman" w:eastAsia="宋体" w:cs="Times New Roman"/>
                <w:color w:val="auto"/>
                <w:sz w:val="24"/>
                <w:szCs w:val="32"/>
                <w:highlight w:val="none"/>
                <w:vertAlign w:val="superscript"/>
                <w:lang w:val="en-US" w:eastAsia="zh-CN"/>
              </w:rPr>
              <w:t>3</w:t>
            </w:r>
            <w:r>
              <w:rPr>
                <w:rFonts w:hint="eastAsia" w:ascii="Times New Roman" w:hAnsi="Times New Roman" w:eastAsia="宋体" w:cs="Times New Roman"/>
                <w:color w:val="auto"/>
                <w:sz w:val="24"/>
                <w:szCs w:val="32"/>
                <w:highlight w:val="none"/>
                <w:lang w:val="en-US" w:eastAsia="zh-CN"/>
              </w:rPr>
              <w:t>/a；全场用电量为964万kW·h/a，相较现有工程，减少了16kW·h/a。根据《河北省人民政府关于公布地下水超采区、禁止开采区和限制开采区范围的通知》（冀政字[2017]48号），项目所在地不属于超采、禁采和限采范围内，项目所在区地下水资源丰富，水资源供应有保障。本项目用电来自市政电网统一提供，电能供应有保障。本项目为</w:t>
            </w:r>
            <w:r>
              <w:rPr>
                <w:rFonts w:hint="eastAsia" w:ascii="Times New Roman" w:hAnsi="Times New Roman" w:eastAsia="宋体" w:cs="Times New Roman"/>
                <w:color w:val="auto"/>
                <w:sz w:val="24"/>
                <w:szCs w:val="24"/>
                <w:highlight w:val="none"/>
                <w:lang w:val="en-US" w:eastAsia="zh-CN"/>
              </w:rPr>
              <w:t>B1011石灰石、石膏开采</w:t>
            </w:r>
            <w:r>
              <w:rPr>
                <w:rFonts w:hint="eastAsia" w:ascii="Times New Roman" w:hAnsi="Times New Roman" w:eastAsia="宋体" w:cs="Times New Roman"/>
                <w:color w:val="auto"/>
                <w:sz w:val="24"/>
                <w:szCs w:val="32"/>
                <w:highlight w:val="none"/>
                <w:lang w:val="en-US" w:eastAsia="zh-CN"/>
              </w:rPr>
              <w:t>项目，项目在现有厂区内建设，不属于高污染、高消耗型企业，不涉及其他资源的使用，不会达到资源利用上线。</w:t>
            </w:r>
          </w:p>
          <w:p w14:paraId="2DB6B17D">
            <w:pPr>
              <w:keepNext w:val="0"/>
              <w:keepLines w:val="0"/>
              <w:pageBreakBefore w:val="0"/>
              <w:widowControl w:val="0"/>
              <w:tabs>
                <w:tab w:val="left" w:pos="4425"/>
              </w:tabs>
              <w:kinsoku/>
              <w:wordWrap/>
              <w:overflowPunct/>
              <w:topLinePunct w:val="0"/>
              <w:autoSpaceDE/>
              <w:autoSpaceDN/>
              <w:bidi w:val="0"/>
              <w:adjustRightInd/>
              <w:snapToGrid/>
              <w:spacing w:line="360" w:lineRule="auto"/>
              <w:ind w:leftChars="0" w:firstLine="480" w:firstLineChars="200"/>
              <w:jc w:val="both"/>
              <w:textAlignment w:val="auto"/>
              <w:rPr>
                <w:rFonts w:hint="default" w:ascii="Times New Roman" w:hAnsi="Times New Roman" w:eastAsia="宋体" w:cs="Times New Roman"/>
                <w:color w:val="auto"/>
                <w:sz w:val="24"/>
                <w:szCs w:val="32"/>
                <w:highlight w:val="none"/>
                <w:lang w:val="en-US" w:eastAsia="zh-CN"/>
              </w:rPr>
            </w:pPr>
            <w:r>
              <w:rPr>
                <w:rFonts w:hint="eastAsia" w:ascii="Times New Roman" w:hAnsi="Times New Roman" w:eastAsia="宋体" w:cs="Times New Roman"/>
                <w:color w:val="auto"/>
                <w:sz w:val="24"/>
                <w:szCs w:val="32"/>
                <w:highlight w:val="none"/>
                <w:lang w:val="en-US" w:eastAsia="zh-CN"/>
              </w:rPr>
              <w:t>4、负面清单</w:t>
            </w:r>
          </w:p>
          <w:p w14:paraId="04FEDEFE">
            <w:pPr>
              <w:keepNext w:val="0"/>
              <w:keepLines w:val="0"/>
              <w:pageBreakBefore w:val="0"/>
              <w:widowControl w:val="0"/>
              <w:tabs>
                <w:tab w:val="left" w:pos="4425"/>
              </w:tabs>
              <w:kinsoku/>
              <w:wordWrap/>
              <w:overflowPunct/>
              <w:topLinePunct w:val="0"/>
              <w:autoSpaceDE/>
              <w:autoSpaceDN/>
              <w:bidi w:val="0"/>
              <w:adjustRightInd/>
              <w:snapToGrid/>
              <w:spacing w:line="360" w:lineRule="auto"/>
              <w:ind w:leftChars="0" w:firstLine="480" w:firstLineChars="200"/>
              <w:jc w:val="both"/>
              <w:textAlignment w:val="auto"/>
              <w:rPr>
                <w:rFonts w:hint="eastAsia" w:ascii="Times New Roman" w:hAnsi="Times New Roman" w:eastAsia="宋体" w:cs="Times New Roman"/>
                <w:color w:val="auto"/>
                <w:sz w:val="24"/>
                <w:szCs w:val="32"/>
                <w:highlight w:val="none"/>
                <w:lang w:eastAsia="zh-CN"/>
              </w:rPr>
            </w:pPr>
            <w:r>
              <w:rPr>
                <w:rFonts w:hint="eastAsia" w:ascii="Times New Roman" w:hAnsi="Times New Roman" w:eastAsia="宋体" w:cs="Times New Roman"/>
                <w:color w:val="auto"/>
                <w:sz w:val="24"/>
                <w:szCs w:val="32"/>
                <w:highlight w:val="none"/>
                <w:lang w:val="en-US" w:eastAsia="zh-CN"/>
              </w:rPr>
              <w:t>环境准入负面清单是基于生态保护红线、环境质量底线和资源利用上线，以清单方式列出的禁止、限制等差别化环境准入条件和要求。</w:t>
            </w:r>
          </w:p>
          <w:p w14:paraId="45D2B651">
            <w:pPr>
              <w:keepNext w:val="0"/>
              <w:keepLines w:val="0"/>
              <w:pageBreakBefore w:val="0"/>
              <w:widowControl w:val="0"/>
              <w:tabs>
                <w:tab w:val="left" w:pos="4425"/>
              </w:tabs>
              <w:kinsoku/>
              <w:wordWrap/>
              <w:overflowPunct/>
              <w:topLinePunct w:val="0"/>
              <w:autoSpaceDE/>
              <w:autoSpaceDN/>
              <w:bidi w:val="0"/>
              <w:adjustRightInd/>
              <w:snapToGrid/>
              <w:spacing w:line="360" w:lineRule="auto"/>
              <w:ind w:leftChars="0" w:firstLine="480" w:firstLineChars="200"/>
              <w:jc w:val="both"/>
              <w:textAlignment w:val="auto"/>
              <w:rPr>
                <w:rFonts w:hint="eastAsia" w:ascii="Times New Roman" w:hAnsi="Times New Roman" w:eastAsia="宋体" w:cs="Times New Roman"/>
                <w:color w:val="auto"/>
                <w:sz w:val="24"/>
                <w:szCs w:val="32"/>
                <w:highlight w:val="none"/>
                <w:lang w:val="en-US" w:eastAsia="zh-CN"/>
              </w:rPr>
            </w:pPr>
            <w:r>
              <w:rPr>
                <w:rFonts w:hint="eastAsia" w:ascii="Times New Roman" w:hAnsi="Times New Roman" w:eastAsia="宋体" w:cs="Times New Roman"/>
                <w:color w:val="auto"/>
                <w:sz w:val="24"/>
                <w:szCs w:val="32"/>
                <w:highlight w:val="none"/>
                <w:lang w:val="en-US" w:eastAsia="zh-CN"/>
              </w:rPr>
              <w:t>项目属于</w:t>
            </w:r>
            <w:r>
              <w:rPr>
                <w:rFonts w:hint="eastAsia" w:ascii="Times New Roman" w:hAnsi="Times New Roman" w:eastAsia="宋体" w:cs="Times New Roman"/>
                <w:color w:val="auto"/>
                <w:sz w:val="24"/>
                <w:szCs w:val="24"/>
                <w:highlight w:val="none"/>
                <w:lang w:val="en-US" w:eastAsia="zh-CN"/>
              </w:rPr>
              <w:t>B1011石灰石、石膏开采</w:t>
            </w:r>
            <w:r>
              <w:rPr>
                <w:rFonts w:hint="eastAsia" w:ascii="Times New Roman" w:hAnsi="Times New Roman" w:eastAsia="宋体" w:cs="Times New Roman"/>
                <w:color w:val="auto"/>
                <w:sz w:val="24"/>
                <w:szCs w:val="32"/>
                <w:highlight w:val="none"/>
                <w:lang w:val="en-US" w:eastAsia="zh-CN"/>
              </w:rPr>
              <w:t>项目，生产规模为年处理原矿石100万吨。未列入《市场准入负面清单（2022年版）》中禁止准入类中“国家产业政策明令淘汰和限制的产品、技术、工艺、设备及行为”；未列入《产业结构调整指导目录（2024年本）》（中华人民共和国国家发展和改革委员会令，第49号）中各类项目。经上述分析判定，本项目不属于列入《关于印发改善大气环境质量实施区域差别化环境准入的指导意见的通知》（冀环环评函[2019]308号）中环境负面清单的行业项目。</w:t>
            </w:r>
          </w:p>
          <w:p w14:paraId="5C4D4DE0">
            <w:pPr>
              <w:pStyle w:val="18"/>
              <w:rPr>
                <w:rFonts w:hint="default" w:ascii="Times New Roman" w:hAnsi="Times New Roman" w:eastAsia="宋体" w:cs="Times New Roman"/>
                <w:color w:val="auto"/>
                <w:sz w:val="24"/>
                <w:szCs w:val="32"/>
                <w:highlight w:val="none"/>
                <w:lang w:val="en-US" w:eastAsia="zh-CN"/>
              </w:rPr>
            </w:pPr>
            <w:r>
              <w:rPr>
                <w:rFonts w:hint="eastAsia" w:ascii="Times New Roman" w:hAnsi="Times New Roman" w:eastAsia="宋体" w:cs="Times New Roman"/>
                <w:color w:val="auto"/>
                <w:sz w:val="24"/>
                <w:szCs w:val="32"/>
                <w:highlight w:val="none"/>
                <w:lang w:val="en-US" w:eastAsia="zh-CN"/>
              </w:rPr>
              <w:t>5、承德市“三线一单”符合性分析</w:t>
            </w:r>
          </w:p>
          <w:p w14:paraId="5F94EA53">
            <w:pPr>
              <w:keepNext w:val="0"/>
              <w:keepLines w:val="0"/>
              <w:pageBreakBefore w:val="0"/>
              <w:widowControl w:val="0"/>
              <w:tabs>
                <w:tab w:val="left" w:pos="4425"/>
              </w:tabs>
              <w:kinsoku/>
              <w:wordWrap/>
              <w:overflowPunct/>
              <w:topLinePunct w:val="0"/>
              <w:autoSpaceDE/>
              <w:autoSpaceDN/>
              <w:bidi w:val="0"/>
              <w:adjustRightInd/>
              <w:snapToGrid/>
              <w:spacing w:line="360" w:lineRule="auto"/>
              <w:ind w:leftChars="0" w:firstLine="480" w:firstLineChars="200"/>
              <w:jc w:val="both"/>
              <w:textAlignment w:val="auto"/>
              <w:rPr>
                <w:rFonts w:hint="default" w:ascii="Times New Roman" w:hAnsi="Times New Roman" w:eastAsia="宋体" w:cs="Times New Roman"/>
                <w:color w:val="auto"/>
                <w:sz w:val="24"/>
                <w:szCs w:val="32"/>
                <w:highlight w:val="none"/>
                <w:lang w:val="en-US" w:eastAsia="zh-CN"/>
              </w:rPr>
            </w:pPr>
            <w:r>
              <w:rPr>
                <w:rFonts w:hint="default" w:ascii="Times New Roman" w:hAnsi="Times New Roman" w:eastAsia="宋体" w:cs="Times New Roman"/>
                <w:color w:val="auto"/>
                <w:sz w:val="24"/>
                <w:szCs w:val="32"/>
                <w:highlight w:val="none"/>
                <w:lang w:val="en-US" w:eastAsia="zh-CN"/>
              </w:rPr>
              <w:t>本评价将本项目建设内容与《承德市人民政府关于加快实施</w:t>
            </w:r>
            <w:r>
              <w:rPr>
                <w:rFonts w:hint="eastAsia" w:ascii="Times New Roman" w:hAnsi="Times New Roman" w:eastAsia="宋体" w:cs="Times New Roman"/>
                <w:color w:val="auto"/>
                <w:sz w:val="24"/>
                <w:szCs w:val="32"/>
                <w:highlight w:val="none"/>
                <w:lang w:val="en-US" w:eastAsia="zh-CN"/>
              </w:rPr>
              <w:t>“三线一单”</w:t>
            </w:r>
            <w:r>
              <w:rPr>
                <w:rFonts w:hint="default" w:ascii="Times New Roman" w:hAnsi="Times New Roman" w:eastAsia="宋体" w:cs="Times New Roman"/>
                <w:color w:val="auto"/>
                <w:sz w:val="24"/>
                <w:szCs w:val="32"/>
                <w:highlight w:val="none"/>
                <w:lang w:val="en-US" w:eastAsia="zh-CN"/>
              </w:rPr>
              <w:t>生态环境分区管控的意见》作符合性分析如下：</w:t>
            </w:r>
          </w:p>
          <w:p w14:paraId="297CC431">
            <w:pPr>
              <w:keepNext w:val="0"/>
              <w:keepLines w:val="0"/>
              <w:pageBreakBefore w:val="0"/>
              <w:widowControl w:val="0"/>
              <w:tabs>
                <w:tab w:val="left" w:pos="4425"/>
              </w:tabs>
              <w:kinsoku/>
              <w:wordWrap/>
              <w:overflowPunct/>
              <w:topLinePunct w:val="0"/>
              <w:autoSpaceDE/>
              <w:autoSpaceDN/>
              <w:bidi w:val="0"/>
              <w:adjustRightInd/>
              <w:snapToGrid/>
              <w:spacing w:line="360" w:lineRule="auto"/>
              <w:ind w:leftChars="0" w:firstLine="480" w:firstLineChars="200"/>
              <w:jc w:val="both"/>
              <w:textAlignment w:val="auto"/>
              <w:rPr>
                <w:rFonts w:hint="eastAsia" w:ascii="Times New Roman" w:hAnsi="Times New Roman" w:eastAsia="宋体" w:cs="Times New Roman"/>
                <w:color w:val="auto"/>
                <w:sz w:val="24"/>
                <w:szCs w:val="32"/>
                <w:highlight w:val="none"/>
                <w:lang w:val="en-US" w:eastAsia="zh-CN"/>
              </w:rPr>
            </w:pPr>
            <w:r>
              <w:rPr>
                <w:rFonts w:hint="eastAsia" w:ascii="Times New Roman" w:hAnsi="Times New Roman" w:eastAsia="宋体" w:cs="Times New Roman"/>
                <w:color w:val="auto"/>
                <w:sz w:val="24"/>
                <w:szCs w:val="32"/>
                <w:highlight w:val="none"/>
                <w:lang w:val="en-US" w:eastAsia="zh-CN"/>
              </w:rPr>
              <w:t>根据《承德市人民政府关于加快实施“三线一单”生态环境准分区管控的意见》，本项目位于生态环境管控单元的优先保护单元（ZH13082710005和ZH13082710007）。项目与管控单元管控措施符合性分析见下表：</w:t>
            </w:r>
          </w:p>
          <w:p w14:paraId="798D57AF">
            <w:pPr>
              <w:keepNext w:val="0"/>
              <w:keepLines w:val="0"/>
              <w:pageBreakBefore w:val="0"/>
              <w:widowControl w:val="0"/>
              <w:tabs>
                <w:tab w:val="left" w:pos="4425"/>
              </w:tabs>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eastAsia="宋体" w:cs="Times New Roman"/>
                <w:b/>
                <w:bCs/>
                <w:color w:val="auto"/>
                <w:sz w:val="24"/>
                <w:szCs w:val="32"/>
                <w:highlight w:val="none"/>
                <w:lang w:val="en-US" w:eastAsia="zh-CN"/>
              </w:rPr>
            </w:pPr>
            <w:r>
              <w:rPr>
                <w:rFonts w:hint="eastAsia" w:ascii="Times New Roman" w:hAnsi="Times New Roman" w:eastAsia="宋体" w:cs="Times New Roman"/>
                <w:b/>
                <w:bCs/>
                <w:color w:val="auto"/>
                <w:sz w:val="24"/>
                <w:szCs w:val="32"/>
                <w:highlight w:val="none"/>
                <w:lang w:val="en-US" w:eastAsia="zh-CN"/>
              </w:rPr>
              <w:t>表1-2  与《承德市人民政府关于加快实施“三线一单”生态环境分区管控的意见》符合性分析</w:t>
            </w:r>
          </w:p>
          <w:tbl>
            <w:tblPr>
              <w:tblStyle w:val="28"/>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99"/>
              <w:gridCol w:w="533"/>
              <w:gridCol w:w="761"/>
              <w:gridCol w:w="495"/>
              <w:gridCol w:w="917"/>
              <w:gridCol w:w="657"/>
              <w:gridCol w:w="2716"/>
              <w:gridCol w:w="1261"/>
              <w:gridCol w:w="503"/>
            </w:tblGrid>
            <w:tr w14:paraId="76D2BA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2" w:type="pct"/>
                  <w:tcBorders>
                    <w:tl2br w:val="nil"/>
                    <w:tr2bl w:val="nil"/>
                  </w:tcBorders>
                  <w:tcMar>
                    <w:top w:w="0" w:type="dxa"/>
                    <w:left w:w="0" w:type="dxa"/>
                    <w:bottom w:w="0" w:type="dxa"/>
                    <w:right w:w="0" w:type="dxa"/>
                  </w:tcMar>
                  <w:vAlign w:val="center"/>
                </w:tcPr>
                <w:p w14:paraId="1A073511">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default" w:ascii="Times New Roman" w:hAnsi="Times New Roman" w:eastAsia="宋体" w:cs="Times New Roman"/>
                      <w:color w:val="auto"/>
                      <w:sz w:val="21"/>
                      <w:highlight w:val="none"/>
                      <w:vertAlign w:val="baseline"/>
                      <w:lang w:val="en-US" w:eastAsia="zh-CN"/>
                    </w:rPr>
                    <w:t>编号</w:t>
                  </w:r>
                </w:p>
              </w:tc>
              <w:tc>
                <w:tcPr>
                  <w:tcW w:w="323" w:type="pct"/>
                  <w:tcBorders>
                    <w:tl2br w:val="nil"/>
                    <w:tr2bl w:val="nil"/>
                  </w:tcBorders>
                  <w:tcMar>
                    <w:top w:w="0" w:type="dxa"/>
                    <w:left w:w="0" w:type="dxa"/>
                    <w:bottom w:w="0" w:type="dxa"/>
                    <w:right w:w="0" w:type="dxa"/>
                  </w:tcMar>
                  <w:vAlign w:val="center"/>
                </w:tcPr>
                <w:p w14:paraId="63D05547">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default" w:ascii="Times New Roman" w:hAnsi="Times New Roman" w:eastAsia="宋体" w:cs="Times New Roman"/>
                      <w:color w:val="auto"/>
                      <w:sz w:val="21"/>
                      <w:highlight w:val="none"/>
                      <w:vertAlign w:val="baseline"/>
                      <w:lang w:val="en-US" w:eastAsia="zh-CN"/>
                    </w:rPr>
                    <w:t>县</w:t>
                  </w:r>
                </w:p>
              </w:tc>
              <w:tc>
                <w:tcPr>
                  <w:tcW w:w="461" w:type="pct"/>
                  <w:tcBorders>
                    <w:tl2br w:val="nil"/>
                    <w:tr2bl w:val="nil"/>
                  </w:tcBorders>
                  <w:tcMar>
                    <w:top w:w="0" w:type="dxa"/>
                    <w:left w:w="0" w:type="dxa"/>
                    <w:bottom w:w="0" w:type="dxa"/>
                    <w:right w:w="0" w:type="dxa"/>
                  </w:tcMar>
                  <w:vAlign w:val="center"/>
                </w:tcPr>
                <w:p w14:paraId="516DB660">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default" w:ascii="Times New Roman" w:hAnsi="Times New Roman" w:eastAsia="宋体" w:cs="Times New Roman"/>
                      <w:color w:val="auto"/>
                      <w:sz w:val="21"/>
                      <w:highlight w:val="none"/>
                      <w:vertAlign w:val="baseline"/>
                      <w:lang w:val="en-US" w:eastAsia="zh-CN"/>
                    </w:rPr>
                    <w:t>涉及乡镇</w:t>
                  </w:r>
                </w:p>
              </w:tc>
              <w:tc>
                <w:tcPr>
                  <w:tcW w:w="300" w:type="pct"/>
                  <w:tcBorders>
                    <w:tl2br w:val="nil"/>
                    <w:tr2bl w:val="nil"/>
                  </w:tcBorders>
                  <w:tcMar>
                    <w:top w:w="0" w:type="dxa"/>
                    <w:left w:w="0" w:type="dxa"/>
                    <w:bottom w:w="0" w:type="dxa"/>
                    <w:right w:w="0" w:type="dxa"/>
                  </w:tcMar>
                  <w:vAlign w:val="center"/>
                </w:tcPr>
                <w:p w14:paraId="151A8017">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default" w:ascii="Times New Roman" w:hAnsi="Times New Roman" w:eastAsia="宋体" w:cs="Times New Roman"/>
                      <w:color w:val="auto"/>
                      <w:sz w:val="21"/>
                      <w:highlight w:val="none"/>
                      <w:vertAlign w:val="baseline"/>
                      <w:lang w:val="en-US" w:eastAsia="zh-CN"/>
                    </w:rPr>
                    <w:t>管控类别</w:t>
                  </w:r>
                </w:p>
              </w:tc>
              <w:tc>
                <w:tcPr>
                  <w:tcW w:w="556" w:type="pct"/>
                  <w:tcBorders>
                    <w:tl2br w:val="nil"/>
                    <w:tr2bl w:val="nil"/>
                  </w:tcBorders>
                  <w:tcMar>
                    <w:top w:w="0" w:type="dxa"/>
                    <w:left w:w="0" w:type="dxa"/>
                    <w:bottom w:w="0" w:type="dxa"/>
                    <w:right w:w="0" w:type="dxa"/>
                  </w:tcMar>
                  <w:vAlign w:val="center"/>
                </w:tcPr>
                <w:p w14:paraId="0F92A6B5">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default" w:ascii="Times New Roman" w:hAnsi="Times New Roman" w:eastAsia="宋体" w:cs="Times New Roman"/>
                      <w:color w:val="auto"/>
                      <w:sz w:val="21"/>
                      <w:highlight w:val="none"/>
                      <w:vertAlign w:val="baseline"/>
                      <w:lang w:val="en-US" w:eastAsia="zh-CN"/>
                    </w:rPr>
                    <w:t>环境要素类别</w:t>
                  </w:r>
                </w:p>
              </w:tc>
              <w:tc>
                <w:tcPr>
                  <w:tcW w:w="398" w:type="pct"/>
                  <w:tcBorders>
                    <w:tl2br w:val="nil"/>
                    <w:tr2bl w:val="nil"/>
                  </w:tcBorders>
                  <w:tcMar>
                    <w:top w:w="0" w:type="dxa"/>
                    <w:left w:w="0" w:type="dxa"/>
                    <w:bottom w:w="0" w:type="dxa"/>
                    <w:right w:w="0" w:type="dxa"/>
                  </w:tcMar>
                  <w:vAlign w:val="center"/>
                </w:tcPr>
                <w:p w14:paraId="03EB6D0F">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default" w:ascii="Times New Roman" w:hAnsi="Times New Roman" w:eastAsia="宋体" w:cs="Times New Roman"/>
                      <w:color w:val="auto"/>
                      <w:sz w:val="21"/>
                      <w:highlight w:val="none"/>
                      <w:vertAlign w:val="baseline"/>
                      <w:lang w:val="en-US" w:eastAsia="zh-CN"/>
                    </w:rPr>
                    <w:t>维度</w:t>
                  </w:r>
                </w:p>
              </w:tc>
              <w:tc>
                <w:tcPr>
                  <w:tcW w:w="1646" w:type="pct"/>
                  <w:tcBorders>
                    <w:tl2br w:val="nil"/>
                    <w:tr2bl w:val="nil"/>
                  </w:tcBorders>
                  <w:tcMar>
                    <w:top w:w="0" w:type="dxa"/>
                    <w:left w:w="0" w:type="dxa"/>
                    <w:bottom w:w="0" w:type="dxa"/>
                    <w:right w:w="0" w:type="dxa"/>
                  </w:tcMar>
                  <w:vAlign w:val="center"/>
                </w:tcPr>
                <w:p w14:paraId="098A6AE7">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default" w:ascii="Times New Roman" w:hAnsi="Times New Roman" w:eastAsia="宋体" w:cs="Times New Roman"/>
                      <w:color w:val="auto"/>
                      <w:sz w:val="21"/>
                      <w:highlight w:val="none"/>
                      <w:vertAlign w:val="baseline"/>
                      <w:lang w:val="en-US" w:eastAsia="zh-CN"/>
                    </w:rPr>
                    <w:t>管控措施</w:t>
                  </w:r>
                </w:p>
              </w:tc>
              <w:tc>
                <w:tcPr>
                  <w:tcW w:w="764" w:type="pct"/>
                  <w:tcBorders>
                    <w:tl2br w:val="nil"/>
                    <w:tr2bl w:val="nil"/>
                  </w:tcBorders>
                  <w:tcMar>
                    <w:top w:w="0" w:type="dxa"/>
                    <w:left w:w="0" w:type="dxa"/>
                    <w:bottom w:w="0" w:type="dxa"/>
                    <w:right w:w="0" w:type="dxa"/>
                  </w:tcMar>
                  <w:vAlign w:val="center"/>
                </w:tcPr>
                <w:p w14:paraId="1E4A258A">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eastAsia" w:ascii="Times New Roman" w:hAnsi="Times New Roman" w:eastAsia="宋体" w:cs="Times New Roman"/>
                      <w:color w:val="auto"/>
                      <w:sz w:val="21"/>
                      <w:highlight w:val="none"/>
                      <w:vertAlign w:val="baseline"/>
                      <w:lang w:val="en-US" w:eastAsia="zh-CN"/>
                    </w:rPr>
                    <w:t>本项目情况</w:t>
                  </w:r>
                </w:p>
              </w:tc>
              <w:tc>
                <w:tcPr>
                  <w:tcW w:w="305" w:type="pct"/>
                  <w:tcBorders>
                    <w:tl2br w:val="nil"/>
                    <w:tr2bl w:val="nil"/>
                  </w:tcBorders>
                  <w:tcMar>
                    <w:top w:w="0" w:type="dxa"/>
                    <w:left w:w="0" w:type="dxa"/>
                    <w:bottom w:w="0" w:type="dxa"/>
                    <w:right w:w="0" w:type="dxa"/>
                  </w:tcMar>
                  <w:vAlign w:val="center"/>
                </w:tcPr>
                <w:p w14:paraId="6EFEB3C6">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eastAsia" w:ascii="Times New Roman" w:hAnsi="Times New Roman" w:eastAsia="宋体" w:cs="Times New Roman"/>
                      <w:color w:val="auto"/>
                      <w:sz w:val="21"/>
                      <w:highlight w:val="none"/>
                      <w:vertAlign w:val="baseline"/>
                      <w:lang w:val="en-US" w:eastAsia="zh-CN"/>
                    </w:rPr>
                    <w:t>符合性</w:t>
                  </w:r>
                </w:p>
              </w:tc>
            </w:tr>
            <w:tr w14:paraId="136283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2" w:type="pct"/>
                  <w:vMerge w:val="restart"/>
                  <w:tcBorders>
                    <w:tl2br w:val="nil"/>
                    <w:tr2bl w:val="nil"/>
                  </w:tcBorders>
                  <w:tcMar>
                    <w:top w:w="0" w:type="dxa"/>
                    <w:left w:w="0" w:type="dxa"/>
                    <w:bottom w:w="0" w:type="dxa"/>
                    <w:right w:w="0" w:type="dxa"/>
                  </w:tcMar>
                  <w:vAlign w:val="center"/>
                </w:tcPr>
                <w:p w14:paraId="6DC8E75E">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default" w:ascii="Times New Roman" w:hAnsi="Times New Roman" w:eastAsia="宋体" w:cs="Times New Roman"/>
                      <w:color w:val="auto"/>
                      <w:sz w:val="21"/>
                      <w:highlight w:val="none"/>
                      <w:vertAlign w:val="baseline"/>
                      <w:lang w:val="en-US" w:eastAsia="zh-CN"/>
                    </w:rPr>
                    <w:t>ZH13082710005</w:t>
                  </w:r>
                </w:p>
              </w:tc>
              <w:tc>
                <w:tcPr>
                  <w:tcW w:w="323" w:type="pct"/>
                  <w:vMerge w:val="restart"/>
                  <w:tcBorders>
                    <w:tl2br w:val="nil"/>
                    <w:tr2bl w:val="nil"/>
                  </w:tcBorders>
                  <w:tcMar>
                    <w:top w:w="0" w:type="dxa"/>
                    <w:left w:w="0" w:type="dxa"/>
                    <w:bottom w:w="0" w:type="dxa"/>
                    <w:right w:w="0" w:type="dxa"/>
                  </w:tcMar>
                  <w:vAlign w:val="center"/>
                </w:tcPr>
                <w:p w14:paraId="7CA6D5C2">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default" w:ascii="Times New Roman" w:hAnsi="Times New Roman" w:eastAsia="宋体" w:cs="Times New Roman"/>
                      <w:color w:val="auto"/>
                      <w:sz w:val="21"/>
                      <w:highlight w:val="none"/>
                      <w:vertAlign w:val="baseline"/>
                      <w:lang w:val="en-US" w:eastAsia="zh-CN"/>
                    </w:rPr>
                    <w:t>宽城满族自治县</w:t>
                  </w:r>
                </w:p>
              </w:tc>
              <w:tc>
                <w:tcPr>
                  <w:tcW w:w="461" w:type="pct"/>
                  <w:vMerge w:val="restart"/>
                  <w:tcBorders>
                    <w:tl2br w:val="nil"/>
                    <w:tr2bl w:val="nil"/>
                  </w:tcBorders>
                  <w:tcMar>
                    <w:top w:w="0" w:type="dxa"/>
                    <w:left w:w="0" w:type="dxa"/>
                    <w:bottom w:w="0" w:type="dxa"/>
                    <w:right w:w="0" w:type="dxa"/>
                  </w:tcMar>
                  <w:vAlign w:val="center"/>
                </w:tcPr>
                <w:p w14:paraId="7EA7771E">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default" w:ascii="Times New Roman" w:hAnsi="Times New Roman" w:eastAsia="宋体" w:cs="Times New Roman"/>
                      <w:color w:val="auto"/>
                      <w:sz w:val="21"/>
                      <w:highlight w:val="none"/>
                      <w:vertAlign w:val="baseline"/>
                      <w:lang w:val="en-US" w:eastAsia="zh-CN"/>
                    </w:rPr>
                    <w:t>龙须门镇、板城镇、宽城镇、化皮溜子镇、孟子岭乡、塌山乡、桲罗台镇、林场</w:t>
                  </w:r>
                </w:p>
              </w:tc>
              <w:tc>
                <w:tcPr>
                  <w:tcW w:w="300" w:type="pct"/>
                  <w:vMerge w:val="restart"/>
                  <w:tcBorders>
                    <w:tl2br w:val="nil"/>
                    <w:tr2bl w:val="nil"/>
                  </w:tcBorders>
                  <w:tcMar>
                    <w:top w:w="0" w:type="dxa"/>
                    <w:left w:w="0" w:type="dxa"/>
                    <w:bottom w:w="0" w:type="dxa"/>
                    <w:right w:w="0" w:type="dxa"/>
                  </w:tcMar>
                  <w:vAlign w:val="center"/>
                </w:tcPr>
                <w:p w14:paraId="1F386C54">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default" w:ascii="Times New Roman" w:hAnsi="Times New Roman" w:eastAsia="宋体" w:cs="Times New Roman"/>
                      <w:color w:val="auto"/>
                      <w:sz w:val="21"/>
                      <w:highlight w:val="none"/>
                      <w:vertAlign w:val="baseline"/>
                      <w:lang w:val="en-US" w:eastAsia="zh-CN"/>
                    </w:rPr>
                    <w:t>优先保护单元</w:t>
                  </w:r>
                </w:p>
              </w:tc>
              <w:tc>
                <w:tcPr>
                  <w:tcW w:w="556" w:type="pct"/>
                  <w:vMerge w:val="restart"/>
                  <w:tcBorders>
                    <w:tl2br w:val="nil"/>
                    <w:tr2bl w:val="nil"/>
                  </w:tcBorders>
                  <w:tcMar>
                    <w:top w:w="0" w:type="dxa"/>
                    <w:left w:w="0" w:type="dxa"/>
                    <w:bottom w:w="0" w:type="dxa"/>
                    <w:right w:w="0" w:type="dxa"/>
                  </w:tcMar>
                  <w:vAlign w:val="center"/>
                </w:tcPr>
                <w:p w14:paraId="7F9A3833">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default" w:ascii="Times New Roman" w:hAnsi="Times New Roman" w:eastAsia="宋体" w:cs="Times New Roman"/>
                      <w:color w:val="auto"/>
                      <w:sz w:val="21"/>
                      <w:highlight w:val="none"/>
                      <w:vertAlign w:val="baseline"/>
                      <w:lang w:val="en-US" w:eastAsia="zh-CN"/>
                    </w:rPr>
                    <w:t>一般生态空间、涉及部分水环境优先保护区、涉及部分大气环境优先保护区</w:t>
                  </w:r>
                </w:p>
              </w:tc>
              <w:tc>
                <w:tcPr>
                  <w:tcW w:w="398" w:type="pct"/>
                  <w:tcBorders>
                    <w:tl2br w:val="nil"/>
                    <w:tr2bl w:val="nil"/>
                  </w:tcBorders>
                  <w:tcMar>
                    <w:top w:w="0" w:type="dxa"/>
                    <w:left w:w="0" w:type="dxa"/>
                    <w:bottom w:w="0" w:type="dxa"/>
                    <w:right w:w="0" w:type="dxa"/>
                  </w:tcMar>
                  <w:vAlign w:val="center"/>
                </w:tcPr>
                <w:p w14:paraId="68A0CF7B">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default" w:ascii="Times New Roman" w:hAnsi="Times New Roman" w:eastAsia="宋体" w:cs="Times New Roman"/>
                      <w:color w:val="auto"/>
                      <w:sz w:val="21"/>
                      <w:highlight w:val="none"/>
                      <w:vertAlign w:val="baseline"/>
                      <w:lang w:val="en-US" w:eastAsia="zh-CN"/>
                    </w:rPr>
                    <w:t>空间布局约束</w:t>
                  </w:r>
                </w:p>
              </w:tc>
              <w:tc>
                <w:tcPr>
                  <w:tcW w:w="1646" w:type="pct"/>
                  <w:vMerge w:val="restart"/>
                  <w:tcBorders>
                    <w:tl2br w:val="nil"/>
                    <w:tr2bl w:val="nil"/>
                  </w:tcBorders>
                  <w:tcMar>
                    <w:top w:w="0" w:type="dxa"/>
                    <w:left w:w="0" w:type="dxa"/>
                    <w:bottom w:w="0" w:type="dxa"/>
                    <w:right w:w="0" w:type="dxa"/>
                  </w:tcMar>
                  <w:vAlign w:val="center"/>
                </w:tcPr>
                <w:p w14:paraId="40AB3FA1">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default" w:ascii="Times New Roman" w:hAnsi="Times New Roman" w:eastAsia="宋体" w:cs="Times New Roman"/>
                      <w:color w:val="auto"/>
                      <w:sz w:val="21"/>
                      <w:highlight w:val="none"/>
                      <w:vertAlign w:val="baseline"/>
                      <w:lang w:val="en-US" w:eastAsia="zh-CN"/>
                    </w:rPr>
                    <w:t>1.执行承德市总体准入清单中一般生态空间准入要求</w:t>
                  </w:r>
                </w:p>
              </w:tc>
              <w:tc>
                <w:tcPr>
                  <w:tcW w:w="764" w:type="pct"/>
                  <w:vMerge w:val="restart"/>
                  <w:tcBorders>
                    <w:tl2br w:val="nil"/>
                    <w:tr2bl w:val="nil"/>
                  </w:tcBorders>
                  <w:tcMar>
                    <w:top w:w="0" w:type="dxa"/>
                    <w:left w:w="0" w:type="dxa"/>
                    <w:bottom w:w="0" w:type="dxa"/>
                    <w:right w:w="0" w:type="dxa"/>
                  </w:tcMar>
                  <w:vAlign w:val="center"/>
                </w:tcPr>
                <w:p w14:paraId="2978B285">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default" w:ascii="Times New Roman" w:hAnsi="Times New Roman" w:eastAsia="宋体" w:cs="Times New Roman"/>
                      <w:color w:val="auto"/>
                      <w:sz w:val="21"/>
                      <w:highlight w:val="none"/>
                      <w:vertAlign w:val="baseline"/>
                      <w:lang w:val="en-US" w:eastAsia="zh-CN"/>
                    </w:rPr>
                    <w:t>对水源涵养型一般生态空间，本项目属于</w:t>
                  </w:r>
                  <w:r>
                    <w:rPr>
                      <w:rFonts w:hint="eastAsia" w:ascii="Times New Roman" w:hAnsi="Times New Roman" w:eastAsia="宋体" w:cs="Times New Roman"/>
                      <w:color w:val="auto"/>
                      <w:sz w:val="21"/>
                      <w:highlight w:val="none"/>
                      <w:vertAlign w:val="baseline"/>
                      <w:lang w:val="en-US" w:eastAsia="zh-CN"/>
                    </w:rPr>
                    <w:t>B1011</w:t>
                  </w:r>
                  <w:r>
                    <w:rPr>
                      <w:rFonts w:hint="default" w:ascii="Times New Roman" w:hAnsi="Times New Roman" w:eastAsia="宋体" w:cs="Times New Roman"/>
                      <w:color w:val="auto"/>
                      <w:sz w:val="21"/>
                      <w:highlight w:val="none"/>
                      <w:vertAlign w:val="baseline"/>
                      <w:lang w:val="en-US" w:eastAsia="zh-CN"/>
                    </w:rPr>
                    <w:t>石灰石、石膏开采项目，无废水排放，不属于该条要求中禁止和严控的项目。</w:t>
                  </w:r>
                </w:p>
              </w:tc>
              <w:tc>
                <w:tcPr>
                  <w:tcW w:w="305" w:type="pct"/>
                  <w:vMerge w:val="restart"/>
                  <w:tcBorders>
                    <w:tl2br w:val="nil"/>
                    <w:tr2bl w:val="nil"/>
                  </w:tcBorders>
                  <w:tcMar>
                    <w:top w:w="0" w:type="dxa"/>
                    <w:left w:w="0" w:type="dxa"/>
                    <w:bottom w:w="0" w:type="dxa"/>
                    <w:right w:w="0" w:type="dxa"/>
                  </w:tcMar>
                  <w:vAlign w:val="center"/>
                </w:tcPr>
                <w:p w14:paraId="6CD78E2F">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eastAsia" w:ascii="Times New Roman" w:hAnsi="Times New Roman" w:eastAsia="宋体" w:cs="Times New Roman"/>
                      <w:color w:val="auto"/>
                      <w:sz w:val="21"/>
                      <w:highlight w:val="none"/>
                      <w:vertAlign w:val="baseline"/>
                      <w:lang w:val="en-US" w:eastAsia="zh-CN"/>
                    </w:rPr>
                    <w:t>符合</w:t>
                  </w:r>
                </w:p>
              </w:tc>
            </w:tr>
            <w:tr w14:paraId="453F6C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2" w:type="pct"/>
                  <w:vMerge w:val="continue"/>
                  <w:tcBorders>
                    <w:tl2br w:val="nil"/>
                    <w:tr2bl w:val="nil"/>
                  </w:tcBorders>
                  <w:tcMar>
                    <w:top w:w="0" w:type="dxa"/>
                    <w:left w:w="0" w:type="dxa"/>
                    <w:bottom w:w="0" w:type="dxa"/>
                    <w:right w:w="0" w:type="dxa"/>
                  </w:tcMar>
                  <w:vAlign w:val="center"/>
                </w:tcPr>
                <w:p w14:paraId="4D42B5A9">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highlight w:val="none"/>
                      <w:vertAlign w:val="baseline"/>
                      <w:lang w:val="en-US" w:eastAsia="zh-CN"/>
                    </w:rPr>
                  </w:pPr>
                </w:p>
              </w:tc>
              <w:tc>
                <w:tcPr>
                  <w:tcW w:w="323" w:type="pct"/>
                  <w:vMerge w:val="continue"/>
                  <w:tcBorders>
                    <w:tl2br w:val="nil"/>
                    <w:tr2bl w:val="nil"/>
                  </w:tcBorders>
                  <w:tcMar>
                    <w:top w:w="0" w:type="dxa"/>
                    <w:left w:w="0" w:type="dxa"/>
                    <w:bottom w:w="0" w:type="dxa"/>
                    <w:right w:w="0" w:type="dxa"/>
                  </w:tcMar>
                  <w:vAlign w:val="center"/>
                </w:tcPr>
                <w:p w14:paraId="71DFB737">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highlight w:val="none"/>
                      <w:vertAlign w:val="baseline"/>
                      <w:lang w:val="en-US" w:eastAsia="zh-CN"/>
                    </w:rPr>
                  </w:pPr>
                </w:p>
              </w:tc>
              <w:tc>
                <w:tcPr>
                  <w:tcW w:w="461" w:type="pct"/>
                  <w:vMerge w:val="continue"/>
                  <w:tcBorders>
                    <w:tl2br w:val="nil"/>
                    <w:tr2bl w:val="nil"/>
                  </w:tcBorders>
                  <w:tcMar>
                    <w:top w:w="0" w:type="dxa"/>
                    <w:left w:w="0" w:type="dxa"/>
                    <w:bottom w:w="0" w:type="dxa"/>
                    <w:right w:w="0" w:type="dxa"/>
                  </w:tcMar>
                  <w:vAlign w:val="center"/>
                </w:tcPr>
                <w:p w14:paraId="2D391CF5">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highlight w:val="none"/>
                      <w:vertAlign w:val="baseline"/>
                      <w:lang w:val="en-US" w:eastAsia="zh-CN"/>
                    </w:rPr>
                  </w:pPr>
                </w:p>
              </w:tc>
              <w:tc>
                <w:tcPr>
                  <w:tcW w:w="300" w:type="pct"/>
                  <w:vMerge w:val="continue"/>
                  <w:tcBorders>
                    <w:tl2br w:val="nil"/>
                    <w:tr2bl w:val="nil"/>
                  </w:tcBorders>
                  <w:tcMar>
                    <w:top w:w="0" w:type="dxa"/>
                    <w:left w:w="0" w:type="dxa"/>
                    <w:bottom w:w="0" w:type="dxa"/>
                    <w:right w:w="0" w:type="dxa"/>
                  </w:tcMar>
                  <w:vAlign w:val="center"/>
                </w:tcPr>
                <w:p w14:paraId="6DE2F8B5">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highlight w:val="none"/>
                      <w:vertAlign w:val="baseline"/>
                      <w:lang w:val="en-US" w:eastAsia="zh-CN"/>
                    </w:rPr>
                  </w:pPr>
                </w:p>
              </w:tc>
              <w:tc>
                <w:tcPr>
                  <w:tcW w:w="556" w:type="pct"/>
                  <w:vMerge w:val="continue"/>
                  <w:tcBorders>
                    <w:tl2br w:val="nil"/>
                    <w:tr2bl w:val="nil"/>
                  </w:tcBorders>
                  <w:tcMar>
                    <w:top w:w="0" w:type="dxa"/>
                    <w:left w:w="0" w:type="dxa"/>
                    <w:bottom w:w="0" w:type="dxa"/>
                    <w:right w:w="0" w:type="dxa"/>
                  </w:tcMar>
                  <w:vAlign w:val="center"/>
                </w:tcPr>
                <w:p w14:paraId="4DACE0FA">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highlight w:val="none"/>
                      <w:vertAlign w:val="baseline"/>
                      <w:lang w:val="en-US" w:eastAsia="zh-CN"/>
                    </w:rPr>
                  </w:pPr>
                </w:p>
              </w:tc>
              <w:tc>
                <w:tcPr>
                  <w:tcW w:w="398" w:type="pct"/>
                  <w:tcBorders>
                    <w:tl2br w:val="nil"/>
                    <w:tr2bl w:val="nil"/>
                  </w:tcBorders>
                  <w:tcMar>
                    <w:top w:w="0" w:type="dxa"/>
                    <w:left w:w="0" w:type="dxa"/>
                    <w:bottom w:w="0" w:type="dxa"/>
                    <w:right w:w="0" w:type="dxa"/>
                  </w:tcMar>
                  <w:vAlign w:val="center"/>
                </w:tcPr>
                <w:p w14:paraId="18E8A7F4">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default" w:ascii="Times New Roman" w:hAnsi="Times New Roman" w:eastAsia="宋体" w:cs="Times New Roman"/>
                      <w:color w:val="auto"/>
                      <w:sz w:val="21"/>
                      <w:highlight w:val="none"/>
                      <w:vertAlign w:val="baseline"/>
                      <w:lang w:val="en-US" w:eastAsia="zh-CN"/>
                    </w:rPr>
                    <w:t>污染物排放管控</w:t>
                  </w:r>
                </w:p>
              </w:tc>
              <w:tc>
                <w:tcPr>
                  <w:tcW w:w="1646" w:type="pct"/>
                  <w:vMerge w:val="continue"/>
                  <w:tcBorders>
                    <w:tl2br w:val="nil"/>
                    <w:tr2bl w:val="nil"/>
                  </w:tcBorders>
                  <w:tcMar>
                    <w:top w:w="0" w:type="dxa"/>
                    <w:left w:w="0" w:type="dxa"/>
                    <w:bottom w:w="0" w:type="dxa"/>
                    <w:right w:w="0" w:type="dxa"/>
                  </w:tcMar>
                  <w:vAlign w:val="center"/>
                </w:tcPr>
                <w:p w14:paraId="45777995">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p>
              </w:tc>
              <w:tc>
                <w:tcPr>
                  <w:tcW w:w="764" w:type="pct"/>
                  <w:vMerge w:val="continue"/>
                  <w:tcBorders>
                    <w:tl2br w:val="nil"/>
                    <w:tr2bl w:val="nil"/>
                  </w:tcBorders>
                  <w:tcMar>
                    <w:top w:w="0" w:type="dxa"/>
                    <w:left w:w="0" w:type="dxa"/>
                    <w:bottom w:w="0" w:type="dxa"/>
                    <w:right w:w="0" w:type="dxa"/>
                  </w:tcMar>
                  <w:vAlign w:val="center"/>
                </w:tcPr>
                <w:p w14:paraId="43266C43">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p>
              </w:tc>
              <w:tc>
                <w:tcPr>
                  <w:tcW w:w="305" w:type="pct"/>
                  <w:vMerge w:val="continue"/>
                  <w:tcBorders>
                    <w:tl2br w:val="nil"/>
                    <w:tr2bl w:val="nil"/>
                  </w:tcBorders>
                  <w:tcMar>
                    <w:top w:w="0" w:type="dxa"/>
                    <w:left w:w="0" w:type="dxa"/>
                    <w:bottom w:w="0" w:type="dxa"/>
                    <w:right w:w="0" w:type="dxa"/>
                  </w:tcMar>
                  <w:vAlign w:val="center"/>
                </w:tcPr>
                <w:p w14:paraId="28509E9F">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p>
              </w:tc>
            </w:tr>
            <w:tr w14:paraId="2C1143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2" w:type="pct"/>
                  <w:vMerge w:val="continue"/>
                  <w:tcBorders>
                    <w:tl2br w:val="nil"/>
                    <w:tr2bl w:val="nil"/>
                  </w:tcBorders>
                  <w:tcMar>
                    <w:top w:w="0" w:type="dxa"/>
                    <w:left w:w="0" w:type="dxa"/>
                    <w:bottom w:w="0" w:type="dxa"/>
                    <w:right w:w="0" w:type="dxa"/>
                  </w:tcMar>
                  <w:vAlign w:val="center"/>
                </w:tcPr>
                <w:p w14:paraId="08355D1D">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p>
              </w:tc>
              <w:tc>
                <w:tcPr>
                  <w:tcW w:w="323" w:type="pct"/>
                  <w:vMerge w:val="continue"/>
                  <w:tcBorders>
                    <w:tl2br w:val="nil"/>
                    <w:tr2bl w:val="nil"/>
                  </w:tcBorders>
                  <w:tcMar>
                    <w:top w:w="0" w:type="dxa"/>
                    <w:left w:w="0" w:type="dxa"/>
                    <w:bottom w:w="0" w:type="dxa"/>
                    <w:right w:w="0" w:type="dxa"/>
                  </w:tcMar>
                  <w:vAlign w:val="center"/>
                </w:tcPr>
                <w:p w14:paraId="726DCE44">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p>
              </w:tc>
              <w:tc>
                <w:tcPr>
                  <w:tcW w:w="461" w:type="pct"/>
                  <w:vMerge w:val="continue"/>
                  <w:tcBorders>
                    <w:tl2br w:val="nil"/>
                    <w:tr2bl w:val="nil"/>
                  </w:tcBorders>
                  <w:tcMar>
                    <w:top w:w="0" w:type="dxa"/>
                    <w:left w:w="0" w:type="dxa"/>
                    <w:bottom w:w="0" w:type="dxa"/>
                    <w:right w:w="0" w:type="dxa"/>
                  </w:tcMar>
                  <w:vAlign w:val="center"/>
                </w:tcPr>
                <w:p w14:paraId="38D52CC1">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p>
              </w:tc>
              <w:tc>
                <w:tcPr>
                  <w:tcW w:w="300" w:type="pct"/>
                  <w:vMerge w:val="continue"/>
                  <w:tcBorders>
                    <w:tl2br w:val="nil"/>
                    <w:tr2bl w:val="nil"/>
                  </w:tcBorders>
                  <w:tcMar>
                    <w:top w:w="0" w:type="dxa"/>
                    <w:left w:w="0" w:type="dxa"/>
                    <w:bottom w:w="0" w:type="dxa"/>
                    <w:right w:w="0" w:type="dxa"/>
                  </w:tcMar>
                  <w:vAlign w:val="center"/>
                </w:tcPr>
                <w:p w14:paraId="22BB21EA">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p>
              </w:tc>
              <w:tc>
                <w:tcPr>
                  <w:tcW w:w="556" w:type="pct"/>
                  <w:vMerge w:val="continue"/>
                  <w:tcBorders>
                    <w:tl2br w:val="nil"/>
                    <w:tr2bl w:val="nil"/>
                  </w:tcBorders>
                  <w:tcMar>
                    <w:top w:w="0" w:type="dxa"/>
                    <w:left w:w="0" w:type="dxa"/>
                    <w:bottom w:w="0" w:type="dxa"/>
                    <w:right w:w="0" w:type="dxa"/>
                  </w:tcMar>
                  <w:vAlign w:val="center"/>
                </w:tcPr>
                <w:p w14:paraId="304AE636">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p>
              </w:tc>
              <w:tc>
                <w:tcPr>
                  <w:tcW w:w="398" w:type="pct"/>
                  <w:tcBorders>
                    <w:tl2br w:val="nil"/>
                    <w:tr2bl w:val="nil"/>
                  </w:tcBorders>
                  <w:tcMar>
                    <w:top w:w="0" w:type="dxa"/>
                    <w:left w:w="0" w:type="dxa"/>
                    <w:bottom w:w="0" w:type="dxa"/>
                    <w:right w:w="0" w:type="dxa"/>
                  </w:tcMar>
                  <w:vAlign w:val="center"/>
                </w:tcPr>
                <w:p w14:paraId="377F4B88">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default" w:ascii="Times New Roman" w:hAnsi="Times New Roman" w:eastAsia="宋体" w:cs="Times New Roman"/>
                      <w:color w:val="auto"/>
                      <w:sz w:val="21"/>
                      <w:highlight w:val="none"/>
                      <w:vertAlign w:val="baseline"/>
                      <w:lang w:val="en-US" w:eastAsia="zh-CN"/>
                    </w:rPr>
                    <w:t>环境风险防控</w:t>
                  </w:r>
                </w:p>
              </w:tc>
              <w:tc>
                <w:tcPr>
                  <w:tcW w:w="1646" w:type="pct"/>
                  <w:vMerge w:val="continue"/>
                  <w:tcBorders>
                    <w:tl2br w:val="nil"/>
                    <w:tr2bl w:val="nil"/>
                  </w:tcBorders>
                  <w:tcMar>
                    <w:top w:w="0" w:type="dxa"/>
                    <w:left w:w="0" w:type="dxa"/>
                    <w:bottom w:w="0" w:type="dxa"/>
                    <w:right w:w="0" w:type="dxa"/>
                  </w:tcMar>
                  <w:vAlign w:val="center"/>
                </w:tcPr>
                <w:p w14:paraId="3B0C1FE1">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p>
              </w:tc>
              <w:tc>
                <w:tcPr>
                  <w:tcW w:w="764" w:type="pct"/>
                  <w:vMerge w:val="continue"/>
                  <w:tcBorders>
                    <w:tl2br w:val="nil"/>
                    <w:tr2bl w:val="nil"/>
                  </w:tcBorders>
                  <w:tcMar>
                    <w:top w:w="0" w:type="dxa"/>
                    <w:left w:w="0" w:type="dxa"/>
                    <w:bottom w:w="0" w:type="dxa"/>
                    <w:right w:w="0" w:type="dxa"/>
                  </w:tcMar>
                  <w:vAlign w:val="center"/>
                </w:tcPr>
                <w:p w14:paraId="2DB8B7FB">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p>
              </w:tc>
              <w:tc>
                <w:tcPr>
                  <w:tcW w:w="305" w:type="pct"/>
                  <w:vMerge w:val="continue"/>
                  <w:tcBorders>
                    <w:tl2br w:val="nil"/>
                    <w:tr2bl w:val="nil"/>
                  </w:tcBorders>
                  <w:tcMar>
                    <w:top w:w="0" w:type="dxa"/>
                    <w:left w:w="0" w:type="dxa"/>
                    <w:bottom w:w="0" w:type="dxa"/>
                    <w:right w:w="0" w:type="dxa"/>
                  </w:tcMar>
                  <w:vAlign w:val="center"/>
                </w:tcPr>
                <w:p w14:paraId="2B183A17">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p>
              </w:tc>
            </w:tr>
            <w:tr w14:paraId="2DCE65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2" w:type="pct"/>
                  <w:vMerge w:val="continue"/>
                  <w:tcBorders>
                    <w:tl2br w:val="nil"/>
                    <w:tr2bl w:val="nil"/>
                  </w:tcBorders>
                  <w:tcMar>
                    <w:top w:w="0" w:type="dxa"/>
                    <w:left w:w="0" w:type="dxa"/>
                    <w:bottom w:w="0" w:type="dxa"/>
                    <w:right w:w="0" w:type="dxa"/>
                  </w:tcMar>
                  <w:vAlign w:val="center"/>
                </w:tcPr>
                <w:p w14:paraId="2CF84130">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p>
              </w:tc>
              <w:tc>
                <w:tcPr>
                  <w:tcW w:w="323" w:type="pct"/>
                  <w:vMerge w:val="continue"/>
                  <w:tcBorders>
                    <w:tl2br w:val="nil"/>
                    <w:tr2bl w:val="nil"/>
                  </w:tcBorders>
                  <w:tcMar>
                    <w:top w:w="0" w:type="dxa"/>
                    <w:left w:w="0" w:type="dxa"/>
                    <w:bottom w:w="0" w:type="dxa"/>
                    <w:right w:w="0" w:type="dxa"/>
                  </w:tcMar>
                  <w:vAlign w:val="center"/>
                </w:tcPr>
                <w:p w14:paraId="5F7A4D82">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p>
              </w:tc>
              <w:tc>
                <w:tcPr>
                  <w:tcW w:w="461" w:type="pct"/>
                  <w:vMerge w:val="continue"/>
                  <w:tcBorders>
                    <w:tl2br w:val="nil"/>
                    <w:tr2bl w:val="nil"/>
                  </w:tcBorders>
                  <w:tcMar>
                    <w:top w:w="0" w:type="dxa"/>
                    <w:left w:w="0" w:type="dxa"/>
                    <w:bottom w:w="0" w:type="dxa"/>
                    <w:right w:w="0" w:type="dxa"/>
                  </w:tcMar>
                  <w:vAlign w:val="center"/>
                </w:tcPr>
                <w:p w14:paraId="021817DA">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p>
              </w:tc>
              <w:tc>
                <w:tcPr>
                  <w:tcW w:w="300" w:type="pct"/>
                  <w:vMerge w:val="continue"/>
                  <w:tcBorders>
                    <w:tl2br w:val="nil"/>
                    <w:tr2bl w:val="nil"/>
                  </w:tcBorders>
                  <w:tcMar>
                    <w:top w:w="0" w:type="dxa"/>
                    <w:left w:w="0" w:type="dxa"/>
                    <w:bottom w:w="0" w:type="dxa"/>
                    <w:right w:w="0" w:type="dxa"/>
                  </w:tcMar>
                  <w:vAlign w:val="center"/>
                </w:tcPr>
                <w:p w14:paraId="24AF4B05">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p>
              </w:tc>
              <w:tc>
                <w:tcPr>
                  <w:tcW w:w="556" w:type="pct"/>
                  <w:vMerge w:val="continue"/>
                  <w:tcBorders>
                    <w:tl2br w:val="nil"/>
                    <w:tr2bl w:val="nil"/>
                  </w:tcBorders>
                  <w:tcMar>
                    <w:top w:w="0" w:type="dxa"/>
                    <w:left w:w="0" w:type="dxa"/>
                    <w:bottom w:w="0" w:type="dxa"/>
                    <w:right w:w="0" w:type="dxa"/>
                  </w:tcMar>
                  <w:vAlign w:val="center"/>
                </w:tcPr>
                <w:p w14:paraId="6165B432">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p>
              </w:tc>
              <w:tc>
                <w:tcPr>
                  <w:tcW w:w="398" w:type="pct"/>
                  <w:tcBorders>
                    <w:tl2br w:val="nil"/>
                    <w:tr2bl w:val="nil"/>
                  </w:tcBorders>
                  <w:tcMar>
                    <w:top w:w="0" w:type="dxa"/>
                    <w:left w:w="0" w:type="dxa"/>
                    <w:bottom w:w="0" w:type="dxa"/>
                    <w:right w:w="0" w:type="dxa"/>
                  </w:tcMar>
                  <w:vAlign w:val="center"/>
                </w:tcPr>
                <w:p w14:paraId="3A207E00">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default" w:ascii="Times New Roman" w:hAnsi="Times New Roman" w:eastAsia="宋体" w:cs="Times New Roman"/>
                      <w:color w:val="auto"/>
                      <w:sz w:val="21"/>
                      <w:highlight w:val="none"/>
                      <w:vertAlign w:val="baseline"/>
                      <w:lang w:val="en-US" w:eastAsia="zh-CN"/>
                    </w:rPr>
                    <w:t>资源利用效率</w:t>
                  </w:r>
                </w:p>
              </w:tc>
              <w:tc>
                <w:tcPr>
                  <w:tcW w:w="1646" w:type="pct"/>
                  <w:vMerge w:val="continue"/>
                  <w:tcBorders>
                    <w:tl2br w:val="nil"/>
                    <w:tr2bl w:val="nil"/>
                  </w:tcBorders>
                  <w:tcMar>
                    <w:top w:w="0" w:type="dxa"/>
                    <w:left w:w="0" w:type="dxa"/>
                    <w:bottom w:w="0" w:type="dxa"/>
                    <w:right w:w="0" w:type="dxa"/>
                  </w:tcMar>
                  <w:vAlign w:val="center"/>
                </w:tcPr>
                <w:p w14:paraId="25044D51">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p>
              </w:tc>
              <w:tc>
                <w:tcPr>
                  <w:tcW w:w="764" w:type="pct"/>
                  <w:vMerge w:val="continue"/>
                  <w:tcBorders>
                    <w:tl2br w:val="nil"/>
                    <w:tr2bl w:val="nil"/>
                  </w:tcBorders>
                  <w:tcMar>
                    <w:top w:w="0" w:type="dxa"/>
                    <w:left w:w="0" w:type="dxa"/>
                    <w:bottom w:w="0" w:type="dxa"/>
                    <w:right w:w="0" w:type="dxa"/>
                  </w:tcMar>
                  <w:vAlign w:val="center"/>
                </w:tcPr>
                <w:p w14:paraId="2BDF6249">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p>
              </w:tc>
              <w:tc>
                <w:tcPr>
                  <w:tcW w:w="305" w:type="pct"/>
                  <w:vMerge w:val="continue"/>
                  <w:tcBorders>
                    <w:tl2br w:val="nil"/>
                    <w:tr2bl w:val="nil"/>
                  </w:tcBorders>
                  <w:tcMar>
                    <w:top w:w="0" w:type="dxa"/>
                    <w:left w:w="0" w:type="dxa"/>
                    <w:bottom w:w="0" w:type="dxa"/>
                    <w:right w:w="0" w:type="dxa"/>
                  </w:tcMar>
                  <w:vAlign w:val="center"/>
                </w:tcPr>
                <w:p w14:paraId="5A49CC78">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p>
              </w:tc>
            </w:tr>
            <w:tr w14:paraId="089CA7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2" w:type="pct"/>
                  <w:vMerge w:val="restart"/>
                  <w:tcBorders>
                    <w:tl2br w:val="nil"/>
                    <w:tr2bl w:val="nil"/>
                  </w:tcBorders>
                  <w:tcMar>
                    <w:top w:w="0" w:type="dxa"/>
                    <w:left w:w="0" w:type="dxa"/>
                    <w:bottom w:w="0" w:type="dxa"/>
                    <w:right w:w="0" w:type="dxa"/>
                  </w:tcMar>
                  <w:vAlign w:val="center"/>
                </w:tcPr>
                <w:p w14:paraId="7ECA8B18">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default" w:ascii="Times New Roman" w:hAnsi="Times New Roman" w:eastAsia="宋体" w:cs="Times New Roman"/>
                      <w:color w:val="auto"/>
                      <w:sz w:val="21"/>
                      <w:highlight w:val="none"/>
                      <w:vertAlign w:val="baseline"/>
                      <w:lang w:val="en-US" w:eastAsia="zh-CN"/>
                    </w:rPr>
                    <w:t>ZH13082710007</w:t>
                  </w:r>
                </w:p>
              </w:tc>
              <w:tc>
                <w:tcPr>
                  <w:tcW w:w="323" w:type="pct"/>
                  <w:vMerge w:val="restart"/>
                  <w:tcBorders>
                    <w:tl2br w:val="nil"/>
                    <w:tr2bl w:val="nil"/>
                  </w:tcBorders>
                  <w:tcMar>
                    <w:top w:w="0" w:type="dxa"/>
                    <w:left w:w="0" w:type="dxa"/>
                    <w:bottom w:w="0" w:type="dxa"/>
                    <w:right w:w="0" w:type="dxa"/>
                  </w:tcMar>
                  <w:vAlign w:val="center"/>
                </w:tcPr>
                <w:p w14:paraId="2180B895">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default" w:ascii="Times New Roman" w:hAnsi="Times New Roman" w:eastAsia="宋体" w:cs="Times New Roman"/>
                      <w:color w:val="auto"/>
                      <w:sz w:val="21"/>
                      <w:highlight w:val="none"/>
                      <w:vertAlign w:val="baseline"/>
                      <w:lang w:val="en-US" w:eastAsia="zh-CN"/>
                    </w:rPr>
                    <w:t>宽城满族自治县</w:t>
                  </w:r>
                </w:p>
              </w:tc>
              <w:tc>
                <w:tcPr>
                  <w:tcW w:w="461" w:type="pct"/>
                  <w:vMerge w:val="restart"/>
                  <w:tcBorders>
                    <w:tl2br w:val="nil"/>
                    <w:tr2bl w:val="nil"/>
                  </w:tcBorders>
                  <w:tcMar>
                    <w:top w:w="0" w:type="dxa"/>
                    <w:left w:w="0" w:type="dxa"/>
                    <w:bottom w:w="0" w:type="dxa"/>
                    <w:right w:w="0" w:type="dxa"/>
                  </w:tcMar>
                  <w:vAlign w:val="center"/>
                </w:tcPr>
                <w:p w14:paraId="20C05FA8">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default" w:ascii="Times New Roman" w:hAnsi="Times New Roman" w:eastAsia="宋体" w:cs="Times New Roman"/>
                      <w:color w:val="auto"/>
                      <w:sz w:val="21"/>
                      <w:highlight w:val="none"/>
                      <w:vertAlign w:val="baseline"/>
                      <w:lang w:val="en-US" w:eastAsia="zh-CN"/>
                    </w:rPr>
                    <w:t>龙须门镇、板城镇、宽城镇、化皮溜子镇、孟子岭乡、水库</w:t>
                  </w:r>
                </w:p>
              </w:tc>
              <w:tc>
                <w:tcPr>
                  <w:tcW w:w="300" w:type="pct"/>
                  <w:vMerge w:val="restart"/>
                  <w:tcBorders>
                    <w:tl2br w:val="nil"/>
                    <w:tr2bl w:val="nil"/>
                  </w:tcBorders>
                  <w:tcMar>
                    <w:top w:w="0" w:type="dxa"/>
                    <w:left w:w="0" w:type="dxa"/>
                    <w:bottom w:w="0" w:type="dxa"/>
                    <w:right w:w="0" w:type="dxa"/>
                  </w:tcMar>
                  <w:vAlign w:val="center"/>
                </w:tcPr>
                <w:p w14:paraId="1AC080F2">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default" w:ascii="Times New Roman" w:hAnsi="Times New Roman" w:eastAsia="宋体" w:cs="Times New Roman"/>
                      <w:color w:val="auto"/>
                      <w:sz w:val="21"/>
                      <w:highlight w:val="none"/>
                      <w:vertAlign w:val="baseline"/>
                      <w:lang w:val="en-US" w:eastAsia="zh-CN"/>
                    </w:rPr>
                    <w:t>优先保护单元</w:t>
                  </w:r>
                </w:p>
              </w:tc>
              <w:tc>
                <w:tcPr>
                  <w:tcW w:w="556" w:type="pct"/>
                  <w:vMerge w:val="restart"/>
                  <w:tcBorders>
                    <w:tl2br w:val="nil"/>
                    <w:tr2bl w:val="nil"/>
                  </w:tcBorders>
                  <w:tcMar>
                    <w:top w:w="0" w:type="dxa"/>
                    <w:left w:w="0" w:type="dxa"/>
                    <w:bottom w:w="0" w:type="dxa"/>
                    <w:right w:w="0" w:type="dxa"/>
                  </w:tcMar>
                  <w:vAlign w:val="center"/>
                </w:tcPr>
                <w:p w14:paraId="09CB231E">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default" w:ascii="Times New Roman" w:hAnsi="Times New Roman" w:eastAsia="宋体" w:cs="Times New Roman"/>
                      <w:color w:val="auto"/>
                      <w:sz w:val="21"/>
                      <w:highlight w:val="none"/>
                      <w:vertAlign w:val="baseline"/>
                      <w:lang w:val="en-US" w:eastAsia="zh-CN"/>
                    </w:rPr>
                    <w:t>水环境优先保护区、涉及部分大气环境优先保护区、涉及土地资源重点管控区、涉及农用地优先保护区</w:t>
                  </w:r>
                </w:p>
              </w:tc>
              <w:tc>
                <w:tcPr>
                  <w:tcW w:w="398" w:type="pct"/>
                  <w:tcBorders>
                    <w:tl2br w:val="nil"/>
                    <w:tr2bl w:val="nil"/>
                  </w:tcBorders>
                  <w:tcMar>
                    <w:top w:w="0" w:type="dxa"/>
                    <w:left w:w="0" w:type="dxa"/>
                    <w:bottom w:w="0" w:type="dxa"/>
                    <w:right w:w="0" w:type="dxa"/>
                  </w:tcMar>
                  <w:vAlign w:val="center"/>
                </w:tcPr>
                <w:p w14:paraId="47A2EE57">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default" w:ascii="Times New Roman" w:hAnsi="Times New Roman" w:eastAsia="宋体" w:cs="Times New Roman"/>
                      <w:color w:val="auto"/>
                      <w:sz w:val="21"/>
                      <w:highlight w:val="none"/>
                      <w:vertAlign w:val="baseline"/>
                      <w:lang w:val="en-US" w:eastAsia="zh-CN"/>
                    </w:rPr>
                    <w:t>空间布局约束</w:t>
                  </w:r>
                </w:p>
              </w:tc>
              <w:tc>
                <w:tcPr>
                  <w:tcW w:w="1646" w:type="pct"/>
                  <w:vMerge w:val="restart"/>
                  <w:tcBorders>
                    <w:tl2br w:val="nil"/>
                    <w:tr2bl w:val="nil"/>
                  </w:tcBorders>
                  <w:tcMar>
                    <w:top w:w="0" w:type="dxa"/>
                    <w:left w:w="0" w:type="dxa"/>
                    <w:bottom w:w="0" w:type="dxa"/>
                    <w:right w:w="0" w:type="dxa"/>
                  </w:tcMar>
                  <w:vAlign w:val="center"/>
                </w:tcPr>
                <w:p w14:paraId="4042A338">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default" w:ascii="Times New Roman" w:hAnsi="Times New Roman" w:eastAsia="宋体" w:cs="Times New Roman"/>
                      <w:color w:val="auto"/>
                      <w:sz w:val="21"/>
                      <w:highlight w:val="none"/>
                      <w:vertAlign w:val="baseline"/>
                      <w:lang w:val="en-US" w:eastAsia="zh-CN"/>
                    </w:rPr>
                    <w:t>1.严格沿引水通道两侧涉水污染物排放与水环境风险的建设项目，禁止沿河设置排口。</w:t>
                  </w:r>
                </w:p>
                <w:p w14:paraId="5B49830C">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default" w:ascii="Times New Roman" w:hAnsi="Times New Roman" w:eastAsia="宋体" w:cs="Times New Roman"/>
                      <w:color w:val="auto"/>
                      <w:sz w:val="21"/>
                      <w:highlight w:val="none"/>
                      <w:vertAlign w:val="baseline"/>
                      <w:lang w:val="en-US" w:eastAsia="zh-CN"/>
                    </w:rPr>
                    <w:t>2.加强沿河污染物排放管控，逐步推进沿引水通道两侧农村污水设施化处理，加强生态垃圾污染管控；沿河500米范围内，加强农业施肥、施药管控，践行绿色农业；结合区域地理测正，以自然绿地、草地及沟渠等建设缓冲带，加强水环境安全防护。</w:t>
                  </w:r>
                </w:p>
              </w:tc>
              <w:tc>
                <w:tcPr>
                  <w:tcW w:w="764" w:type="pct"/>
                  <w:vMerge w:val="restart"/>
                  <w:tcBorders>
                    <w:tl2br w:val="nil"/>
                    <w:tr2bl w:val="nil"/>
                  </w:tcBorders>
                  <w:tcMar>
                    <w:top w:w="0" w:type="dxa"/>
                    <w:left w:w="0" w:type="dxa"/>
                    <w:bottom w:w="0" w:type="dxa"/>
                    <w:right w:w="0" w:type="dxa"/>
                  </w:tcMar>
                  <w:vAlign w:val="center"/>
                </w:tcPr>
                <w:p w14:paraId="4367AFDF">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default" w:ascii="Times New Roman" w:hAnsi="Times New Roman" w:eastAsia="宋体" w:cs="Times New Roman"/>
                      <w:color w:val="auto"/>
                      <w:sz w:val="21"/>
                      <w:highlight w:val="none"/>
                      <w:vertAlign w:val="baseline"/>
                      <w:lang w:val="en-US" w:eastAsia="zh-CN"/>
                    </w:rPr>
                    <w:t>1.本项目生产运营阶段无废水外排；2.本项目</w:t>
                  </w:r>
                  <w:r>
                    <w:rPr>
                      <w:rFonts w:hint="eastAsia" w:ascii="Times New Roman" w:hAnsi="Times New Roman" w:eastAsia="宋体" w:cs="Times New Roman"/>
                      <w:color w:val="auto"/>
                      <w:sz w:val="21"/>
                      <w:highlight w:val="none"/>
                      <w:vertAlign w:val="baseline"/>
                      <w:lang w:val="en-US" w:eastAsia="zh-CN"/>
                    </w:rPr>
                    <w:t>厂</w:t>
                  </w:r>
                  <w:r>
                    <w:rPr>
                      <w:rFonts w:hint="default" w:ascii="Times New Roman" w:hAnsi="Times New Roman" w:eastAsia="宋体" w:cs="Times New Roman"/>
                      <w:color w:val="auto"/>
                      <w:sz w:val="21"/>
                      <w:highlight w:val="none"/>
                      <w:vertAlign w:val="baseline"/>
                      <w:lang w:val="en-US" w:eastAsia="zh-CN"/>
                    </w:rPr>
                    <w:t>区东南侧距离瀑河最近为</w:t>
                  </w:r>
                  <w:r>
                    <w:rPr>
                      <w:rFonts w:hint="eastAsia" w:ascii="Times New Roman" w:hAnsi="Times New Roman" w:eastAsia="宋体" w:cs="Times New Roman"/>
                      <w:color w:val="auto"/>
                      <w:sz w:val="21"/>
                      <w:highlight w:val="none"/>
                      <w:vertAlign w:val="baseline"/>
                      <w:lang w:val="en-US" w:eastAsia="zh-CN"/>
                    </w:rPr>
                    <w:t>150</w:t>
                  </w:r>
                  <w:r>
                    <w:rPr>
                      <w:rFonts w:hint="default" w:ascii="Times New Roman" w:hAnsi="Times New Roman" w:eastAsia="宋体" w:cs="Times New Roman"/>
                      <w:color w:val="auto"/>
                      <w:sz w:val="21"/>
                      <w:highlight w:val="none"/>
                      <w:vertAlign w:val="baseline"/>
                      <w:lang w:val="en-US" w:eastAsia="zh-CN"/>
                    </w:rPr>
                    <w:t>0m，且本项目运营期间无废水污染物排放。</w:t>
                  </w:r>
                </w:p>
              </w:tc>
              <w:tc>
                <w:tcPr>
                  <w:tcW w:w="305" w:type="pct"/>
                  <w:vMerge w:val="restart"/>
                  <w:tcBorders>
                    <w:tl2br w:val="nil"/>
                    <w:tr2bl w:val="nil"/>
                  </w:tcBorders>
                  <w:tcMar>
                    <w:top w:w="0" w:type="dxa"/>
                    <w:left w:w="0" w:type="dxa"/>
                    <w:bottom w:w="0" w:type="dxa"/>
                    <w:right w:w="0" w:type="dxa"/>
                  </w:tcMar>
                  <w:vAlign w:val="center"/>
                </w:tcPr>
                <w:p w14:paraId="39FAC2FA">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eastAsia" w:ascii="Times New Roman" w:hAnsi="Times New Roman" w:eastAsia="宋体" w:cs="Times New Roman"/>
                      <w:color w:val="auto"/>
                      <w:sz w:val="21"/>
                      <w:highlight w:val="none"/>
                      <w:vertAlign w:val="baseline"/>
                      <w:lang w:val="en-US" w:eastAsia="zh-CN"/>
                    </w:rPr>
                    <w:t>符合</w:t>
                  </w:r>
                </w:p>
              </w:tc>
            </w:tr>
            <w:tr w14:paraId="7E6FBA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2" w:type="pct"/>
                  <w:vMerge w:val="continue"/>
                  <w:tcBorders>
                    <w:tl2br w:val="nil"/>
                    <w:tr2bl w:val="nil"/>
                  </w:tcBorders>
                  <w:tcMar>
                    <w:top w:w="0" w:type="dxa"/>
                    <w:left w:w="0" w:type="dxa"/>
                    <w:bottom w:w="0" w:type="dxa"/>
                    <w:right w:w="0" w:type="dxa"/>
                  </w:tcMar>
                  <w:vAlign w:val="center"/>
                </w:tcPr>
                <w:p w14:paraId="340093A4">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right="0"/>
                    <w:jc w:val="center"/>
                    <w:textAlignment w:val="auto"/>
                    <w:rPr>
                      <w:rFonts w:ascii="Times New Roman" w:hAnsi="Times New Roman" w:eastAsia="宋体" w:cs="Times New Roman"/>
                      <w:color w:val="auto"/>
                      <w:sz w:val="21"/>
                      <w:szCs w:val="21"/>
                    </w:rPr>
                  </w:pPr>
                </w:p>
              </w:tc>
              <w:tc>
                <w:tcPr>
                  <w:tcW w:w="323" w:type="pct"/>
                  <w:vMerge w:val="continue"/>
                  <w:tcBorders>
                    <w:tl2br w:val="nil"/>
                    <w:tr2bl w:val="nil"/>
                  </w:tcBorders>
                  <w:tcMar>
                    <w:top w:w="0" w:type="dxa"/>
                    <w:left w:w="0" w:type="dxa"/>
                    <w:bottom w:w="0" w:type="dxa"/>
                    <w:right w:w="0" w:type="dxa"/>
                  </w:tcMar>
                  <w:vAlign w:val="center"/>
                </w:tcPr>
                <w:p w14:paraId="49CD181C">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right="0"/>
                    <w:jc w:val="center"/>
                    <w:textAlignment w:val="auto"/>
                    <w:rPr>
                      <w:rFonts w:ascii="Times New Roman" w:hAnsi="Times New Roman" w:eastAsia="宋体" w:cs="Times New Roman"/>
                      <w:color w:val="auto"/>
                      <w:sz w:val="21"/>
                      <w:szCs w:val="21"/>
                    </w:rPr>
                  </w:pPr>
                </w:p>
              </w:tc>
              <w:tc>
                <w:tcPr>
                  <w:tcW w:w="461" w:type="pct"/>
                  <w:vMerge w:val="continue"/>
                  <w:tcBorders>
                    <w:tl2br w:val="nil"/>
                    <w:tr2bl w:val="nil"/>
                  </w:tcBorders>
                  <w:tcMar>
                    <w:top w:w="0" w:type="dxa"/>
                    <w:left w:w="0" w:type="dxa"/>
                    <w:bottom w:w="0" w:type="dxa"/>
                    <w:right w:w="0" w:type="dxa"/>
                  </w:tcMar>
                  <w:vAlign w:val="center"/>
                </w:tcPr>
                <w:p w14:paraId="55CE655A">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right="0"/>
                    <w:jc w:val="center"/>
                    <w:textAlignment w:val="auto"/>
                    <w:rPr>
                      <w:rFonts w:ascii="Times New Roman" w:hAnsi="Times New Roman" w:eastAsia="宋体" w:cs="Times New Roman"/>
                      <w:color w:val="auto"/>
                      <w:sz w:val="21"/>
                      <w:szCs w:val="21"/>
                    </w:rPr>
                  </w:pPr>
                </w:p>
              </w:tc>
              <w:tc>
                <w:tcPr>
                  <w:tcW w:w="300" w:type="pct"/>
                  <w:vMerge w:val="continue"/>
                  <w:tcBorders>
                    <w:tl2br w:val="nil"/>
                    <w:tr2bl w:val="nil"/>
                  </w:tcBorders>
                  <w:tcMar>
                    <w:top w:w="0" w:type="dxa"/>
                    <w:left w:w="0" w:type="dxa"/>
                    <w:bottom w:w="0" w:type="dxa"/>
                    <w:right w:w="0" w:type="dxa"/>
                  </w:tcMar>
                  <w:vAlign w:val="center"/>
                </w:tcPr>
                <w:p w14:paraId="1BAD844B">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right="0"/>
                    <w:jc w:val="center"/>
                    <w:textAlignment w:val="auto"/>
                    <w:rPr>
                      <w:rFonts w:ascii="Times New Roman" w:hAnsi="Times New Roman" w:eastAsia="宋体" w:cs="Times New Roman"/>
                      <w:color w:val="auto"/>
                      <w:sz w:val="21"/>
                      <w:szCs w:val="21"/>
                    </w:rPr>
                  </w:pPr>
                </w:p>
              </w:tc>
              <w:tc>
                <w:tcPr>
                  <w:tcW w:w="556" w:type="pct"/>
                  <w:vMerge w:val="continue"/>
                  <w:tcBorders>
                    <w:tl2br w:val="nil"/>
                    <w:tr2bl w:val="nil"/>
                  </w:tcBorders>
                  <w:tcMar>
                    <w:top w:w="0" w:type="dxa"/>
                    <w:left w:w="0" w:type="dxa"/>
                    <w:bottom w:w="0" w:type="dxa"/>
                    <w:right w:w="0" w:type="dxa"/>
                  </w:tcMar>
                  <w:vAlign w:val="center"/>
                </w:tcPr>
                <w:p w14:paraId="7F3AECEF">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right="0"/>
                    <w:jc w:val="center"/>
                    <w:textAlignment w:val="auto"/>
                    <w:rPr>
                      <w:rFonts w:ascii="Times New Roman" w:hAnsi="Times New Roman" w:eastAsia="宋体" w:cs="Times New Roman"/>
                      <w:color w:val="auto"/>
                      <w:sz w:val="21"/>
                      <w:szCs w:val="21"/>
                    </w:rPr>
                  </w:pPr>
                </w:p>
              </w:tc>
              <w:tc>
                <w:tcPr>
                  <w:tcW w:w="398" w:type="pct"/>
                  <w:tcBorders>
                    <w:tl2br w:val="nil"/>
                    <w:tr2bl w:val="nil"/>
                  </w:tcBorders>
                  <w:tcMar>
                    <w:top w:w="0" w:type="dxa"/>
                    <w:left w:w="0" w:type="dxa"/>
                    <w:bottom w:w="0" w:type="dxa"/>
                    <w:right w:w="0" w:type="dxa"/>
                  </w:tcMar>
                  <w:vAlign w:val="center"/>
                </w:tcPr>
                <w:p w14:paraId="63AE510F">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default" w:ascii="Times New Roman" w:hAnsi="Times New Roman" w:eastAsia="宋体" w:cs="Times New Roman"/>
                      <w:color w:val="auto"/>
                      <w:sz w:val="21"/>
                      <w:highlight w:val="none"/>
                      <w:vertAlign w:val="baseline"/>
                      <w:lang w:val="en-US" w:eastAsia="zh-CN"/>
                    </w:rPr>
                    <w:t>污染物排放管控</w:t>
                  </w:r>
                </w:p>
              </w:tc>
              <w:tc>
                <w:tcPr>
                  <w:tcW w:w="1646" w:type="pct"/>
                  <w:vMerge w:val="continue"/>
                  <w:tcBorders>
                    <w:tl2br w:val="nil"/>
                    <w:tr2bl w:val="nil"/>
                  </w:tcBorders>
                  <w:tcMar>
                    <w:top w:w="0" w:type="dxa"/>
                    <w:left w:w="0" w:type="dxa"/>
                    <w:bottom w:w="0" w:type="dxa"/>
                    <w:right w:w="0" w:type="dxa"/>
                  </w:tcMar>
                  <w:vAlign w:val="center"/>
                </w:tcPr>
                <w:p w14:paraId="0DB1E584">
                  <w:pPr>
                    <w:keepNext w:val="0"/>
                    <w:keepLines w:val="0"/>
                    <w:pageBreakBefore w:val="0"/>
                    <w:widowControl w:val="0"/>
                    <w:numPr>
                      <w:ilvl w:val="1"/>
                      <w:numId w:val="0"/>
                    </w:numPr>
                    <w:suppressLineNumbers w:val="0"/>
                    <w:kinsoku/>
                    <w:wordWrap/>
                    <w:overflowPunct/>
                    <w:topLinePunct w:val="0"/>
                    <w:autoSpaceDE/>
                    <w:autoSpaceDN/>
                    <w:bidi w:val="0"/>
                    <w:adjustRightInd/>
                    <w:snapToGrid/>
                    <w:spacing w:beforeAutospacing="0" w:afterAutospacing="0" w:line="240" w:lineRule="auto"/>
                    <w:ind w:left="113" w:leftChars="0" w:right="0" w:rightChars="0"/>
                    <w:jc w:val="center"/>
                    <w:textAlignment w:val="auto"/>
                    <w:rPr>
                      <w:rFonts w:hint="default" w:ascii="Times New Roman" w:hAnsi="Times New Roman" w:eastAsia="宋体" w:cs="Times New Roman"/>
                      <w:color w:val="auto"/>
                      <w:sz w:val="21"/>
                      <w:szCs w:val="21"/>
                      <w:lang w:val="en-US" w:eastAsia="zh-CN"/>
                    </w:rPr>
                  </w:pPr>
                </w:p>
              </w:tc>
              <w:tc>
                <w:tcPr>
                  <w:tcW w:w="764" w:type="pct"/>
                  <w:vMerge w:val="continue"/>
                  <w:tcBorders>
                    <w:tl2br w:val="nil"/>
                    <w:tr2bl w:val="nil"/>
                  </w:tcBorders>
                  <w:tcMar>
                    <w:top w:w="0" w:type="dxa"/>
                    <w:left w:w="0" w:type="dxa"/>
                    <w:bottom w:w="0" w:type="dxa"/>
                    <w:right w:w="0" w:type="dxa"/>
                  </w:tcMar>
                  <w:vAlign w:val="center"/>
                </w:tcPr>
                <w:p w14:paraId="75C9FADB">
                  <w:pPr>
                    <w:keepNext w:val="0"/>
                    <w:keepLines w:val="0"/>
                    <w:pageBreakBefore w:val="0"/>
                    <w:widowControl w:val="0"/>
                    <w:numPr>
                      <w:ilvl w:val="1"/>
                      <w:numId w:val="0"/>
                    </w:numPr>
                    <w:suppressLineNumbers w:val="0"/>
                    <w:kinsoku/>
                    <w:wordWrap/>
                    <w:overflowPunct/>
                    <w:topLinePunct w:val="0"/>
                    <w:autoSpaceDE/>
                    <w:autoSpaceDN/>
                    <w:bidi w:val="0"/>
                    <w:adjustRightInd/>
                    <w:snapToGrid/>
                    <w:spacing w:beforeAutospacing="0" w:afterAutospacing="0" w:line="240" w:lineRule="auto"/>
                    <w:ind w:left="113" w:leftChars="0" w:right="0" w:rightChars="0"/>
                    <w:jc w:val="center"/>
                    <w:textAlignment w:val="auto"/>
                    <w:rPr>
                      <w:rFonts w:hint="default" w:ascii="Times New Roman" w:hAnsi="Times New Roman" w:eastAsia="宋体" w:cs="Times New Roman"/>
                      <w:color w:val="auto"/>
                      <w:sz w:val="21"/>
                      <w:szCs w:val="21"/>
                      <w:lang w:val="en-US" w:eastAsia="zh-CN"/>
                    </w:rPr>
                  </w:pPr>
                </w:p>
              </w:tc>
              <w:tc>
                <w:tcPr>
                  <w:tcW w:w="305" w:type="pct"/>
                  <w:vMerge w:val="continue"/>
                  <w:tcBorders>
                    <w:tl2br w:val="nil"/>
                    <w:tr2bl w:val="nil"/>
                  </w:tcBorders>
                  <w:tcMar>
                    <w:top w:w="0" w:type="dxa"/>
                    <w:left w:w="0" w:type="dxa"/>
                    <w:bottom w:w="0" w:type="dxa"/>
                    <w:right w:w="0" w:type="dxa"/>
                  </w:tcMar>
                  <w:vAlign w:val="center"/>
                </w:tcPr>
                <w:p w14:paraId="11F9176B">
                  <w:pPr>
                    <w:keepNext w:val="0"/>
                    <w:keepLines w:val="0"/>
                    <w:pageBreakBefore w:val="0"/>
                    <w:widowControl w:val="0"/>
                    <w:numPr>
                      <w:ilvl w:val="1"/>
                      <w:numId w:val="0"/>
                    </w:numPr>
                    <w:suppressLineNumbers w:val="0"/>
                    <w:kinsoku/>
                    <w:wordWrap/>
                    <w:overflowPunct/>
                    <w:topLinePunct w:val="0"/>
                    <w:autoSpaceDE/>
                    <w:autoSpaceDN/>
                    <w:bidi w:val="0"/>
                    <w:adjustRightInd/>
                    <w:snapToGrid/>
                    <w:spacing w:beforeAutospacing="0" w:afterAutospacing="0" w:line="240" w:lineRule="auto"/>
                    <w:ind w:left="113" w:leftChars="0" w:right="0" w:rightChars="0"/>
                    <w:jc w:val="center"/>
                    <w:textAlignment w:val="auto"/>
                    <w:rPr>
                      <w:rFonts w:hint="default" w:ascii="Times New Roman" w:hAnsi="Times New Roman" w:eastAsia="宋体" w:cs="Times New Roman"/>
                      <w:color w:val="auto"/>
                      <w:sz w:val="21"/>
                      <w:szCs w:val="21"/>
                      <w:lang w:val="en-US" w:eastAsia="zh-CN"/>
                    </w:rPr>
                  </w:pPr>
                </w:p>
              </w:tc>
            </w:tr>
            <w:tr w14:paraId="4324A0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2" w:type="pct"/>
                  <w:vMerge w:val="continue"/>
                  <w:tcBorders>
                    <w:tl2br w:val="nil"/>
                    <w:tr2bl w:val="nil"/>
                  </w:tcBorders>
                  <w:tcMar>
                    <w:top w:w="0" w:type="dxa"/>
                    <w:left w:w="0" w:type="dxa"/>
                    <w:bottom w:w="0" w:type="dxa"/>
                    <w:right w:w="0" w:type="dxa"/>
                  </w:tcMar>
                  <w:vAlign w:val="center"/>
                </w:tcPr>
                <w:p w14:paraId="06DBF9F1">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p>
              </w:tc>
              <w:tc>
                <w:tcPr>
                  <w:tcW w:w="323" w:type="pct"/>
                  <w:vMerge w:val="continue"/>
                  <w:tcBorders>
                    <w:tl2br w:val="nil"/>
                    <w:tr2bl w:val="nil"/>
                  </w:tcBorders>
                  <w:tcMar>
                    <w:top w:w="0" w:type="dxa"/>
                    <w:left w:w="0" w:type="dxa"/>
                    <w:bottom w:w="0" w:type="dxa"/>
                    <w:right w:w="0" w:type="dxa"/>
                  </w:tcMar>
                  <w:vAlign w:val="center"/>
                </w:tcPr>
                <w:p w14:paraId="0D07F52B">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p>
              </w:tc>
              <w:tc>
                <w:tcPr>
                  <w:tcW w:w="461" w:type="pct"/>
                  <w:vMerge w:val="continue"/>
                  <w:tcBorders>
                    <w:tl2br w:val="nil"/>
                    <w:tr2bl w:val="nil"/>
                  </w:tcBorders>
                  <w:tcMar>
                    <w:top w:w="0" w:type="dxa"/>
                    <w:left w:w="0" w:type="dxa"/>
                    <w:bottom w:w="0" w:type="dxa"/>
                    <w:right w:w="0" w:type="dxa"/>
                  </w:tcMar>
                  <w:vAlign w:val="center"/>
                </w:tcPr>
                <w:p w14:paraId="2B8DC2FB">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p>
              </w:tc>
              <w:tc>
                <w:tcPr>
                  <w:tcW w:w="300" w:type="pct"/>
                  <w:vMerge w:val="continue"/>
                  <w:tcBorders>
                    <w:tl2br w:val="nil"/>
                    <w:tr2bl w:val="nil"/>
                  </w:tcBorders>
                  <w:tcMar>
                    <w:top w:w="0" w:type="dxa"/>
                    <w:left w:w="0" w:type="dxa"/>
                    <w:bottom w:w="0" w:type="dxa"/>
                    <w:right w:w="0" w:type="dxa"/>
                  </w:tcMar>
                  <w:vAlign w:val="center"/>
                </w:tcPr>
                <w:p w14:paraId="507630AB">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p>
              </w:tc>
              <w:tc>
                <w:tcPr>
                  <w:tcW w:w="556" w:type="pct"/>
                  <w:vMerge w:val="continue"/>
                  <w:tcBorders>
                    <w:tl2br w:val="nil"/>
                    <w:tr2bl w:val="nil"/>
                  </w:tcBorders>
                  <w:tcMar>
                    <w:top w:w="0" w:type="dxa"/>
                    <w:left w:w="0" w:type="dxa"/>
                    <w:bottom w:w="0" w:type="dxa"/>
                    <w:right w:w="0" w:type="dxa"/>
                  </w:tcMar>
                  <w:vAlign w:val="center"/>
                </w:tcPr>
                <w:p w14:paraId="5158FA1C">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p>
              </w:tc>
              <w:tc>
                <w:tcPr>
                  <w:tcW w:w="398" w:type="pct"/>
                  <w:tcBorders>
                    <w:tl2br w:val="nil"/>
                    <w:tr2bl w:val="nil"/>
                  </w:tcBorders>
                  <w:tcMar>
                    <w:top w:w="0" w:type="dxa"/>
                    <w:left w:w="0" w:type="dxa"/>
                    <w:bottom w:w="0" w:type="dxa"/>
                    <w:right w:w="0" w:type="dxa"/>
                  </w:tcMar>
                  <w:vAlign w:val="center"/>
                </w:tcPr>
                <w:p w14:paraId="068089FD">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default" w:ascii="Times New Roman" w:hAnsi="Times New Roman" w:eastAsia="宋体" w:cs="Times New Roman"/>
                      <w:color w:val="auto"/>
                      <w:sz w:val="21"/>
                      <w:highlight w:val="none"/>
                      <w:vertAlign w:val="baseline"/>
                      <w:lang w:val="en-US" w:eastAsia="zh-CN"/>
                    </w:rPr>
                    <w:t>环境风险防控</w:t>
                  </w:r>
                </w:p>
              </w:tc>
              <w:tc>
                <w:tcPr>
                  <w:tcW w:w="1646" w:type="pct"/>
                  <w:vMerge w:val="continue"/>
                  <w:tcBorders>
                    <w:tl2br w:val="nil"/>
                    <w:tr2bl w:val="nil"/>
                  </w:tcBorders>
                  <w:tcMar>
                    <w:top w:w="0" w:type="dxa"/>
                    <w:left w:w="0" w:type="dxa"/>
                    <w:bottom w:w="0" w:type="dxa"/>
                    <w:right w:w="0" w:type="dxa"/>
                  </w:tcMar>
                  <w:vAlign w:val="center"/>
                </w:tcPr>
                <w:p w14:paraId="71B99870">
                  <w:pPr>
                    <w:keepNext w:val="0"/>
                    <w:keepLines w:val="0"/>
                    <w:pageBreakBefore w:val="0"/>
                    <w:widowControl w:val="0"/>
                    <w:numPr>
                      <w:ilvl w:val="1"/>
                      <w:numId w:val="0"/>
                    </w:numPr>
                    <w:suppressLineNumbers w:val="0"/>
                    <w:kinsoku/>
                    <w:wordWrap/>
                    <w:overflowPunct/>
                    <w:topLinePunct w:val="0"/>
                    <w:autoSpaceDE/>
                    <w:autoSpaceDN/>
                    <w:bidi w:val="0"/>
                    <w:adjustRightInd/>
                    <w:snapToGrid/>
                    <w:spacing w:beforeAutospacing="0" w:afterAutospacing="0" w:line="240" w:lineRule="auto"/>
                    <w:ind w:left="113" w:leftChars="0" w:right="0" w:rightChars="0"/>
                    <w:jc w:val="center"/>
                    <w:textAlignment w:val="auto"/>
                    <w:rPr>
                      <w:rFonts w:hint="default" w:ascii="Times New Roman" w:hAnsi="Times New Roman" w:eastAsia="宋体" w:cs="Times New Roman"/>
                      <w:color w:val="auto"/>
                      <w:sz w:val="21"/>
                      <w:szCs w:val="21"/>
                      <w:lang w:val="en-US" w:eastAsia="zh-CN"/>
                    </w:rPr>
                  </w:pPr>
                </w:p>
              </w:tc>
              <w:tc>
                <w:tcPr>
                  <w:tcW w:w="764" w:type="pct"/>
                  <w:vMerge w:val="continue"/>
                  <w:tcBorders>
                    <w:tl2br w:val="nil"/>
                    <w:tr2bl w:val="nil"/>
                  </w:tcBorders>
                  <w:tcMar>
                    <w:top w:w="0" w:type="dxa"/>
                    <w:left w:w="0" w:type="dxa"/>
                    <w:bottom w:w="0" w:type="dxa"/>
                    <w:right w:w="0" w:type="dxa"/>
                  </w:tcMar>
                  <w:vAlign w:val="center"/>
                </w:tcPr>
                <w:p w14:paraId="0AB78AF3">
                  <w:pPr>
                    <w:keepNext w:val="0"/>
                    <w:keepLines w:val="0"/>
                    <w:pageBreakBefore w:val="0"/>
                    <w:widowControl w:val="0"/>
                    <w:numPr>
                      <w:ilvl w:val="1"/>
                      <w:numId w:val="0"/>
                    </w:numPr>
                    <w:suppressLineNumbers w:val="0"/>
                    <w:kinsoku/>
                    <w:wordWrap/>
                    <w:overflowPunct/>
                    <w:topLinePunct w:val="0"/>
                    <w:autoSpaceDE/>
                    <w:autoSpaceDN/>
                    <w:bidi w:val="0"/>
                    <w:adjustRightInd/>
                    <w:snapToGrid/>
                    <w:spacing w:beforeAutospacing="0" w:afterAutospacing="0" w:line="240" w:lineRule="auto"/>
                    <w:ind w:left="113" w:leftChars="0" w:right="0" w:rightChars="0"/>
                    <w:jc w:val="center"/>
                    <w:textAlignment w:val="auto"/>
                    <w:rPr>
                      <w:rFonts w:hint="default" w:ascii="Times New Roman" w:hAnsi="Times New Roman" w:eastAsia="宋体" w:cs="Times New Roman"/>
                      <w:color w:val="auto"/>
                      <w:sz w:val="21"/>
                      <w:szCs w:val="21"/>
                      <w:lang w:val="en-US" w:eastAsia="zh-CN"/>
                    </w:rPr>
                  </w:pPr>
                </w:p>
              </w:tc>
              <w:tc>
                <w:tcPr>
                  <w:tcW w:w="305" w:type="pct"/>
                  <w:vMerge w:val="continue"/>
                  <w:tcBorders>
                    <w:tl2br w:val="nil"/>
                    <w:tr2bl w:val="nil"/>
                  </w:tcBorders>
                  <w:tcMar>
                    <w:top w:w="0" w:type="dxa"/>
                    <w:left w:w="0" w:type="dxa"/>
                    <w:bottom w:w="0" w:type="dxa"/>
                    <w:right w:w="0" w:type="dxa"/>
                  </w:tcMar>
                  <w:vAlign w:val="center"/>
                </w:tcPr>
                <w:p w14:paraId="77BFA644">
                  <w:pPr>
                    <w:keepNext w:val="0"/>
                    <w:keepLines w:val="0"/>
                    <w:pageBreakBefore w:val="0"/>
                    <w:widowControl w:val="0"/>
                    <w:numPr>
                      <w:ilvl w:val="1"/>
                      <w:numId w:val="0"/>
                    </w:numPr>
                    <w:suppressLineNumbers w:val="0"/>
                    <w:kinsoku/>
                    <w:wordWrap/>
                    <w:overflowPunct/>
                    <w:topLinePunct w:val="0"/>
                    <w:autoSpaceDE/>
                    <w:autoSpaceDN/>
                    <w:bidi w:val="0"/>
                    <w:adjustRightInd/>
                    <w:snapToGrid/>
                    <w:spacing w:beforeAutospacing="0" w:afterAutospacing="0" w:line="240" w:lineRule="auto"/>
                    <w:ind w:left="113" w:leftChars="0" w:right="0" w:rightChars="0"/>
                    <w:jc w:val="center"/>
                    <w:textAlignment w:val="auto"/>
                    <w:rPr>
                      <w:rFonts w:hint="default" w:ascii="Times New Roman" w:hAnsi="Times New Roman" w:eastAsia="宋体" w:cs="Times New Roman"/>
                      <w:color w:val="auto"/>
                      <w:sz w:val="21"/>
                      <w:szCs w:val="21"/>
                      <w:lang w:val="en-US" w:eastAsia="zh-CN"/>
                    </w:rPr>
                  </w:pPr>
                </w:p>
              </w:tc>
            </w:tr>
            <w:tr w14:paraId="31CA3F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2" w:type="pct"/>
                  <w:vMerge w:val="continue"/>
                  <w:tcBorders>
                    <w:tl2br w:val="nil"/>
                    <w:tr2bl w:val="nil"/>
                  </w:tcBorders>
                  <w:tcMar>
                    <w:top w:w="0" w:type="dxa"/>
                    <w:left w:w="0" w:type="dxa"/>
                    <w:bottom w:w="0" w:type="dxa"/>
                    <w:right w:w="0" w:type="dxa"/>
                  </w:tcMar>
                  <w:vAlign w:val="center"/>
                </w:tcPr>
                <w:p w14:paraId="107330BD">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p>
              </w:tc>
              <w:tc>
                <w:tcPr>
                  <w:tcW w:w="323" w:type="pct"/>
                  <w:vMerge w:val="continue"/>
                  <w:tcBorders>
                    <w:tl2br w:val="nil"/>
                    <w:tr2bl w:val="nil"/>
                  </w:tcBorders>
                  <w:tcMar>
                    <w:top w:w="0" w:type="dxa"/>
                    <w:left w:w="0" w:type="dxa"/>
                    <w:bottom w:w="0" w:type="dxa"/>
                    <w:right w:w="0" w:type="dxa"/>
                  </w:tcMar>
                  <w:vAlign w:val="center"/>
                </w:tcPr>
                <w:p w14:paraId="7EC0378F">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p>
              </w:tc>
              <w:tc>
                <w:tcPr>
                  <w:tcW w:w="461" w:type="pct"/>
                  <w:vMerge w:val="continue"/>
                  <w:tcBorders>
                    <w:tl2br w:val="nil"/>
                    <w:tr2bl w:val="nil"/>
                  </w:tcBorders>
                  <w:tcMar>
                    <w:top w:w="0" w:type="dxa"/>
                    <w:left w:w="0" w:type="dxa"/>
                    <w:bottom w:w="0" w:type="dxa"/>
                    <w:right w:w="0" w:type="dxa"/>
                  </w:tcMar>
                  <w:vAlign w:val="center"/>
                </w:tcPr>
                <w:p w14:paraId="4734CA48">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p>
              </w:tc>
              <w:tc>
                <w:tcPr>
                  <w:tcW w:w="300" w:type="pct"/>
                  <w:vMerge w:val="continue"/>
                  <w:tcBorders>
                    <w:tl2br w:val="nil"/>
                    <w:tr2bl w:val="nil"/>
                  </w:tcBorders>
                  <w:tcMar>
                    <w:top w:w="0" w:type="dxa"/>
                    <w:left w:w="0" w:type="dxa"/>
                    <w:bottom w:w="0" w:type="dxa"/>
                    <w:right w:w="0" w:type="dxa"/>
                  </w:tcMar>
                  <w:vAlign w:val="center"/>
                </w:tcPr>
                <w:p w14:paraId="0223E1AE">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p>
              </w:tc>
              <w:tc>
                <w:tcPr>
                  <w:tcW w:w="556" w:type="pct"/>
                  <w:vMerge w:val="continue"/>
                  <w:tcBorders>
                    <w:tl2br w:val="nil"/>
                    <w:tr2bl w:val="nil"/>
                  </w:tcBorders>
                  <w:tcMar>
                    <w:top w:w="0" w:type="dxa"/>
                    <w:left w:w="0" w:type="dxa"/>
                    <w:bottom w:w="0" w:type="dxa"/>
                    <w:right w:w="0" w:type="dxa"/>
                  </w:tcMar>
                  <w:vAlign w:val="center"/>
                </w:tcPr>
                <w:p w14:paraId="676E351A">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p>
              </w:tc>
              <w:tc>
                <w:tcPr>
                  <w:tcW w:w="398" w:type="pct"/>
                  <w:tcBorders>
                    <w:tl2br w:val="nil"/>
                    <w:tr2bl w:val="nil"/>
                  </w:tcBorders>
                  <w:tcMar>
                    <w:top w:w="0" w:type="dxa"/>
                    <w:left w:w="0" w:type="dxa"/>
                    <w:bottom w:w="0" w:type="dxa"/>
                    <w:right w:w="0" w:type="dxa"/>
                  </w:tcMar>
                  <w:vAlign w:val="center"/>
                </w:tcPr>
                <w:p w14:paraId="5382E000">
                  <w:pPr>
                    <w:keepNext w:val="0"/>
                    <w:keepLines w:val="0"/>
                    <w:pageBreakBefore w:val="0"/>
                    <w:widowControl w:val="0"/>
                    <w:tabs>
                      <w:tab w:val="left" w:pos="4425"/>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default" w:ascii="Times New Roman" w:hAnsi="Times New Roman" w:eastAsia="宋体" w:cs="Times New Roman"/>
                      <w:color w:val="auto"/>
                      <w:sz w:val="21"/>
                      <w:highlight w:val="none"/>
                      <w:vertAlign w:val="baseline"/>
                      <w:lang w:val="en-US" w:eastAsia="zh-CN"/>
                    </w:rPr>
                    <w:t>资源利用效率</w:t>
                  </w:r>
                </w:p>
              </w:tc>
              <w:tc>
                <w:tcPr>
                  <w:tcW w:w="1646" w:type="pct"/>
                  <w:vMerge w:val="continue"/>
                  <w:tcBorders>
                    <w:tl2br w:val="nil"/>
                    <w:tr2bl w:val="nil"/>
                  </w:tcBorders>
                  <w:tcMar>
                    <w:top w:w="0" w:type="dxa"/>
                    <w:left w:w="0" w:type="dxa"/>
                    <w:bottom w:w="0" w:type="dxa"/>
                    <w:right w:w="0" w:type="dxa"/>
                  </w:tcMar>
                  <w:vAlign w:val="center"/>
                </w:tcPr>
                <w:p w14:paraId="5A17B158">
                  <w:pPr>
                    <w:keepNext w:val="0"/>
                    <w:keepLines w:val="0"/>
                    <w:pageBreakBefore w:val="0"/>
                    <w:widowControl w:val="0"/>
                    <w:numPr>
                      <w:ilvl w:val="1"/>
                      <w:numId w:val="0"/>
                    </w:numPr>
                    <w:suppressLineNumbers w:val="0"/>
                    <w:kinsoku/>
                    <w:wordWrap/>
                    <w:overflowPunct/>
                    <w:topLinePunct w:val="0"/>
                    <w:autoSpaceDE/>
                    <w:autoSpaceDN/>
                    <w:bidi w:val="0"/>
                    <w:adjustRightInd/>
                    <w:snapToGrid/>
                    <w:spacing w:beforeAutospacing="0" w:afterAutospacing="0" w:line="240" w:lineRule="auto"/>
                    <w:ind w:left="113" w:leftChars="0" w:right="0" w:rightChars="0"/>
                    <w:jc w:val="center"/>
                    <w:textAlignment w:val="auto"/>
                    <w:rPr>
                      <w:rFonts w:hint="default" w:ascii="Times New Roman" w:hAnsi="Times New Roman" w:eastAsia="宋体" w:cs="Times New Roman"/>
                      <w:color w:val="auto"/>
                      <w:sz w:val="21"/>
                      <w:szCs w:val="21"/>
                      <w:lang w:val="en-US" w:eastAsia="zh-CN"/>
                    </w:rPr>
                  </w:pPr>
                </w:p>
              </w:tc>
              <w:tc>
                <w:tcPr>
                  <w:tcW w:w="764" w:type="pct"/>
                  <w:vMerge w:val="continue"/>
                  <w:tcBorders>
                    <w:tl2br w:val="nil"/>
                    <w:tr2bl w:val="nil"/>
                  </w:tcBorders>
                  <w:tcMar>
                    <w:top w:w="0" w:type="dxa"/>
                    <w:left w:w="0" w:type="dxa"/>
                    <w:bottom w:w="0" w:type="dxa"/>
                    <w:right w:w="0" w:type="dxa"/>
                  </w:tcMar>
                  <w:vAlign w:val="center"/>
                </w:tcPr>
                <w:p w14:paraId="364E33E1">
                  <w:pPr>
                    <w:keepNext w:val="0"/>
                    <w:keepLines w:val="0"/>
                    <w:pageBreakBefore w:val="0"/>
                    <w:widowControl w:val="0"/>
                    <w:numPr>
                      <w:ilvl w:val="1"/>
                      <w:numId w:val="0"/>
                    </w:numPr>
                    <w:suppressLineNumbers w:val="0"/>
                    <w:kinsoku/>
                    <w:wordWrap/>
                    <w:overflowPunct/>
                    <w:topLinePunct w:val="0"/>
                    <w:autoSpaceDE/>
                    <w:autoSpaceDN/>
                    <w:bidi w:val="0"/>
                    <w:adjustRightInd/>
                    <w:snapToGrid/>
                    <w:spacing w:beforeAutospacing="0" w:afterAutospacing="0" w:line="240" w:lineRule="auto"/>
                    <w:ind w:left="113" w:leftChars="0" w:right="0" w:rightChars="0"/>
                    <w:jc w:val="center"/>
                    <w:textAlignment w:val="auto"/>
                    <w:rPr>
                      <w:rFonts w:hint="default" w:ascii="Times New Roman" w:hAnsi="Times New Roman" w:eastAsia="宋体" w:cs="Times New Roman"/>
                      <w:color w:val="auto"/>
                      <w:sz w:val="21"/>
                      <w:szCs w:val="21"/>
                      <w:lang w:val="en-US" w:eastAsia="zh-CN"/>
                    </w:rPr>
                  </w:pPr>
                </w:p>
              </w:tc>
              <w:tc>
                <w:tcPr>
                  <w:tcW w:w="305" w:type="pct"/>
                  <w:vMerge w:val="continue"/>
                  <w:tcBorders>
                    <w:tl2br w:val="nil"/>
                    <w:tr2bl w:val="nil"/>
                  </w:tcBorders>
                  <w:tcMar>
                    <w:top w:w="0" w:type="dxa"/>
                    <w:left w:w="0" w:type="dxa"/>
                    <w:bottom w:w="0" w:type="dxa"/>
                    <w:right w:w="0" w:type="dxa"/>
                  </w:tcMar>
                  <w:vAlign w:val="center"/>
                </w:tcPr>
                <w:p w14:paraId="406860E8">
                  <w:pPr>
                    <w:keepNext w:val="0"/>
                    <w:keepLines w:val="0"/>
                    <w:pageBreakBefore w:val="0"/>
                    <w:widowControl w:val="0"/>
                    <w:numPr>
                      <w:ilvl w:val="1"/>
                      <w:numId w:val="0"/>
                    </w:numPr>
                    <w:suppressLineNumbers w:val="0"/>
                    <w:kinsoku/>
                    <w:wordWrap/>
                    <w:overflowPunct/>
                    <w:topLinePunct w:val="0"/>
                    <w:autoSpaceDE/>
                    <w:autoSpaceDN/>
                    <w:bidi w:val="0"/>
                    <w:adjustRightInd/>
                    <w:snapToGrid/>
                    <w:spacing w:beforeAutospacing="0" w:afterAutospacing="0" w:line="240" w:lineRule="auto"/>
                    <w:ind w:left="113" w:leftChars="0" w:right="0" w:rightChars="0"/>
                    <w:jc w:val="center"/>
                    <w:textAlignment w:val="auto"/>
                    <w:rPr>
                      <w:rFonts w:hint="default" w:ascii="Times New Roman" w:hAnsi="Times New Roman" w:eastAsia="宋体" w:cs="Times New Roman"/>
                      <w:color w:val="auto"/>
                      <w:sz w:val="21"/>
                      <w:szCs w:val="21"/>
                      <w:lang w:val="en-US" w:eastAsia="zh-CN"/>
                    </w:rPr>
                  </w:pPr>
                </w:p>
              </w:tc>
            </w:tr>
          </w:tbl>
          <w:p w14:paraId="5A956F9A">
            <w:pPr>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lang w:val="en-US" w:bidi="ar"/>
              </w:rPr>
            </w:pPr>
            <w:r>
              <w:rPr>
                <w:rFonts w:hint="eastAsia" w:ascii="Times New Roman" w:hAnsi="Times New Roman" w:eastAsia="宋体" w:cs="宋体"/>
                <w:b/>
                <w:bCs/>
                <w:kern w:val="2"/>
                <w:sz w:val="24"/>
                <w:szCs w:val="20"/>
                <w:lang w:val="en-US" w:eastAsia="zh-CN" w:bidi="ar"/>
              </w:rPr>
              <w:t>表</w:t>
            </w:r>
            <w:r>
              <w:rPr>
                <w:rFonts w:hint="default" w:ascii="Times New Roman" w:hAnsi="Times New Roman" w:eastAsia="宋体" w:cs="Times New Roman"/>
                <w:b/>
                <w:bCs/>
                <w:kern w:val="2"/>
                <w:sz w:val="24"/>
                <w:szCs w:val="20"/>
                <w:lang w:val="en-US" w:eastAsia="zh-CN" w:bidi="ar"/>
              </w:rPr>
              <w:t xml:space="preserve"> </w:t>
            </w:r>
            <w:r>
              <w:rPr>
                <w:rFonts w:hint="eastAsia" w:ascii="Times New Roman" w:hAnsi="Times New Roman" w:eastAsia="宋体" w:cs="Times New Roman"/>
                <w:b/>
                <w:bCs/>
                <w:kern w:val="2"/>
                <w:sz w:val="24"/>
                <w:szCs w:val="20"/>
                <w:lang w:val="en-US" w:eastAsia="zh-CN" w:bidi="ar"/>
              </w:rPr>
              <w:t>1-4</w:t>
            </w:r>
            <w:r>
              <w:rPr>
                <w:rFonts w:hint="default" w:ascii="Times New Roman" w:hAnsi="Times New Roman" w:eastAsia="宋体" w:cs="Times New Roman"/>
                <w:b/>
                <w:bCs/>
                <w:kern w:val="2"/>
                <w:sz w:val="24"/>
                <w:szCs w:val="20"/>
                <w:lang w:val="en-US" w:eastAsia="zh-CN" w:bidi="ar"/>
              </w:rPr>
              <w:t xml:space="preserve">  一般生态空间准入要求</w:t>
            </w:r>
          </w:p>
          <w:tbl>
            <w:tblPr>
              <w:tblStyle w:val="2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53"/>
              <w:gridCol w:w="747"/>
              <w:gridCol w:w="4642"/>
              <w:gridCol w:w="1735"/>
              <w:gridCol w:w="665"/>
            </w:tblGrid>
            <w:tr w14:paraId="756171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 w:type="pct"/>
                  <w:tcBorders>
                    <w:bottom w:val="single" w:color="auto" w:sz="4" w:space="0"/>
                    <w:right w:val="single" w:color="auto" w:sz="4" w:space="0"/>
                  </w:tcBorders>
                  <w:noWrap w:val="0"/>
                  <w:tcMar>
                    <w:top w:w="0" w:type="dxa"/>
                    <w:left w:w="0" w:type="dxa"/>
                    <w:bottom w:w="0" w:type="dxa"/>
                    <w:right w:w="0" w:type="dxa"/>
                  </w:tcMar>
                  <w:vAlign w:val="center"/>
                </w:tcPr>
                <w:p w14:paraId="69CEA40D">
                  <w:pPr>
                    <w:keepNext w:val="0"/>
                    <w:keepLines w:val="0"/>
                    <w:widowControl w:val="0"/>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pacing w:val="14"/>
                      <w:sz w:val="21"/>
                      <w:szCs w:val="21"/>
                      <w:lang w:val="en-US"/>
                    </w:rPr>
                  </w:pPr>
                  <w:r>
                    <w:rPr>
                      <w:rFonts w:hint="eastAsia" w:ascii="Times New Roman" w:hAnsi="Times New Roman" w:eastAsia="宋体" w:cs="宋体"/>
                      <w:spacing w:val="14"/>
                      <w:kern w:val="2"/>
                      <w:sz w:val="21"/>
                      <w:szCs w:val="21"/>
                      <w:lang w:val="en-US" w:eastAsia="zh-CN" w:bidi="ar"/>
                    </w:rPr>
                    <w:t>属性</w:t>
                  </w:r>
                </w:p>
              </w:tc>
              <w:tc>
                <w:tcPr>
                  <w:tcW w:w="453" w:type="pct"/>
                  <w:tcBorders>
                    <w:left w:val="single" w:color="auto" w:sz="4" w:space="0"/>
                    <w:bottom w:val="single" w:color="auto" w:sz="4" w:space="0"/>
                    <w:right w:val="single" w:color="auto" w:sz="4" w:space="0"/>
                  </w:tcBorders>
                  <w:noWrap w:val="0"/>
                  <w:tcMar>
                    <w:top w:w="0" w:type="dxa"/>
                    <w:left w:w="0" w:type="dxa"/>
                    <w:bottom w:w="0" w:type="dxa"/>
                    <w:right w:w="0" w:type="dxa"/>
                  </w:tcMar>
                  <w:vAlign w:val="center"/>
                </w:tcPr>
                <w:p w14:paraId="682FA81B">
                  <w:pPr>
                    <w:keepNext w:val="0"/>
                    <w:keepLines w:val="0"/>
                    <w:widowControl w:val="0"/>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pacing w:val="14"/>
                      <w:sz w:val="21"/>
                      <w:szCs w:val="21"/>
                      <w:lang w:val="en-US"/>
                    </w:rPr>
                  </w:pPr>
                  <w:r>
                    <w:rPr>
                      <w:rFonts w:hint="eastAsia" w:ascii="Times New Roman" w:hAnsi="Times New Roman" w:eastAsia="宋体" w:cs="宋体"/>
                      <w:spacing w:val="14"/>
                      <w:kern w:val="2"/>
                      <w:sz w:val="21"/>
                      <w:szCs w:val="21"/>
                      <w:lang w:val="en-US" w:eastAsia="zh-CN" w:bidi="ar"/>
                    </w:rPr>
                    <w:t>管控类别</w:t>
                  </w:r>
                </w:p>
              </w:tc>
              <w:tc>
                <w:tcPr>
                  <w:tcW w:w="2815" w:type="pct"/>
                  <w:tcBorders>
                    <w:left w:val="single" w:color="auto" w:sz="4" w:space="0"/>
                    <w:bottom w:val="single" w:color="auto" w:sz="4" w:space="0"/>
                    <w:right w:val="single" w:color="auto" w:sz="4" w:space="0"/>
                  </w:tcBorders>
                  <w:noWrap w:val="0"/>
                  <w:tcMar>
                    <w:top w:w="0" w:type="dxa"/>
                    <w:left w:w="0" w:type="dxa"/>
                    <w:bottom w:w="0" w:type="dxa"/>
                    <w:right w:w="0" w:type="dxa"/>
                  </w:tcMar>
                  <w:vAlign w:val="center"/>
                </w:tcPr>
                <w:p w14:paraId="43150C25">
                  <w:pPr>
                    <w:keepNext w:val="0"/>
                    <w:keepLines w:val="0"/>
                    <w:widowControl w:val="0"/>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pacing w:val="14"/>
                      <w:sz w:val="21"/>
                      <w:szCs w:val="21"/>
                      <w:lang w:val="en-US"/>
                    </w:rPr>
                  </w:pPr>
                  <w:r>
                    <w:rPr>
                      <w:rFonts w:hint="eastAsia" w:ascii="Times New Roman" w:hAnsi="Times New Roman" w:eastAsia="宋体" w:cs="宋体"/>
                      <w:spacing w:val="14"/>
                      <w:kern w:val="2"/>
                      <w:sz w:val="21"/>
                      <w:szCs w:val="21"/>
                      <w:lang w:val="en-US" w:eastAsia="zh-CN" w:bidi="ar"/>
                    </w:rPr>
                    <w:t>管控要求</w:t>
                  </w:r>
                </w:p>
              </w:tc>
              <w:tc>
                <w:tcPr>
                  <w:tcW w:w="1052" w:type="pct"/>
                  <w:tcBorders>
                    <w:left w:val="single" w:color="auto" w:sz="4" w:space="0"/>
                    <w:bottom w:val="single" w:color="auto" w:sz="4" w:space="0"/>
                    <w:right w:val="single" w:color="auto" w:sz="4" w:space="0"/>
                  </w:tcBorders>
                  <w:noWrap w:val="0"/>
                  <w:tcMar>
                    <w:top w:w="0" w:type="dxa"/>
                    <w:left w:w="0" w:type="dxa"/>
                    <w:bottom w:w="0" w:type="dxa"/>
                    <w:right w:w="0" w:type="dxa"/>
                  </w:tcMar>
                  <w:vAlign w:val="center"/>
                </w:tcPr>
                <w:p w14:paraId="6B7E291B">
                  <w:pPr>
                    <w:keepNext w:val="0"/>
                    <w:keepLines w:val="0"/>
                    <w:widowControl w:val="0"/>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pacing w:val="14"/>
                      <w:sz w:val="21"/>
                      <w:szCs w:val="21"/>
                      <w:lang w:val="en-US"/>
                    </w:rPr>
                  </w:pPr>
                  <w:r>
                    <w:rPr>
                      <w:rFonts w:hint="eastAsia" w:ascii="Times New Roman" w:hAnsi="Times New Roman" w:eastAsia="宋体" w:cs="宋体"/>
                      <w:spacing w:val="14"/>
                      <w:kern w:val="2"/>
                      <w:sz w:val="21"/>
                      <w:szCs w:val="21"/>
                      <w:lang w:val="en-US" w:eastAsia="zh-CN" w:bidi="ar"/>
                    </w:rPr>
                    <w:t>本项目</w:t>
                  </w:r>
                </w:p>
              </w:tc>
              <w:tc>
                <w:tcPr>
                  <w:tcW w:w="403" w:type="pct"/>
                  <w:tcBorders>
                    <w:left w:val="single" w:color="auto" w:sz="4" w:space="0"/>
                    <w:bottom w:val="single" w:color="auto" w:sz="4" w:space="0"/>
                  </w:tcBorders>
                  <w:noWrap w:val="0"/>
                  <w:tcMar>
                    <w:top w:w="0" w:type="dxa"/>
                    <w:left w:w="0" w:type="dxa"/>
                    <w:bottom w:w="0" w:type="dxa"/>
                    <w:right w:w="0" w:type="dxa"/>
                  </w:tcMar>
                  <w:vAlign w:val="center"/>
                </w:tcPr>
                <w:p w14:paraId="244B04DE">
                  <w:pPr>
                    <w:keepNext w:val="0"/>
                    <w:keepLines w:val="0"/>
                    <w:widowControl w:val="0"/>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pacing w:val="14"/>
                      <w:sz w:val="21"/>
                      <w:szCs w:val="21"/>
                      <w:lang w:val="en-US"/>
                    </w:rPr>
                  </w:pPr>
                  <w:r>
                    <w:rPr>
                      <w:rFonts w:hint="eastAsia" w:ascii="Times New Roman" w:hAnsi="Times New Roman" w:eastAsia="宋体" w:cs="宋体"/>
                      <w:spacing w:val="14"/>
                      <w:kern w:val="2"/>
                      <w:sz w:val="21"/>
                      <w:szCs w:val="21"/>
                      <w:lang w:val="en-US" w:eastAsia="zh-CN" w:bidi="ar"/>
                    </w:rPr>
                    <w:t>是否符合</w:t>
                  </w:r>
                </w:p>
              </w:tc>
            </w:tr>
            <w:tr w14:paraId="499264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 w:type="pct"/>
                  <w:vMerge w:val="restart"/>
                  <w:tcBorders>
                    <w:top w:val="single" w:color="auto" w:sz="4" w:space="0"/>
                    <w:bottom w:val="single" w:color="auto" w:sz="4" w:space="0"/>
                    <w:right w:val="single" w:color="auto" w:sz="4" w:space="0"/>
                  </w:tcBorders>
                  <w:noWrap w:val="0"/>
                  <w:tcMar>
                    <w:top w:w="0" w:type="dxa"/>
                    <w:left w:w="0" w:type="dxa"/>
                    <w:bottom w:w="0" w:type="dxa"/>
                    <w:right w:w="0" w:type="dxa"/>
                  </w:tcMar>
                  <w:vAlign w:val="center"/>
                </w:tcPr>
                <w:p w14:paraId="4F764B5A">
                  <w:pPr>
                    <w:keepNext w:val="0"/>
                    <w:keepLines w:val="0"/>
                    <w:widowControl w:val="0"/>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pacing w:val="14"/>
                      <w:sz w:val="21"/>
                      <w:szCs w:val="21"/>
                      <w:lang w:val="en-US"/>
                    </w:rPr>
                  </w:pPr>
                  <w:r>
                    <w:rPr>
                      <w:rFonts w:hint="eastAsia" w:ascii="Times New Roman" w:hAnsi="Times New Roman" w:eastAsia="宋体" w:cs="宋体"/>
                      <w:spacing w:val="14"/>
                      <w:kern w:val="2"/>
                      <w:sz w:val="21"/>
                      <w:szCs w:val="21"/>
                      <w:lang w:val="en-US" w:eastAsia="zh-CN" w:bidi="ar"/>
                    </w:rPr>
                    <w:t>大气环境准入清单</w:t>
                  </w:r>
                </w:p>
              </w:tc>
              <w:tc>
                <w:tcPr>
                  <w:tcW w:w="453" w:type="pct"/>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14:paraId="24E00061">
                  <w:pPr>
                    <w:keepNext w:val="0"/>
                    <w:keepLines w:val="0"/>
                    <w:widowControl w:val="0"/>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pacing w:val="14"/>
                      <w:sz w:val="21"/>
                      <w:szCs w:val="21"/>
                      <w:lang w:val="en-US"/>
                    </w:rPr>
                  </w:pPr>
                  <w:r>
                    <w:rPr>
                      <w:rFonts w:hint="eastAsia" w:ascii="Times New Roman" w:hAnsi="Times New Roman" w:eastAsia="宋体" w:cs="宋体"/>
                      <w:spacing w:val="14"/>
                      <w:kern w:val="2"/>
                      <w:sz w:val="21"/>
                      <w:szCs w:val="21"/>
                      <w:lang w:val="en-US" w:eastAsia="zh-CN" w:bidi="ar"/>
                    </w:rPr>
                    <w:t>空间布局优化</w:t>
                  </w:r>
                </w:p>
              </w:tc>
              <w:tc>
                <w:tcPr>
                  <w:tcW w:w="2815" w:type="pct"/>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14:paraId="35FE1C55">
                  <w:pPr>
                    <w:keepNext w:val="0"/>
                    <w:keepLines w:val="0"/>
                    <w:widowControl w:val="0"/>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pacing w:val="14"/>
                      <w:sz w:val="21"/>
                      <w:szCs w:val="21"/>
                      <w:lang w:val="en-US"/>
                    </w:rPr>
                  </w:pPr>
                  <w:r>
                    <w:rPr>
                      <w:rFonts w:hint="default" w:ascii="Times New Roman" w:hAnsi="Times New Roman" w:eastAsia="宋体" w:cs="Times New Roman"/>
                      <w:spacing w:val="14"/>
                      <w:kern w:val="2"/>
                      <w:sz w:val="21"/>
                      <w:szCs w:val="21"/>
                      <w:lang w:val="en-US" w:eastAsia="zh-CN" w:bidi="ar"/>
                    </w:rPr>
                    <w:t>1.</w:t>
                  </w:r>
                  <w:r>
                    <w:rPr>
                      <w:rFonts w:hint="eastAsia" w:ascii="Times New Roman" w:hAnsi="Times New Roman" w:eastAsia="宋体" w:cs="宋体"/>
                      <w:spacing w:val="14"/>
                      <w:kern w:val="2"/>
                      <w:sz w:val="21"/>
                      <w:szCs w:val="21"/>
                      <w:lang w:val="en-US" w:eastAsia="zh-CN" w:bidi="ar"/>
                    </w:rPr>
                    <w:t>各产业集聚区应限制建设不符合产业聚集区定位的项目。</w:t>
                  </w:r>
                  <w:r>
                    <w:rPr>
                      <w:rFonts w:hint="default" w:ascii="Times New Roman" w:hAnsi="Times New Roman" w:eastAsia="宋体" w:cs="Times New Roman"/>
                      <w:spacing w:val="14"/>
                      <w:kern w:val="2"/>
                      <w:sz w:val="21"/>
                      <w:szCs w:val="21"/>
                      <w:lang w:val="en-US" w:eastAsia="zh-CN" w:bidi="ar"/>
                    </w:rPr>
                    <w:t>2.</w:t>
                  </w:r>
                  <w:r>
                    <w:rPr>
                      <w:rFonts w:hint="eastAsia" w:ascii="Times New Roman" w:hAnsi="Times New Roman" w:eastAsia="宋体" w:cs="宋体"/>
                      <w:spacing w:val="14"/>
                      <w:kern w:val="2"/>
                      <w:sz w:val="21"/>
                      <w:szCs w:val="21"/>
                      <w:lang w:val="en-US" w:eastAsia="zh-CN" w:bidi="ar"/>
                    </w:rPr>
                    <w:t>禁止在工业企业和产业集聚区大气污染防护距离内建设居住、学校、医院等环境敏感项目。对城市建成区内重污染企业、不符合安全防护距离和卫生防护距离的危化企业实施有序搬迁改造或依法关闭。</w:t>
                  </w:r>
                </w:p>
              </w:tc>
              <w:tc>
                <w:tcPr>
                  <w:tcW w:w="1052" w:type="pct"/>
                  <w:vMerge w:val="restart"/>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14:paraId="4BD6260F">
                  <w:pPr>
                    <w:keepNext w:val="0"/>
                    <w:keepLines w:val="0"/>
                    <w:widowControl w:val="0"/>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pacing w:val="14"/>
                      <w:sz w:val="21"/>
                      <w:szCs w:val="21"/>
                      <w:lang w:val="en-US"/>
                    </w:rPr>
                  </w:pPr>
                  <w:r>
                    <w:rPr>
                      <w:rFonts w:hint="eastAsia" w:ascii="Times New Roman" w:hAnsi="Times New Roman" w:eastAsia="宋体" w:cs="宋体"/>
                      <w:spacing w:val="14"/>
                      <w:kern w:val="2"/>
                      <w:sz w:val="21"/>
                      <w:szCs w:val="21"/>
                      <w:lang w:val="en-US" w:eastAsia="zh-CN" w:bidi="ar"/>
                    </w:rPr>
                    <w:t>本项目属</w:t>
                  </w:r>
                  <w:r>
                    <w:rPr>
                      <w:rFonts w:hint="eastAsia" w:ascii="Times New Roman" w:hAnsi="Times New Roman" w:eastAsia="宋体" w:cs="Times New Roman"/>
                      <w:color w:val="auto"/>
                      <w:sz w:val="21"/>
                      <w:highlight w:val="none"/>
                      <w:vertAlign w:val="baseline"/>
                      <w:lang w:val="en-US" w:eastAsia="zh-CN"/>
                    </w:rPr>
                    <w:t>B1011</w:t>
                  </w:r>
                  <w:r>
                    <w:rPr>
                      <w:rFonts w:hint="default" w:ascii="Times New Roman" w:hAnsi="Times New Roman" w:eastAsia="宋体" w:cs="Times New Roman"/>
                      <w:color w:val="auto"/>
                      <w:sz w:val="21"/>
                      <w:highlight w:val="none"/>
                      <w:vertAlign w:val="baseline"/>
                      <w:lang w:val="en-US" w:eastAsia="zh-CN"/>
                    </w:rPr>
                    <w:t>石灰石、石膏开采项目</w:t>
                  </w:r>
                  <w:r>
                    <w:rPr>
                      <w:rFonts w:hint="eastAsia" w:ascii="Times New Roman" w:hAnsi="Times New Roman" w:eastAsia="宋体" w:cs="宋体"/>
                      <w:spacing w:val="14"/>
                      <w:kern w:val="2"/>
                      <w:sz w:val="21"/>
                      <w:szCs w:val="21"/>
                      <w:lang w:val="en-US" w:eastAsia="zh-CN" w:bidi="ar"/>
                    </w:rPr>
                    <w:t>，符合国家产业政策和行业准入条件；满足</w:t>
                  </w:r>
                  <w:r>
                    <w:rPr>
                      <w:rFonts w:hint="eastAsia" w:ascii="Times New Roman" w:hAnsi="Times New Roman" w:eastAsia="宋体" w:cs="宋体"/>
                      <w:kern w:val="2"/>
                      <w:sz w:val="21"/>
                      <w:szCs w:val="21"/>
                      <w:lang w:val="en-US" w:eastAsia="zh-CN" w:bidi="zh-CN"/>
                    </w:rPr>
                    <w:t>相应</w:t>
                  </w:r>
                  <w:r>
                    <w:rPr>
                      <w:rFonts w:hint="eastAsia" w:ascii="Times New Roman" w:hAnsi="Times New Roman" w:eastAsia="宋体" w:cs="宋体"/>
                      <w:spacing w:val="14"/>
                      <w:kern w:val="2"/>
                      <w:sz w:val="21"/>
                      <w:szCs w:val="21"/>
                      <w:lang w:val="en-US" w:eastAsia="zh-CN" w:bidi="ar"/>
                    </w:rPr>
                    <w:t>排放标准与总量控制要求；不属于《环境保护综合名录》（</w:t>
                  </w:r>
                  <w:r>
                    <w:rPr>
                      <w:rFonts w:hint="default" w:ascii="Times New Roman" w:hAnsi="Times New Roman" w:eastAsia="宋体" w:cs="Times New Roman"/>
                      <w:spacing w:val="14"/>
                      <w:kern w:val="2"/>
                      <w:sz w:val="21"/>
                      <w:szCs w:val="21"/>
                      <w:lang w:val="en-US" w:eastAsia="zh-CN" w:bidi="ar"/>
                    </w:rPr>
                    <w:t>2017</w:t>
                  </w:r>
                  <w:r>
                    <w:rPr>
                      <w:rFonts w:hint="eastAsia" w:ascii="Times New Roman" w:hAnsi="Times New Roman" w:eastAsia="宋体" w:cs="宋体"/>
                      <w:spacing w:val="14"/>
                      <w:kern w:val="2"/>
                      <w:sz w:val="21"/>
                      <w:szCs w:val="21"/>
                      <w:lang w:val="en-US" w:eastAsia="zh-CN" w:bidi="ar"/>
                    </w:rPr>
                    <w:t>年版）中</w:t>
                  </w:r>
                  <w:r>
                    <w:rPr>
                      <w:rFonts w:hint="default" w:ascii="Times New Roman" w:hAnsi="Times New Roman" w:eastAsia="宋体" w:cs="Times New Roman"/>
                      <w:spacing w:val="14"/>
                      <w:kern w:val="2"/>
                      <w:sz w:val="21"/>
                      <w:szCs w:val="21"/>
                      <w:lang w:val="en-US" w:eastAsia="zh-CN" w:bidi="ar"/>
                    </w:rPr>
                    <w:t>“</w:t>
                  </w:r>
                  <w:r>
                    <w:rPr>
                      <w:rFonts w:hint="eastAsia" w:ascii="Times New Roman" w:hAnsi="Times New Roman" w:eastAsia="宋体" w:cs="宋体"/>
                      <w:spacing w:val="14"/>
                      <w:kern w:val="2"/>
                      <w:sz w:val="21"/>
                      <w:szCs w:val="21"/>
                      <w:lang w:val="en-US" w:eastAsia="zh-CN" w:bidi="ar"/>
                    </w:rPr>
                    <w:t>高污染、高环境风险</w:t>
                  </w:r>
                  <w:r>
                    <w:rPr>
                      <w:rFonts w:hint="default" w:ascii="Times New Roman" w:hAnsi="Times New Roman" w:eastAsia="宋体" w:cs="Times New Roman"/>
                      <w:spacing w:val="14"/>
                      <w:kern w:val="2"/>
                      <w:sz w:val="21"/>
                      <w:szCs w:val="21"/>
                      <w:lang w:val="en-US" w:eastAsia="zh-CN" w:bidi="ar"/>
                    </w:rPr>
                    <w:t>”</w:t>
                  </w:r>
                  <w:r>
                    <w:rPr>
                      <w:rFonts w:hint="eastAsia" w:ascii="Times New Roman" w:hAnsi="Times New Roman" w:eastAsia="宋体" w:cs="宋体"/>
                      <w:spacing w:val="14"/>
                      <w:kern w:val="2"/>
                      <w:sz w:val="21"/>
                      <w:szCs w:val="21"/>
                      <w:lang w:val="en-US" w:eastAsia="zh-CN" w:bidi="ar"/>
                    </w:rPr>
                    <w:t>产品与工艺装备。</w:t>
                  </w:r>
                </w:p>
              </w:tc>
              <w:tc>
                <w:tcPr>
                  <w:tcW w:w="403" w:type="pct"/>
                  <w:vMerge w:val="restart"/>
                  <w:tcBorders>
                    <w:top w:val="single" w:color="auto" w:sz="4" w:space="0"/>
                    <w:left w:val="single" w:color="auto" w:sz="4" w:space="0"/>
                    <w:bottom w:val="single" w:color="auto" w:sz="4" w:space="0"/>
                  </w:tcBorders>
                  <w:noWrap w:val="0"/>
                  <w:tcMar>
                    <w:top w:w="0" w:type="dxa"/>
                    <w:left w:w="0" w:type="dxa"/>
                    <w:bottom w:w="0" w:type="dxa"/>
                    <w:right w:w="0" w:type="dxa"/>
                  </w:tcMar>
                  <w:vAlign w:val="center"/>
                </w:tcPr>
                <w:p w14:paraId="2A25A0FA">
                  <w:pPr>
                    <w:keepNext w:val="0"/>
                    <w:keepLines w:val="0"/>
                    <w:widowControl w:val="0"/>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pacing w:val="14"/>
                      <w:sz w:val="21"/>
                      <w:szCs w:val="21"/>
                      <w:lang w:val="en-US"/>
                    </w:rPr>
                  </w:pPr>
                  <w:r>
                    <w:rPr>
                      <w:rFonts w:hint="eastAsia" w:ascii="Times New Roman" w:hAnsi="Times New Roman" w:eastAsia="宋体" w:cs="宋体"/>
                      <w:spacing w:val="14"/>
                      <w:kern w:val="2"/>
                      <w:sz w:val="21"/>
                      <w:szCs w:val="21"/>
                      <w:lang w:val="en-US" w:eastAsia="zh-CN" w:bidi="ar"/>
                    </w:rPr>
                    <w:t>符合</w:t>
                  </w:r>
                </w:p>
              </w:tc>
            </w:tr>
            <w:tr w14:paraId="72EE2E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 w:type="pct"/>
                  <w:vMerge w:val="continue"/>
                  <w:tcBorders>
                    <w:top w:val="single" w:color="auto" w:sz="4" w:space="0"/>
                    <w:bottom w:val="single" w:color="auto" w:sz="4" w:space="0"/>
                    <w:right w:val="single" w:color="auto" w:sz="4" w:space="0"/>
                  </w:tcBorders>
                  <w:noWrap w:val="0"/>
                  <w:tcMar>
                    <w:top w:w="0" w:type="dxa"/>
                    <w:left w:w="0" w:type="dxa"/>
                    <w:bottom w:w="0" w:type="dxa"/>
                    <w:right w:w="0" w:type="dxa"/>
                  </w:tcMar>
                  <w:vAlign w:val="center"/>
                </w:tcPr>
                <w:p w14:paraId="3A9A08DE">
                  <w:pPr>
                    <w:rPr>
                      <w:rFonts w:hint="default" w:ascii="Times New Roman" w:hAnsi="Times New Roman" w:eastAsia="宋体" w:cs="Times New Roman"/>
                      <w:sz w:val="21"/>
                      <w:szCs w:val="21"/>
                    </w:rPr>
                  </w:pPr>
                </w:p>
              </w:tc>
              <w:tc>
                <w:tcPr>
                  <w:tcW w:w="453" w:type="pct"/>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14:paraId="4C47C9A5">
                  <w:pPr>
                    <w:keepNext w:val="0"/>
                    <w:keepLines w:val="0"/>
                    <w:widowControl w:val="0"/>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pacing w:val="14"/>
                      <w:sz w:val="21"/>
                      <w:szCs w:val="21"/>
                      <w:lang w:val="en-US"/>
                    </w:rPr>
                  </w:pPr>
                  <w:r>
                    <w:rPr>
                      <w:rFonts w:hint="eastAsia" w:ascii="Times New Roman" w:hAnsi="Times New Roman" w:eastAsia="宋体" w:cs="宋体"/>
                      <w:spacing w:val="14"/>
                      <w:kern w:val="2"/>
                      <w:sz w:val="21"/>
                      <w:szCs w:val="21"/>
                      <w:lang w:val="en-US" w:eastAsia="zh-CN" w:bidi="ar"/>
                    </w:rPr>
                    <w:t>污染排放管控</w:t>
                  </w:r>
                </w:p>
              </w:tc>
              <w:tc>
                <w:tcPr>
                  <w:tcW w:w="2815" w:type="pct"/>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14:paraId="4572EE67">
                  <w:pPr>
                    <w:keepNext w:val="0"/>
                    <w:keepLines w:val="0"/>
                    <w:widowControl w:val="0"/>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pacing w:val="14"/>
                      <w:sz w:val="21"/>
                      <w:szCs w:val="21"/>
                      <w:lang w:val="en-US"/>
                    </w:rPr>
                  </w:pPr>
                  <w:r>
                    <w:rPr>
                      <w:rFonts w:hint="default" w:ascii="Times New Roman" w:hAnsi="Times New Roman" w:eastAsia="宋体" w:cs="Times New Roman"/>
                      <w:spacing w:val="14"/>
                      <w:kern w:val="2"/>
                      <w:sz w:val="21"/>
                      <w:szCs w:val="21"/>
                      <w:lang w:val="en-US" w:eastAsia="zh-CN" w:bidi="ar"/>
                    </w:rPr>
                    <w:t>1.</w:t>
                  </w:r>
                  <w:r>
                    <w:rPr>
                      <w:rFonts w:hint="eastAsia" w:ascii="Times New Roman" w:hAnsi="Times New Roman" w:eastAsia="宋体" w:cs="宋体"/>
                      <w:spacing w:val="14"/>
                      <w:kern w:val="2"/>
                      <w:sz w:val="21"/>
                      <w:szCs w:val="21"/>
                      <w:lang w:val="en-US" w:eastAsia="zh-CN" w:bidi="ar"/>
                    </w:rPr>
                    <w:t>严格执行河北省生态环境准入要求，禁止建设不符合国家产业政策和行业准入条件的工业项目。</w:t>
                  </w:r>
                  <w:r>
                    <w:rPr>
                      <w:rFonts w:hint="default" w:ascii="Times New Roman" w:hAnsi="Times New Roman" w:eastAsia="宋体" w:cs="Times New Roman"/>
                      <w:spacing w:val="14"/>
                      <w:kern w:val="2"/>
                      <w:sz w:val="21"/>
                      <w:szCs w:val="21"/>
                      <w:lang w:val="en-US" w:eastAsia="zh-CN" w:bidi="ar"/>
                    </w:rPr>
                    <w:t>2.</w:t>
                  </w:r>
                  <w:r>
                    <w:rPr>
                      <w:rFonts w:hint="eastAsia" w:ascii="Times New Roman" w:hAnsi="Times New Roman" w:eastAsia="宋体" w:cs="宋体"/>
                      <w:spacing w:val="14"/>
                      <w:kern w:val="2"/>
                      <w:sz w:val="21"/>
                      <w:szCs w:val="21"/>
                      <w:lang w:val="en-US" w:eastAsia="zh-CN" w:bidi="ar"/>
                    </w:rPr>
                    <w:t>现有及新建企业污染排放应满足排污许可证要求。未发放排污许可证工业企业满足行业排放标准与总量控制要求。规定期限内未获得排污许可证的企业应关停退出。</w:t>
                  </w:r>
                  <w:r>
                    <w:rPr>
                      <w:rFonts w:hint="default" w:ascii="Times New Roman" w:hAnsi="Times New Roman" w:eastAsia="宋体" w:cs="Times New Roman"/>
                      <w:spacing w:val="14"/>
                      <w:kern w:val="2"/>
                      <w:sz w:val="21"/>
                      <w:szCs w:val="21"/>
                      <w:lang w:val="en-US" w:eastAsia="zh-CN" w:bidi="ar"/>
                    </w:rPr>
                    <w:t>3.</w:t>
                  </w:r>
                  <w:r>
                    <w:rPr>
                      <w:rFonts w:hint="eastAsia" w:ascii="Times New Roman" w:hAnsi="Times New Roman" w:eastAsia="宋体" w:cs="宋体"/>
                      <w:spacing w:val="14"/>
                      <w:kern w:val="2"/>
                      <w:sz w:val="21"/>
                      <w:szCs w:val="21"/>
                      <w:lang w:val="en-US" w:eastAsia="zh-CN" w:bidi="ar"/>
                    </w:rPr>
                    <w:t>新建、改扩建钢铁冶炼和压延加工业、炼焦工业、交通运输装备制造业项目挥发性有机物排放应满足《工业企业挥发性有机物排放控制标准》（</w:t>
                  </w:r>
                  <w:r>
                    <w:rPr>
                      <w:rFonts w:hint="default" w:ascii="Times New Roman" w:hAnsi="Times New Roman" w:eastAsia="宋体" w:cs="Times New Roman"/>
                      <w:spacing w:val="14"/>
                      <w:kern w:val="2"/>
                      <w:sz w:val="21"/>
                      <w:szCs w:val="21"/>
                      <w:lang w:val="en-US" w:eastAsia="zh-CN" w:bidi="ar"/>
                    </w:rPr>
                    <w:t>DB13/2322-2016</w:t>
                  </w:r>
                  <w:r>
                    <w:rPr>
                      <w:rFonts w:hint="eastAsia" w:ascii="Times New Roman" w:hAnsi="Times New Roman" w:eastAsia="宋体" w:cs="宋体"/>
                      <w:spacing w:val="14"/>
                      <w:kern w:val="2"/>
                      <w:sz w:val="21"/>
                      <w:szCs w:val="21"/>
                      <w:lang w:val="en-US" w:eastAsia="zh-CN" w:bidi="ar"/>
                    </w:rPr>
                    <w:t>）要求，现有项目限期完成升级改造。</w:t>
                  </w:r>
                  <w:r>
                    <w:rPr>
                      <w:rFonts w:hint="default" w:ascii="Times New Roman" w:hAnsi="Times New Roman" w:eastAsia="宋体" w:cs="Times New Roman"/>
                      <w:spacing w:val="14"/>
                      <w:kern w:val="2"/>
                      <w:sz w:val="21"/>
                      <w:szCs w:val="21"/>
                      <w:lang w:val="en-US" w:eastAsia="zh-CN" w:bidi="ar"/>
                    </w:rPr>
                    <w:t>4.</w:t>
                  </w:r>
                  <w:r>
                    <w:rPr>
                      <w:rFonts w:hint="eastAsia" w:ascii="Times New Roman" w:hAnsi="Times New Roman" w:eastAsia="宋体" w:cs="宋体"/>
                      <w:spacing w:val="14"/>
                      <w:kern w:val="2"/>
                      <w:sz w:val="21"/>
                      <w:szCs w:val="21"/>
                      <w:lang w:val="en-US" w:eastAsia="zh-CN" w:bidi="ar"/>
                    </w:rPr>
                    <w:t>新建表面涂装类工业项目应满足《工业企业挥发性有机物排放控制标准》（</w:t>
                  </w:r>
                  <w:r>
                    <w:rPr>
                      <w:rFonts w:hint="default" w:ascii="Times New Roman" w:hAnsi="Times New Roman" w:eastAsia="宋体" w:cs="Times New Roman"/>
                      <w:spacing w:val="14"/>
                      <w:kern w:val="2"/>
                      <w:sz w:val="21"/>
                      <w:szCs w:val="21"/>
                      <w:lang w:val="en-US" w:eastAsia="zh-CN" w:bidi="ar"/>
                    </w:rPr>
                    <w:t>DB13/2322-2016</w:t>
                  </w:r>
                  <w:r>
                    <w:rPr>
                      <w:rFonts w:hint="eastAsia" w:ascii="Times New Roman" w:hAnsi="Times New Roman" w:eastAsia="宋体" w:cs="宋体"/>
                      <w:spacing w:val="14"/>
                      <w:kern w:val="2"/>
                      <w:sz w:val="21"/>
                      <w:szCs w:val="21"/>
                      <w:lang w:val="en-US" w:eastAsia="zh-CN" w:bidi="ar"/>
                    </w:rPr>
                    <w:t>）要求。</w:t>
                  </w:r>
                  <w:r>
                    <w:rPr>
                      <w:rFonts w:hint="default" w:ascii="Times New Roman" w:hAnsi="Times New Roman" w:eastAsia="宋体" w:cs="Times New Roman"/>
                      <w:spacing w:val="14"/>
                      <w:kern w:val="2"/>
                      <w:sz w:val="21"/>
                      <w:szCs w:val="21"/>
                      <w:lang w:val="en-US" w:eastAsia="zh-CN" w:bidi="ar"/>
                    </w:rPr>
                    <w:t>5.</w:t>
                  </w:r>
                  <w:r>
                    <w:rPr>
                      <w:rFonts w:hint="eastAsia" w:ascii="Times New Roman" w:hAnsi="Times New Roman" w:eastAsia="宋体" w:cs="宋体"/>
                      <w:spacing w:val="14"/>
                      <w:kern w:val="2"/>
                      <w:sz w:val="21"/>
                      <w:szCs w:val="21"/>
                      <w:lang w:val="en-US" w:eastAsia="zh-CN" w:bidi="ar"/>
                    </w:rPr>
                    <w:t>新建钢铁工业、炼焦化学工业执行大气《钢铁工业大气污染物超低排放标》（</w:t>
                  </w:r>
                  <w:r>
                    <w:rPr>
                      <w:rFonts w:hint="default" w:ascii="Times New Roman" w:hAnsi="Times New Roman" w:eastAsia="宋体" w:cs="Times New Roman"/>
                      <w:spacing w:val="14"/>
                      <w:kern w:val="2"/>
                      <w:sz w:val="21"/>
                      <w:szCs w:val="21"/>
                      <w:lang w:val="en-US" w:eastAsia="zh-CN" w:bidi="ar"/>
                    </w:rPr>
                    <w:t>DB13/2169-2018</w:t>
                  </w:r>
                  <w:r>
                    <w:rPr>
                      <w:rFonts w:hint="eastAsia" w:ascii="Times New Roman" w:hAnsi="Times New Roman" w:eastAsia="宋体" w:cs="宋体"/>
                      <w:spacing w:val="14"/>
                      <w:kern w:val="2"/>
                      <w:sz w:val="21"/>
                      <w:szCs w:val="21"/>
                      <w:lang w:val="en-US" w:eastAsia="zh-CN" w:bidi="ar"/>
                    </w:rPr>
                    <w:t>）、《炼焦化学工业大气污染物超低排放标准》（</w:t>
                  </w:r>
                  <w:r>
                    <w:rPr>
                      <w:rFonts w:hint="default" w:ascii="Times New Roman" w:hAnsi="Times New Roman" w:eastAsia="宋体" w:cs="Times New Roman"/>
                      <w:spacing w:val="14"/>
                      <w:kern w:val="2"/>
                      <w:sz w:val="21"/>
                      <w:szCs w:val="21"/>
                      <w:lang w:val="en-US" w:eastAsia="zh-CN" w:bidi="ar"/>
                    </w:rPr>
                    <w:t>DB13/2863-2018</w:t>
                  </w:r>
                  <w:r>
                    <w:rPr>
                      <w:rFonts w:hint="eastAsia" w:ascii="Times New Roman" w:hAnsi="Times New Roman" w:eastAsia="宋体" w:cs="宋体"/>
                      <w:spacing w:val="14"/>
                      <w:kern w:val="2"/>
                      <w:sz w:val="21"/>
                      <w:szCs w:val="21"/>
                      <w:lang w:val="en-US" w:eastAsia="zh-CN" w:bidi="ar"/>
                    </w:rPr>
                    <w:t>），现有项目应限期完成升级改造。</w:t>
                  </w:r>
                  <w:r>
                    <w:rPr>
                      <w:rFonts w:hint="default" w:ascii="Times New Roman" w:hAnsi="Times New Roman" w:eastAsia="宋体" w:cs="Times New Roman"/>
                      <w:spacing w:val="14"/>
                      <w:kern w:val="2"/>
                      <w:sz w:val="21"/>
                      <w:szCs w:val="21"/>
                      <w:lang w:val="en-US" w:eastAsia="zh-CN" w:bidi="ar"/>
                    </w:rPr>
                    <w:t>6.</w:t>
                  </w:r>
                  <w:r>
                    <w:rPr>
                      <w:rFonts w:hint="eastAsia" w:ascii="Times New Roman" w:hAnsi="Times New Roman" w:eastAsia="宋体" w:cs="宋体"/>
                      <w:spacing w:val="14"/>
                      <w:kern w:val="2"/>
                      <w:sz w:val="21"/>
                      <w:szCs w:val="21"/>
                      <w:lang w:val="en-US" w:eastAsia="zh-CN" w:bidi="ar"/>
                    </w:rPr>
                    <w:t>新建水泥工业项目执行《水泥工业大气污染物超低排放标准》（</w:t>
                  </w:r>
                  <w:r>
                    <w:rPr>
                      <w:rFonts w:hint="default" w:ascii="Times New Roman" w:hAnsi="Times New Roman" w:eastAsia="宋体" w:cs="Times New Roman"/>
                      <w:spacing w:val="14"/>
                      <w:kern w:val="2"/>
                      <w:sz w:val="21"/>
                      <w:szCs w:val="21"/>
                      <w:lang w:val="en-US" w:eastAsia="zh-CN" w:bidi="ar"/>
                    </w:rPr>
                    <w:t>DB13/2167-2020</w:t>
                  </w:r>
                  <w:r>
                    <w:rPr>
                      <w:rFonts w:hint="eastAsia" w:ascii="Times New Roman" w:hAnsi="Times New Roman" w:eastAsia="宋体" w:cs="宋体"/>
                      <w:spacing w:val="14"/>
                      <w:kern w:val="2"/>
                      <w:sz w:val="21"/>
                      <w:szCs w:val="21"/>
                      <w:lang w:val="en-US" w:eastAsia="zh-CN" w:bidi="ar"/>
                    </w:rPr>
                    <w:t>），现有项目自</w:t>
                  </w:r>
                  <w:r>
                    <w:rPr>
                      <w:rFonts w:hint="default" w:ascii="Times New Roman" w:hAnsi="Times New Roman" w:eastAsia="宋体" w:cs="Times New Roman"/>
                      <w:spacing w:val="14"/>
                      <w:kern w:val="2"/>
                      <w:sz w:val="21"/>
                      <w:szCs w:val="21"/>
                      <w:lang w:val="en-US" w:eastAsia="zh-CN" w:bidi="ar"/>
                    </w:rPr>
                    <w:t>2021</w:t>
                  </w:r>
                  <w:r>
                    <w:rPr>
                      <w:rFonts w:hint="eastAsia" w:ascii="Times New Roman" w:hAnsi="Times New Roman" w:eastAsia="宋体" w:cs="宋体"/>
                      <w:spacing w:val="14"/>
                      <w:kern w:val="2"/>
                      <w:sz w:val="21"/>
                      <w:szCs w:val="21"/>
                      <w:lang w:val="en-US" w:eastAsia="zh-CN" w:bidi="ar"/>
                    </w:rPr>
                    <w:t>年</w:t>
                  </w:r>
                  <w:r>
                    <w:rPr>
                      <w:rFonts w:hint="default" w:ascii="Times New Roman" w:hAnsi="Times New Roman" w:eastAsia="宋体" w:cs="Times New Roman"/>
                      <w:spacing w:val="14"/>
                      <w:kern w:val="2"/>
                      <w:sz w:val="21"/>
                      <w:szCs w:val="21"/>
                      <w:lang w:val="en-US" w:eastAsia="zh-CN" w:bidi="ar"/>
                    </w:rPr>
                    <w:t>10</w:t>
                  </w:r>
                  <w:r>
                    <w:rPr>
                      <w:rFonts w:hint="eastAsia" w:ascii="Times New Roman" w:hAnsi="Times New Roman" w:eastAsia="宋体" w:cs="宋体"/>
                      <w:spacing w:val="14"/>
                      <w:kern w:val="2"/>
                      <w:sz w:val="21"/>
                      <w:szCs w:val="21"/>
                      <w:lang w:val="en-US" w:eastAsia="zh-CN" w:bidi="ar"/>
                    </w:rPr>
                    <w:t>月</w:t>
                  </w:r>
                  <w:r>
                    <w:rPr>
                      <w:rFonts w:hint="default" w:ascii="Times New Roman" w:hAnsi="Times New Roman" w:eastAsia="宋体" w:cs="Times New Roman"/>
                      <w:spacing w:val="14"/>
                      <w:kern w:val="2"/>
                      <w:sz w:val="21"/>
                      <w:szCs w:val="21"/>
                      <w:lang w:val="en-US" w:eastAsia="zh-CN" w:bidi="ar"/>
                    </w:rPr>
                    <w:t>1</w:t>
                  </w:r>
                  <w:r>
                    <w:rPr>
                      <w:rFonts w:hint="eastAsia" w:ascii="Times New Roman" w:hAnsi="Times New Roman" w:eastAsia="宋体" w:cs="宋体"/>
                      <w:spacing w:val="14"/>
                      <w:kern w:val="2"/>
                      <w:sz w:val="21"/>
                      <w:szCs w:val="21"/>
                      <w:lang w:val="en-US" w:eastAsia="zh-CN" w:bidi="ar"/>
                    </w:rPr>
                    <w:t>日起执行。</w:t>
                  </w:r>
                  <w:r>
                    <w:rPr>
                      <w:rFonts w:hint="default" w:ascii="Times New Roman" w:hAnsi="Times New Roman" w:eastAsia="宋体" w:cs="Times New Roman"/>
                      <w:spacing w:val="14"/>
                      <w:kern w:val="2"/>
                      <w:sz w:val="21"/>
                      <w:szCs w:val="21"/>
                      <w:lang w:val="en-US" w:eastAsia="zh-CN" w:bidi="ar"/>
                    </w:rPr>
                    <w:t>7.</w:t>
                  </w:r>
                  <w:r>
                    <w:rPr>
                      <w:rFonts w:hint="eastAsia" w:ascii="Times New Roman" w:hAnsi="Times New Roman" w:eastAsia="宋体" w:cs="宋体"/>
                      <w:spacing w:val="14"/>
                      <w:kern w:val="2"/>
                      <w:sz w:val="21"/>
                      <w:szCs w:val="21"/>
                      <w:lang w:val="en-US" w:eastAsia="zh-CN" w:bidi="ar"/>
                    </w:rPr>
                    <w:t>新建平板玻璃工业项目执行《平板玻璃工业大气污染物超低排放标准》（</w:t>
                  </w:r>
                  <w:r>
                    <w:rPr>
                      <w:rFonts w:hint="default" w:ascii="Times New Roman" w:hAnsi="Times New Roman" w:eastAsia="宋体" w:cs="Times New Roman"/>
                      <w:spacing w:val="14"/>
                      <w:kern w:val="2"/>
                      <w:sz w:val="21"/>
                      <w:szCs w:val="21"/>
                      <w:lang w:val="en-US" w:eastAsia="zh-CN" w:bidi="ar"/>
                    </w:rPr>
                    <w:t>DB13/2168-2020</w:t>
                  </w:r>
                  <w:r>
                    <w:rPr>
                      <w:rFonts w:hint="eastAsia" w:ascii="Times New Roman" w:hAnsi="Times New Roman" w:eastAsia="宋体" w:cs="宋体"/>
                      <w:spacing w:val="14"/>
                      <w:kern w:val="2"/>
                      <w:sz w:val="21"/>
                      <w:szCs w:val="21"/>
                      <w:lang w:val="en-US" w:eastAsia="zh-CN" w:bidi="ar"/>
                    </w:rPr>
                    <w:t>），现有项目自</w:t>
                  </w:r>
                  <w:r>
                    <w:rPr>
                      <w:rFonts w:hint="default" w:ascii="Times New Roman" w:hAnsi="Times New Roman" w:eastAsia="宋体" w:cs="Times New Roman"/>
                      <w:spacing w:val="14"/>
                      <w:kern w:val="2"/>
                      <w:sz w:val="21"/>
                      <w:szCs w:val="21"/>
                      <w:lang w:val="en-US" w:eastAsia="zh-CN" w:bidi="ar"/>
                    </w:rPr>
                    <w:t>2021</w:t>
                  </w:r>
                  <w:r>
                    <w:rPr>
                      <w:rFonts w:hint="eastAsia" w:ascii="Times New Roman" w:hAnsi="Times New Roman" w:eastAsia="宋体" w:cs="宋体"/>
                      <w:spacing w:val="14"/>
                      <w:kern w:val="2"/>
                      <w:sz w:val="21"/>
                      <w:szCs w:val="21"/>
                      <w:lang w:val="en-US" w:eastAsia="zh-CN" w:bidi="ar"/>
                    </w:rPr>
                    <w:t>年</w:t>
                  </w:r>
                  <w:r>
                    <w:rPr>
                      <w:rFonts w:hint="default" w:ascii="Times New Roman" w:hAnsi="Times New Roman" w:eastAsia="宋体" w:cs="Times New Roman"/>
                      <w:spacing w:val="14"/>
                      <w:kern w:val="2"/>
                      <w:sz w:val="21"/>
                      <w:szCs w:val="21"/>
                      <w:lang w:val="en-US" w:eastAsia="zh-CN" w:bidi="ar"/>
                    </w:rPr>
                    <w:t>10</w:t>
                  </w:r>
                  <w:r>
                    <w:rPr>
                      <w:rFonts w:hint="eastAsia" w:ascii="Times New Roman" w:hAnsi="Times New Roman" w:eastAsia="宋体" w:cs="宋体"/>
                      <w:spacing w:val="14"/>
                      <w:kern w:val="2"/>
                      <w:sz w:val="21"/>
                      <w:szCs w:val="21"/>
                      <w:lang w:val="en-US" w:eastAsia="zh-CN" w:bidi="ar"/>
                    </w:rPr>
                    <w:t>月</w:t>
                  </w:r>
                  <w:r>
                    <w:rPr>
                      <w:rFonts w:hint="default" w:ascii="Times New Roman" w:hAnsi="Times New Roman" w:eastAsia="宋体" w:cs="Times New Roman"/>
                      <w:spacing w:val="14"/>
                      <w:kern w:val="2"/>
                      <w:sz w:val="21"/>
                      <w:szCs w:val="21"/>
                      <w:lang w:val="en-US" w:eastAsia="zh-CN" w:bidi="ar"/>
                    </w:rPr>
                    <w:t>1</w:t>
                  </w:r>
                  <w:r>
                    <w:rPr>
                      <w:rFonts w:hint="eastAsia" w:ascii="Times New Roman" w:hAnsi="Times New Roman" w:eastAsia="宋体" w:cs="宋体"/>
                      <w:spacing w:val="14"/>
                      <w:kern w:val="2"/>
                      <w:sz w:val="21"/>
                      <w:szCs w:val="21"/>
                      <w:lang w:val="en-US" w:eastAsia="zh-CN" w:bidi="ar"/>
                    </w:rPr>
                    <w:t>日起执行。</w:t>
                  </w:r>
                  <w:r>
                    <w:rPr>
                      <w:rFonts w:hint="default" w:ascii="Times New Roman" w:hAnsi="Times New Roman" w:eastAsia="宋体" w:cs="Times New Roman"/>
                      <w:spacing w:val="14"/>
                      <w:kern w:val="2"/>
                      <w:sz w:val="21"/>
                      <w:szCs w:val="21"/>
                      <w:lang w:val="en-US" w:eastAsia="zh-CN" w:bidi="ar"/>
                    </w:rPr>
                    <w:t>8.</w:t>
                  </w:r>
                  <w:r>
                    <w:rPr>
                      <w:rFonts w:hint="eastAsia" w:ascii="Times New Roman" w:hAnsi="Times New Roman" w:eastAsia="宋体" w:cs="宋体"/>
                      <w:spacing w:val="14"/>
                      <w:kern w:val="2"/>
                      <w:sz w:val="21"/>
                      <w:szCs w:val="21"/>
                      <w:lang w:val="en-US" w:eastAsia="zh-CN" w:bidi="ar"/>
                    </w:rPr>
                    <w:t>新建非发电锅炉执行《锅炉大气污染物排放标准》（</w:t>
                  </w:r>
                  <w:r>
                    <w:rPr>
                      <w:rFonts w:hint="default" w:ascii="Times New Roman" w:hAnsi="Times New Roman" w:eastAsia="宋体" w:cs="Times New Roman"/>
                      <w:spacing w:val="14"/>
                      <w:kern w:val="2"/>
                      <w:sz w:val="21"/>
                      <w:szCs w:val="21"/>
                      <w:lang w:val="en-US" w:eastAsia="zh-CN" w:bidi="ar"/>
                    </w:rPr>
                    <w:t>DB13/5161-2020</w:t>
                  </w:r>
                  <w:r>
                    <w:rPr>
                      <w:rFonts w:hint="eastAsia" w:ascii="Times New Roman" w:hAnsi="Times New Roman" w:eastAsia="宋体" w:cs="宋体"/>
                      <w:spacing w:val="14"/>
                      <w:kern w:val="2"/>
                      <w:sz w:val="21"/>
                      <w:szCs w:val="21"/>
                      <w:lang w:val="en-US" w:eastAsia="zh-CN" w:bidi="ar"/>
                    </w:rPr>
                    <w:t>）现有项目应自</w:t>
                  </w:r>
                  <w:r>
                    <w:rPr>
                      <w:rFonts w:hint="default" w:ascii="Times New Roman" w:hAnsi="Times New Roman" w:eastAsia="宋体" w:cs="Times New Roman"/>
                      <w:spacing w:val="14"/>
                      <w:kern w:val="2"/>
                      <w:sz w:val="21"/>
                      <w:szCs w:val="21"/>
                      <w:lang w:val="en-US" w:eastAsia="zh-CN" w:bidi="ar"/>
                    </w:rPr>
                    <w:t>2021</w:t>
                  </w:r>
                  <w:r>
                    <w:rPr>
                      <w:rFonts w:hint="eastAsia" w:ascii="Times New Roman" w:hAnsi="Times New Roman" w:eastAsia="宋体" w:cs="宋体"/>
                      <w:spacing w:val="14"/>
                      <w:kern w:val="2"/>
                      <w:sz w:val="21"/>
                      <w:szCs w:val="21"/>
                      <w:lang w:val="en-US" w:eastAsia="zh-CN" w:bidi="ar"/>
                    </w:rPr>
                    <w:t>年</w:t>
                  </w:r>
                  <w:r>
                    <w:rPr>
                      <w:rFonts w:hint="default" w:ascii="Times New Roman" w:hAnsi="Times New Roman" w:eastAsia="宋体" w:cs="Times New Roman"/>
                      <w:spacing w:val="14"/>
                      <w:kern w:val="2"/>
                      <w:sz w:val="21"/>
                      <w:szCs w:val="21"/>
                      <w:lang w:val="en-US" w:eastAsia="zh-CN" w:bidi="ar"/>
                    </w:rPr>
                    <w:t>6</w:t>
                  </w:r>
                  <w:r>
                    <w:rPr>
                      <w:rFonts w:hint="eastAsia" w:ascii="Times New Roman" w:hAnsi="Times New Roman" w:eastAsia="宋体" w:cs="宋体"/>
                      <w:spacing w:val="14"/>
                      <w:kern w:val="2"/>
                      <w:sz w:val="21"/>
                      <w:szCs w:val="21"/>
                      <w:lang w:val="en-US" w:eastAsia="zh-CN" w:bidi="ar"/>
                    </w:rPr>
                    <w:t>月</w:t>
                  </w:r>
                  <w:r>
                    <w:rPr>
                      <w:rFonts w:hint="default" w:ascii="Times New Roman" w:hAnsi="Times New Roman" w:eastAsia="宋体" w:cs="Times New Roman"/>
                      <w:spacing w:val="14"/>
                      <w:kern w:val="2"/>
                      <w:sz w:val="21"/>
                      <w:szCs w:val="21"/>
                      <w:lang w:val="en-US" w:eastAsia="zh-CN" w:bidi="ar"/>
                    </w:rPr>
                    <w:t>1</w:t>
                  </w:r>
                  <w:r>
                    <w:rPr>
                      <w:rFonts w:hint="eastAsia" w:ascii="Times New Roman" w:hAnsi="Times New Roman" w:eastAsia="宋体" w:cs="宋体"/>
                      <w:spacing w:val="14"/>
                      <w:kern w:val="2"/>
                      <w:sz w:val="21"/>
                      <w:szCs w:val="21"/>
                      <w:lang w:val="en-US" w:eastAsia="zh-CN" w:bidi="ar"/>
                    </w:rPr>
                    <w:t>日起执行。</w:t>
                  </w:r>
                  <w:r>
                    <w:rPr>
                      <w:rFonts w:hint="default" w:ascii="Times New Roman" w:hAnsi="Times New Roman" w:eastAsia="宋体" w:cs="Times New Roman"/>
                      <w:spacing w:val="14"/>
                      <w:kern w:val="2"/>
                      <w:sz w:val="21"/>
                      <w:szCs w:val="21"/>
                      <w:lang w:val="en-US" w:eastAsia="zh-CN" w:bidi="ar"/>
                    </w:rPr>
                    <w:t>9.</w:t>
                  </w:r>
                  <w:r>
                    <w:rPr>
                      <w:rFonts w:hint="eastAsia" w:ascii="Times New Roman" w:hAnsi="Times New Roman" w:eastAsia="宋体" w:cs="宋体"/>
                      <w:spacing w:val="14"/>
                      <w:kern w:val="2"/>
                      <w:sz w:val="21"/>
                      <w:szCs w:val="21"/>
                      <w:lang w:val="en-US" w:eastAsia="zh-CN" w:bidi="ar"/>
                    </w:rPr>
                    <w:t>新增机动车执行国家第六阶段污染物排放标准，禁止销售低于国六标准的汽柴油。</w:t>
                  </w:r>
                  <w:r>
                    <w:rPr>
                      <w:rFonts w:hint="default" w:ascii="Times New Roman" w:hAnsi="Times New Roman" w:eastAsia="宋体" w:cs="Times New Roman"/>
                      <w:spacing w:val="14"/>
                      <w:kern w:val="2"/>
                      <w:sz w:val="21"/>
                      <w:szCs w:val="21"/>
                      <w:lang w:val="en-US" w:eastAsia="zh-CN" w:bidi="ar"/>
                    </w:rPr>
                    <w:t>10.</w:t>
                  </w:r>
                  <w:r>
                    <w:rPr>
                      <w:rFonts w:hint="eastAsia" w:ascii="Times New Roman" w:hAnsi="Times New Roman" w:eastAsia="宋体" w:cs="宋体"/>
                      <w:spacing w:val="14"/>
                      <w:kern w:val="2"/>
                      <w:sz w:val="21"/>
                      <w:szCs w:val="21"/>
                      <w:lang w:val="en-US" w:eastAsia="zh-CN" w:bidi="ar"/>
                    </w:rPr>
                    <w:t>建筑施工严格执行《河北省建筑施工扬尘防治标准》，要做到工地周边围挡、物料堆放覆盖、土方开挖湿法作业、路面硬化、出入车辆清洗、渣土车辆密闭运输</w:t>
                  </w:r>
                  <w:r>
                    <w:rPr>
                      <w:rFonts w:hint="default" w:ascii="Times New Roman" w:hAnsi="Times New Roman" w:eastAsia="宋体" w:cs="Times New Roman"/>
                      <w:spacing w:val="14"/>
                      <w:kern w:val="2"/>
                      <w:sz w:val="21"/>
                      <w:szCs w:val="21"/>
                      <w:lang w:val="en-US" w:eastAsia="zh-CN" w:bidi="ar"/>
                    </w:rPr>
                    <w:t>“</w:t>
                  </w:r>
                  <w:r>
                    <w:rPr>
                      <w:rFonts w:hint="eastAsia" w:ascii="Times New Roman" w:hAnsi="Times New Roman" w:eastAsia="宋体" w:cs="宋体"/>
                      <w:spacing w:val="14"/>
                      <w:kern w:val="2"/>
                      <w:sz w:val="21"/>
                      <w:szCs w:val="21"/>
                      <w:lang w:val="en-US" w:eastAsia="zh-CN" w:bidi="ar"/>
                    </w:rPr>
                    <w:t>六个百分百</w:t>
                  </w:r>
                  <w:r>
                    <w:rPr>
                      <w:rFonts w:hint="default" w:ascii="Times New Roman" w:hAnsi="Times New Roman" w:eastAsia="宋体" w:cs="Times New Roman"/>
                      <w:spacing w:val="14"/>
                      <w:kern w:val="2"/>
                      <w:sz w:val="21"/>
                      <w:szCs w:val="21"/>
                      <w:lang w:val="en-US" w:eastAsia="zh-CN" w:bidi="ar"/>
                    </w:rPr>
                    <w:t>”</w:t>
                  </w:r>
                  <w:r>
                    <w:rPr>
                      <w:rFonts w:hint="eastAsia" w:ascii="Times New Roman" w:hAnsi="Times New Roman" w:eastAsia="宋体" w:cs="宋体"/>
                      <w:spacing w:val="14"/>
                      <w:kern w:val="2"/>
                      <w:sz w:val="21"/>
                      <w:szCs w:val="21"/>
                      <w:lang w:val="en-US" w:eastAsia="zh-CN" w:bidi="ar"/>
                    </w:rPr>
                    <w:t>，</w:t>
                  </w:r>
                  <w:r>
                    <w:rPr>
                      <w:rFonts w:hint="default" w:ascii="Times New Roman" w:hAnsi="Times New Roman" w:eastAsia="宋体" w:cs="Times New Roman"/>
                      <w:spacing w:val="14"/>
                      <w:kern w:val="2"/>
                      <w:sz w:val="21"/>
                      <w:szCs w:val="21"/>
                      <w:lang w:val="en-US" w:eastAsia="zh-CN" w:bidi="ar"/>
                    </w:rPr>
                    <w:t>5000</w:t>
                  </w:r>
                  <w:r>
                    <w:rPr>
                      <w:rFonts w:hint="eastAsia" w:ascii="Times New Roman" w:hAnsi="Times New Roman" w:eastAsia="宋体" w:cs="宋体"/>
                      <w:spacing w:val="14"/>
                      <w:kern w:val="2"/>
                      <w:sz w:val="21"/>
                      <w:szCs w:val="21"/>
                      <w:lang w:val="en-US" w:eastAsia="zh-CN" w:bidi="ar"/>
                    </w:rPr>
                    <w:t>平方米及以上土石方建筑工地全部安装在线监测和视频监控，并与当地行业主管部门联网。各类长距离市政、公路、水利等线性工程，全面实行分段施工。渣土车辆要安装密闭装置，对不符合要求上路行驶的，一经查处按上限处罚并取消渣土运输资格。</w:t>
                  </w:r>
                  <w:r>
                    <w:rPr>
                      <w:rFonts w:hint="default" w:ascii="Times New Roman" w:hAnsi="Times New Roman" w:eastAsia="宋体" w:cs="Times New Roman"/>
                      <w:spacing w:val="14"/>
                      <w:kern w:val="2"/>
                      <w:sz w:val="21"/>
                      <w:szCs w:val="21"/>
                      <w:lang w:val="en-US" w:eastAsia="zh-CN" w:bidi="ar"/>
                    </w:rPr>
                    <w:t>11.</w:t>
                  </w:r>
                  <w:r>
                    <w:rPr>
                      <w:rFonts w:hint="eastAsia" w:ascii="Times New Roman" w:hAnsi="Times New Roman" w:eastAsia="宋体" w:cs="宋体"/>
                      <w:spacing w:val="14"/>
                      <w:kern w:val="2"/>
                      <w:sz w:val="21"/>
                      <w:szCs w:val="21"/>
                      <w:lang w:val="en-US" w:eastAsia="zh-CN" w:bidi="ar"/>
                    </w:rPr>
                    <w:t>禁止露天焚烧农作物秸秆等行为。</w:t>
                  </w:r>
                </w:p>
              </w:tc>
              <w:tc>
                <w:tcPr>
                  <w:tcW w:w="1052" w:type="pct"/>
                  <w:vMerge w:val="continue"/>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14:paraId="40A5B337">
                  <w:pPr>
                    <w:rPr>
                      <w:rFonts w:hint="default" w:ascii="Times New Roman" w:hAnsi="Times New Roman" w:eastAsia="宋体" w:cs="Times New Roman"/>
                      <w:sz w:val="21"/>
                      <w:szCs w:val="21"/>
                    </w:rPr>
                  </w:pPr>
                </w:p>
              </w:tc>
              <w:tc>
                <w:tcPr>
                  <w:tcW w:w="403" w:type="pct"/>
                  <w:vMerge w:val="continue"/>
                  <w:tcBorders>
                    <w:top w:val="single" w:color="auto" w:sz="4" w:space="0"/>
                    <w:left w:val="single" w:color="auto" w:sz="4" w:space="0"/>
                    <w:bottom w:val="single" w:color="auto" w:sz="4" w:space="0"/>
                  </w:tcBorders>
                  <w:noWrap w:val="0"/>
                  <w:tcMar>
                    <w:top w:w="0" w:type="dxa"/>
                    <w:left w:w="0" w:type="dxa"/>
                    <w:bottom w:w="0" w:type="dxa"/>
                    <w:right w:w="0" w:type="dxa"/>
                  </w:tcMar>
                  <w:vAlign w:val="center"/>
                </w:tcPr>
                <w:p w14:paraId="31F054D1">
                  <w:pPr>
                    <w:rPr>
                      <w:rFonts w:hint="default" w:ascii="Times New Roman" w:hAnsi="Times New Roman" w:eastAsia="宋体" w:cs="Times New Roman"/>
                      <w:sz w:val="21"/>
                      <w:szCs w:val="21"/>
                    </w:rPr>
                  </w:pPr>
                </w:p>
              </w:tc>
            </w:tr>
            <w:tr w14:paraId="1EA041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 w:type="pct"/>
                  <w:vMerge w:val="continue"/>
                  <w:tcBorders>
                    <w:top w:val="single" w:color="auto" w:sz="4" w:space="0"/>
                    <w:bottom w:val="single" w:color="auto" w:sz="4" w:space="0"/>
                    <w:right w:val="single" w:color="auto" w:sz="4" w:space="0"/>
                  </w:tcBorders>
                  <w:noWrap w:val="0"/>
                  <w:tcMar>
                    <w:top w:w="0" w:type="dxa"/>
                    <w:left w:w="0" w:type="dxa"/>
                    <w:bottom w:w="0" w:type="dxa"/>
                    <w:right w:w="0" w:type="dxa"/>
                  </w:tcMar>
                  <w:vAlign w:val="center"/>
                </w:tcPr>
                <w:p w14:paraId="53CDA67F">
                  <w:pPr>
                    <w:rPr>
                      <w:rFonts w:hint="default" w:ascii="Times New Roman" w:hAnsi="Times New Roman" w:eastAsia="宋体" w:cs="Times New Roman"/>
                      <w:sz w:val="21"/>
                      <w:szCs w:val="21"/>
                    </w:rPr>
                  </w:pPr>
                </w:p>
              </w:tc>
              <w:tc>
                <w:tcPr>
                  <w:tcW w:w="453" w:type="pct"/>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14:paraId="0F14C53B">
                  <w:pPr>
                    <w:keepNext w:val="0"/>
                    <w:keepLines w:val="0"/>
                    <w:widowControl w:val="0"/>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pacing w:val="14"/>
                      <w:sz w:val="21"/>
                      <w:szCs w:val="21"/>
                      <w:lang w:val="en-US"/>
                    </w:rPr>
                  </w:pPr>
                  <w:r>
                    <w:rPr>
                      <w:rFonts w:hint="eastAsia" w:ascii="Times New Roman" w:hAnsi="Times New Roman" w:eastAsia="宋体" w:cs="宋体"/>
                      <w:spacing w:val="14"/>
                      <w:kern w:val="2"/>
                      <w:sz w:val="21"/>
                      <w:szCs w:val="21"/>
                      <w:lang w:val="en-US" w:eastAsia="zh-CN" w:bidi="ar"/>
                    </w:rPr>
                    <w:t>环境风险防范</w:t>
                  </w:r>
                </w:p>
              </w:tc>
              <w:tc>
                <w:tcPr>
                  <w:tcW w:w="2815" w:type="pct"/>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14:paraId="3CB98FA1">
                  <w:pPr>
                    <w:keepNext w:val="0"/>
                    <w:keepLines w:val="0"/>
                    <w:widowControl w:val="0"/>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pacing w:val="14"/>
                      <w:sz w:val="21"/>
                      <w:szCs w:val="21"/>
                      <w:lang w:val="en-US"/>
                    </w:rPr>
                  </w:pPr>
                  <w:r>
                    <w:rPr>
                      <w:rFonts w:hint="eastAsia" w:ascii="Times New Roman" w:hAnsi="Times New Roman" w:eastAsia="宋体" w:cs="宋体"/>
                      <w:spacing w:val="14"/>
                      <w:kern w:val="2"/>
                      <w:sz w:val="21"/>
                      <w:szCs w:val="21"/>
                      <w:lang w:val="en-US" w:eastAsia="zh-CN" w:bidi="ar"/>
                    </w:rPr>
                    <w:t>严格限制《环境保护综合名录》（</w:t>
                  </w:r>
                  <w:r>
                    <w:rPr>
                      <w:rFonts w:hint="default" w:ascii="Times New Roman" w:hAnsi="Times New Roman" w:eastAsia="宋体" w:cs="Times New Roman"/>
                      <w:spacing w:val="14"/>
                      <w:kern w:val="2"/>
                      <w:sz w:val="21"/>
                      <w:szCs w:val="21"/>
                      <w:lang w:val="en-US" w:eastAsia="zh-CN" w:bidi="ar"/>
                    </w:rPr>
                    <w:t>2017</w:t>
                  </w:r>
                  <w:r>
                    <w:rPr>
                      <w:rFonts w:hint="eastAsia" w:ascii="Times New Roman" w:hAnsi="Times New Roman" w:eastAsia="宋体" w:cs="宋体"/>
                      <w:spacing w:val="14"/>
                      <w:kern w:val="2"/>
                      <w:sz w:val="21"/>
                      <w:szCs w:val="21"/>
                      <w:lang w:val="en-US" w:eastAsia="zh-CN" w:bidi="ar"/>
                    </w:rPr>
                    <w:t>年版）中</w:t>
                  </w:r>
                  <w:r>
                    <w:rPr>
                      <w:rFonts w:hint="default" w:ascii="Times New Roman" w:hAnsi="Times New Roman" w:eastAsia="宋体" w:cs="Times New Roman"/>
                      <w:spacing w:val="14"/>
                      <w:kern w:val="2"/>
                      <w:sz w:val="21"/>
                      <w:szCs w:val="21"/>
                      <w:lang w:val="en-US" w:eastAsia="zh-CN" w:bidi="ar"/>
                    </w:rPr>
                    <w:t>“</w:t>
                  </w:r>
                  <w:r>
                    <w:rPr>
                      <w:rFonts w:hint="eastAsia" w:ascii="Times New Roman" w:hAnsi="Times New Roman" w:eastAsia="宋体" w:cs="宋体"/>
                      <w:spacing w:val="14"/>
                      <w:kern w:val="2"/>
                      <w:sz w:val="21"/>
                      <w:szCs w:val="21"/>
                      <w:lang w:val="en-US" w:eastAsia="zh-CN" w:bidi="ar"/>
                    </w:rPr>
                    <w:t>高污染、高环境风险</w:t>
                  </w:r>
                  <w:r>
                    <w:rPr>
                      <w:rFonts w:hint="default" w:ascii="Times New Roman" w:hAnsi="Times New Roman" w:eastAsia="宋体" w:cs="Times New Roman"/>
                      <w:spacing w:val="14"/>
                      <w:kern w:val="2"/>
                      <w:sz w:val="21"/>
                      <w:szCs w:val="21"/>
                      <w:lang w:val="en-US" w:eastAsia="zh-CN" w:bidi="ar"/>
                    </w:rPr>
                    <w:t>”</w:t>
                  </w:r>
                  <w:r>
                    <w:rPr>
                      <w:rFonts w:hint="eastAsia" w:ascii="Times New Roman" w:hAnsi="Times New Roman" w:eastAsia="宋体" w:cs="宋体"/>
                      <w:spacing w:val="14"/>
                      <w:kern w:val="2"/>
                      <w:sz w:val="21"/>
                      <w:szCs w:val="21"/>
                      <w:lang w:val="en-US" w:eastAsia="zh-CN" w:bidi="ar"/>
                    </w:rPr>
                    <w:t>产品与工艺装备。</w:t>
                  </w:r>
                </w:p>
              </w:tc>
              <w:tc>
                <w:tcPr>
                  <w:tcW w:w="1052" w:type="pct"/>
                  <w:vMerge w:val="continue"/>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14:paraId="2BD2D97F">
                  <w:pPr>
                    <w:rPr>
                      <w:rFonts w:hint="default" w:ascii="Times New Roman" w:hAnsi="Times New Roman" w:eastAsia="宋体" w:cs="Times New Roman"/>
                      <w:sz w:val="21"/>
                      <w:szCs w:val="21"/>
                    </w:rPr>
                  </w:pPr>
                </w:p>
              </w:tc>
              <w:tc>
                <w:tcPr>
                  <w:tcW w:w="403" w:type="pct"/>
                  <w:vMerge w:val="continue"/>
                  <w:tcBorders>
                    <w:top w:val="single" w:color="auto" w:sz="4" w:space="0"/>
                    <w:left w:val="single" w:color="auto" w:sz="4" w:space="0"/>
                    <w:bottom w:val="single" w:color="auto" w:sz="4" w:space="0"/>
                  </w:tcBorders>
                  <w:noWrap w:val="0"/>
                  <w:tcMar>
                    <w:top w:w="0" w:type="dxa"/>
                    <w:left w:w="0" w:type="dxa"/>
                    <w:bottom w:w="0" w:type="dxa"/>
                    <w:right w:w="0" w:type="dxa"/>
                  </w:tcMar>
                  <w:vAlign w:val="center"/>
                </w:tcPr>
                <w:p w14:paraId="0834DF64">
                  <w:pPr>
                    <w:rPr>
                      <w:rFonts w:hint="default" w:ascii="Times New Roman" w:hAnsi="Times New Roman" w:eastAsia="宋体" w:cs="Times New Roman"/>
                      <w:sz w:val="21"/>
                      <w:szCs w:val="21"/>
                    </w:rPr>
                  </w:pPr>
                </w:p>
              </w:tc>
            </w:tr>
            <w:tr w14:paraId="510242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 w:type="pct"/>
                  <w:vMerge w:val="restart"/>
                  <w:tcBorders>
                    <w:top w:val="single" w:color="auto" w:sz="4" w:space="0"/>
                    <w:bottom w:val="single" w:color="auto" w:sz="4" w:space="0"/>
                    <w:right w:val="single" w:color="auto" w:sz="4" w:space="0"/>
                  </w:tcBorders>
                  <w:noWrap w:val="0"/>
                  <w:tcMar>
                    <w:top w:w="0" w:type="dxa"/>
                    <w:left w:w="0" w:type="dxa"/>
                    <w:bottom w:w="0" w:type="dxa"/>
                    <w:right w:w="0" w:type="dxa"/>
                  </w:tcMar>
                  <w:vAlign w:val="center"/>
                </w:tcPr>
                <w:p w14:paraId="01A5B57E">
                  <w:pPr>
                    <w:keepNext w:val="0"/>
                    <w:keepLines w:val="0"/>
                    <w:widowControl w:val="0"/>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pacing w:val="14"/>
                      <w:sz w:val="21"/>
                      <w:szCs w:val="21"/>
                      <w:lang w:val="en-US"/>
                    </w:rPr>
                  </w:pPr>
                  <w:r>
                    <w:rPr>
                      <w:rFonts w:hint="eastAsia" w:ascii="Times New Roman" w:hAnsi="Times New Roman" w:eastAsia="宋体" w:cs="宋体"/>
                      <w:spacing w:val="14"/>
                      <w:kern w:val="2"/>
                      <w:sz w:val="21"/>
                      <w:szCs w:val="21"/>
                      <w:lang w:val="en-US" w:eastAsia="zh-CN" w:bidi="ar"/>
                    </w:rPr>
                    <w:t>水环境准入清单</w:t>
                  </w:r>
                </w:p>
              </w:tc>
              <w:tc>
                <w:tcPr>
                  <w:tcW w:w="453" w:type="pct"/>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14:paraId="23787995">
                  <w:pPr>
                    <w:keepNext w:val="0"/>
                    <w:keepLines w:val="0"/>
                    <w:widowControl w:val="0"/>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pacing w:val="14"/>
                      <w:sz w:val="21"/>
                      <w:szCs w:val="21"/>
                      <w:lang w:val="en-US"/>
                    </w:rPr>
                  </w:pPr>
                  <w:r>
                    <w:rPr>
                      <w:rFonts w:hint="eastAsia" w:ascii="Times New Roman" w:hAnsi="Times New Roman" w:eastAsia="宋体" w:cs="宋体"/>
                      <w:spacing w:val="14"/>
                      <w:kern w:val="2"/>
                      <w:sz w:val="21"/>
                      <w:szCs w:val="21"/>
                      <w:lang w:val="en-US" w:eastAsia="zh-CN" w:bidi="ar"/>
                    </w:rPr>
                    <w:t>空间布局优化</w:t>
                  </w:r>
                </w:p>
              </w:tc>
              <w:tc>
                <w:tcPr>
                  <w:tcW w:w="2815" w:type="pct"/>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14:paraId="49003971">
                  <w:pPr>
                    <w:keepNext w:val="0"/>
                    <w:keepLines w:val="0"/>
                    <w:widowControl w:val="0"/>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pacing w:val="14"/>
                      <w:sz w:val="21"/>
                      <w:szCs w:val="21"/>
                      <w:lang w:val="en-US"/>
                    </w:rPr>
                  </w:pPr>
                  <w:r>
                    <w:rPr>
                      <w:rFonts w:hint="default" w:ascii="Times New Roman" w:hAnsi="Times New Roman" w:eastAsia="宋体" w:cs="Times New Roman"/>
                      <w:spacing w:val="14"/>
                      <w:kern w:val="2"/>
                      <w:sz w:val="21"/>
                      <w:szCs w:val="21"/>
                      <w:lang w:val="en-US" w:eastAsia="zh-CN" w:bidi="ar"/>
                    </w:rPr>
                    <w:t>1.</w:t>
                  </w:r>
                  <w:r>
                    <w:rPr>
                      <w:rFonts w:hint="eastAsia" w:ascii="Times New Roman" w:hAnsi="Times New Roman" w:eastAsia="宋体" w:cs="宋体"/>
                      <w:spacing w:val="14"/>
                      <w:kern w:val="2"/>
                      <w:sz w:val="21"/>
                      <w:szCs w:val="21"/>
                      <w:lang w:val="en-US" w:eastAsia="zh-CN" w:bidi="ar"/>
                    </w:rPr>
                    <w:t>饮用水源地保护区应遵循《河北省水资源管理条例》、《河北省水污染防治条例》等相关法律法规规定要求。</w:t>
                  </w:r>
                  <w:r>
                    <w:rPr>
                      <w:rFonts w:hint="default" w:ascii="Times New Roman" w:hAnsi="Times New Roman" w:eastAsia="宋体" w:cs="Times New Roman"/>
                      <w:spacing w:val="14"/>
                      <w:kern w:val="2"/>
                      <w:sz w:val="21"/>
                      <w:szCs w:val="21"/>
                      <w:lang w:val="en-US" w:eastAsia="zh-CN" w:bidi="ar"/>
                    </w:rPr>
                    <w:t>2.</w:t>
                  </w:r>
                  <w:r>
                    <w:rPr>
                      <w:rFonts w:hint="eastAsia" w:ascii="Times New Roman" w:hAnsi="Times New Roman" w:eastAsia="宋体" w:cs="宋体"/>
                      <w:spacing w:val="14"/>
                      <w:kern w:val="2"/>
                      <w:sz w:val="21"/>
                      <w:szCs w:val="21"/>
                      <w:lang w:val="en-US" w:eastAsia="zh-CN" w:bidi="ar"/>
                    </w:rPr>
                    <w:t>新建企业原则上均应建在工业集聚区。推进现有企业向依法合规设立、环保设施齐全、符合规划环评要求、满足水法律法规规定的工业集聚区集中，明确涉水工业企业入园时间表；确因不具备入园条件需原地保留的涉水工业企业，明确保留条件，其中直排环境企业应达到排入水体功能区标准。</w:t>
                  </w:r>
                  <w:r>
                    <w:rPr>
                      <w:rFonts w:hint="default" w:ascii="Times New Roman" w:hAnsi="Times New Roman" w:eastAsia="宋体" w:cs="Times New Roman"/>
                      <w:spacing w:val="14"/>
                      <w:kern w:val="2"/>
                      <w:sz w:val="21"/>
                      <w:szCs w:val="21"/>
                      <w:lang w:val="en-US" w:eastAsia="zh-CN" w:bidi="ar"/>
                    </w:rPr>
                    <w:t>3.</w:t>
                  </w:r>
                  <w:r>
                    <w:rPr>
                      <w:rFonts w:hint="eastAsia" w:ascii="Times New Roman" w:hAnsi="Times New Roman" w:eastAsia="宋体" w:cs="宋体"/>
                      <w:spacing w:val="14"/>
                      <w:kern w:val="2"/>
                      <w:sz w:val="21"/>
                      <w:szCs w:val="21"/>
                      <w:lang w:val="en-US" w:eastAsia="zh-CN" w:bidi="ar"/>
                    </w:rPr>
                    <w:t>各产业集聚区内应限制建设不符合产业定位的项目。</w:t>
                  </w:r>
                  <w:r>
                    <w:rPr>
                      <w:rFonts w:hint="default" w:ascii="Times New Roman" w:hAnsi="Times New Roman" w:eastAsia="宋体" w:cs="Times New Roman"/>
                      <w:spacing w:val="14"/>
                      <w:kern w:val="2"/>
                      <w:sz w:val="21"/>
                      <w:szCs w:val="21"/>
                      <w:lang w:val="en-US" w:eastAsia="zh-CN" w:bidi="ar"/>
                    </w:rPr>
                    <w:t>4.</w:t>
                  </w:r>
                  <w:r>
                    <w:rPr>
                      <w:rFonts w:hint="eastAsia" w:ascii="Times New Roman" w:hAnsi="Times New Roman" w:eastAsia="宋体" w:cs="宋体"/>
                      <w:spacing w:val="14"/>
                      <w:kern w:val="2"/>
                      <w:sz w:val="21"/>
                      <w:szCs w:val="21"/>
                      <w:lang w:val="en-US" w:eastAsia="zh-CN" w:bidi="ar"/>
                    </w:rPr>
                    <w:t>禁止向水域倾倒工业废渣、城市垃圾、粪便及其它废弃物。</w:t>
                  </w:r>
                  <w:r>
                    <w:rPr>
                      <w:rFonts w:hint="default" w:ascii="Times New Roman" w:hAnsi="Times New Roman" w:eastAsia="宋体" w:cs="Times New Roman"/>
                      <w:spacing w:val="14"/>
                      <w:kern w:val="2"/>
                      <w:sz w:val="21"/>
                      <w:szCs w:val="21"/>
                      <w:lang w:val="en-US" w:eastAsia="zh-CN" w:bidi="ar"/>
                    </w:rPr>
                    <w:t>5.</w:t>
                  </w:r>
                  <w:r>
                    <w:rPr>
                      <w:rFonts w:hint="eastAsia" w:ascii="Times New Roman" w:hAnsi="Times New Roman" w:eastAsia="宋体" w:cs="宋体"/>
                      <w:spacing w:val="14"/>
                      <w:kern w:val="2"/>
                      <w:sz w:val="21"/>
                      <w:szCs w:val="21"/>
                      <w:lang w:val="en-US" w:eastAsia="zh-CN" w:bidi="ar"/>
                    </w:rPr>
                    <w:t>科学划定禁养区、限养区，禁止在禁养区内新建、改扩建各类畜禽养殖场，现有项目应限期搬迁。</w:t>
                  </w:r>
                  <w:r>
                    <w:rPr>
                      <w:rFonts w:hint="default" w:ascii="Times New Roman" w:hAnsi="Times New Roman" w:eastAsia="宋体" w:cs="Times New Roman"/>
                      <w:spacing w:val="14"/>
                      <w:kern w:val="2"/>
                      <w:sz w:val="21"/>
                      <w:szCs w:val="21"/>
                      <w:lang w:val="en-US" w:eastAsia="zh-CN" w:bidi="ar"/>
                    </w:rPr>
                    <w:t>6.</w:t>
                  </w:r>
                  <w:r>
                    <w:rPr>
                      <w:rFonts w:hint="eastAsia" w:ascii="Times New Roman" w:hAnsi="Times New Roman" w:eastAsia="宋体" w:cs="宋体"/>
                      <w:spacing w:val="14"/>
                      <w:kern w:val="2"/>
                      <w:sz w:val="21"/>
                      <w:szCs w:val="21"/>
                      <w:lang w:val="en-US" w:eastAsia="zh-CN" w:bidi="ar"/>
                    </w:rPr>
                    <w:t>新建冶金、电镀、有色金属、化工、印染、制革、原料药制造等企业，原则上布局在符合产业定位的园区，其排放的污水由园区污水处理厂集中处理。</w:t>
                  </w:r>
                  <w:r>
                    <w:rPr>
                      <w:rFonts w:hint="default" w:ascii="Times New Roman" w:hAnsi="Times New Roman" w:eastAsia="宋体" w:cs="Times New Roman"/>
                      <w:spacing w:val="14"/>
                      <w:kern w:val="2"/>
                      <w:sz w:val="21"/>
                      <w:szCs w:val="21"/>
                      <w:lang w:val="en-US" w:eastAsia="zh-CN" w:bidi="ar"/>
                    </w:rPr>
                    <w:t>7.</w:t>
                  </w:r>
                  <w:r>
                    <w:rPr>
                      <w:rFonts w:hint="eastAsia" w:ascii="Times New Roman" w:hAnsi="Times New Roman" w:eastAsia="宋体" w:cs="宋体"/>
                      <w:spacing w:val="14"/>
                      <w:kern w:val="2"/>
                      <w:sz w:val="21"/>
                      <w:szCs w:val="21"/>
                      <w:lang w:val="en-US" w:eastAsia="zh-CN" w:bidi="ar"/>
                    </w:rPr>
                    <w:t>一般工业固体废物贮存场、填埋场不得选在生态保护红线区域、永久基本农田集中区域和其他需要特别保护的区域内，应避开活动断层、溶洞区、天然滑坡或泥石流影响区以及湿地等区域，不得选在江河、湖泊、运河、渠道、水库最高水位线以下的滩地和岸坡，以及国家和地方长远规划中的水库等人工蓄水设施的淹没区和保护区之内。</w:t>
                  </w:r>
                </w:p>
              </w:tc>
              <w:tc>
                <w:tcPr>
                  <w:tcW w:w="1052" w:type="pct"/>
                  <w:vMerge w:val="restart"/>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14:paraId="2A918142">
                  <w:pPr>
                    <w:keepNext w:val="0"/>
                    <w:keepLines w:val="0"/>
                    <w:widowControl w:val="0"/>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pacing w:val="14"/>
                      <w:sz w:val="21"/>
                      <w:szCs w:val="21"/>
                      <w:lang w:val="en-US"/>
                    </w:rPr>
                  </w:pPr>
                  <w:r>
                    <w:rPr>
                      <w:rFonts w:hint="eastAsia" w:ascii="Times New Roman" w:hAnsi="Times New Roman" w:eastAsia="宋体" w:cs="宋体"/>
                      <w:spacing w:val="14"/>
                      <w:kern w:val="2"/>
                      <w:sz w:val="21"/>
                      <w:szCs w:val="21"/>
                      <w:lang w:val="en-US" w:eastAsia="zh-CN" w:bidi="ar"/>
                    </w:rPr>
                    <w:t>本项目属技改项目，符合国家产业政策及行业准入条件；本项目不涉及生态环境保护红线及饮用水源地保护区；运营期生产和生活废物均能妥善处理，执行《一般工业固体废物贮存和填埋污染控制标准》（</w:t>
                  </w:r>
                  <w:r>
                    <w:rPr>
                      <w:rFonts w:hint="default" w:ascii="Times New Roman" w:hAnsi="Times New Roman" w:eastAsia="宋体" w:cs="Times New Roman"/>
                      <w:spacing w:val="14"/>
                      <w:kern w:val="2"/>
                      <w:sz w:val="21"/>
                      <w:szCs w:val="21"/>
                      <w:lang w:val="en-US" w:eastAsia="zh-CN" w:bidi="ar"/>
                    </w:rPr>
                    <w:t>GB 18599-2020</w:t>
                  </w:r>
                  <w:r>
                    <w:rPr>
                      <w:rFonts w:hint="eastAsia" w:ascii="Times New Roman" w:hAnsi="Times New Roman" w:eastAsia="宋体" w:cs="宋体"/>
                      <w:spacing w:val="14"/>
                      <w:kern w:val="2"/>
                      <w:sz w:val="21"/>
                      <w:szCs w:val="21"/>
                      <w:lang w:val="en-US" w:eastAsia="zh-CN" w:bidi="ar"/>
                    </w:rPr>
                    <w:t>）；本项目不涉及《环境保护综合名录》（</w:t>
                  </w:r>
                  <w:r>
                    <w:rPr>
                      <w:rFonts w:hint="default" w:ascii="Times New Roman" w:hAnsi="Times New Roman" w:eastAsia="宋体" w:cs="Times New Roman"/>
                      <w:spacing w:val="14"/>
                      <w:kern w:val="2"/>
                      <w:sz w:val="21"/>
                      <w:szCs w:val="21"/>
                      <w:lang w:val="en-US" w:eastAsia="zh-CN" w:bidi="ar"/>
                    </w:rPr>
                    <w:t>2017</w:t>
                  </w:r>
                  <w:r>
                    <w:rPr>
                      <w:rFonts w:hint="eastAsia" w:ascii="Times New Roman" w:hAnsi="Times New Roman" w:eastAsia="宋体" w:cs="宋体"/>
                      <w:spacing w:val="14"/>
                      <w:kern w:val="2"/>
                      <w:sz w:val="21"/>
                      <w:szCs w:val="21"/>
                      <w:lang w:val="en-US" w:eastAsia="zh-CN" w:bidi="ar"/>
                    </w:rPr>
                    <w:t>年版）中</w:t>
                  </w:r>
                  <w:r>
                    <w:rPr>
                      <w:rFonts w:hint="default" w:ascii="Times New Roman" w:hAnsi="Times New Roman" w:eastAsia="宋体" w:cs="Times New Roman"/>
                      <w:spacing w:val="14"/>
                      <w:kern w:val="2"/>
                      <w:sz w:val="21"/>
                      <w:szCs w:val="21"/>
                      <w:lang w:val="en-US" w:eastAsia="zh-CN" w:bidi="ar"/>
                    </w:rPr>
                    <w:t>“</w:t>
                  </w:r>
                  <w:r>
                    <w:rPr>
                      <w:rFonts w:hint="eastAsia" w:ascii="Times New Roman" w:hAnsi="Times New Roman" w:eastAsia="宋体" w:cs="宋体"/>
                      <w:spacing w:val="14"/>
                      <w:kern w:val="2"/>
                      <w:sz w:val="21"/>
                      <w:szCs w:val="21"/>
                      <w:lang w:val="en-US" w:eastAsia="zh-CN" w:bidi="ar"/>
                    </w:rPr>
                    <w:t>高污染、高环境风险</w:t>
                  </w:r>
                  <w:r>
                    <w:rPr>
                      <w:rFonts w:hint="default" w:ascii="Times New Roman" w:hAnsi="Times New Roman" w:eastAsia="宋体" w:cs="Times New Roman"/>
                      <w:spacing w:val="14"/>
                      <w:kern w:val="2"/>
                      <w:sz w:val="21"/>
                      <w:szCs w:val="21"/>
                      <w:lang w:val="en-US" w:eastAsia="zh-CN" w:bidi="ar"/>
                    </w:rPr>
                    <w:t>”</w:t>
                  </w:r>
                  <w:r>
                    <w:rPr>
                      <w:rFonts w:hint="eastAsia" w:ascii="Times New Roman" w:hAnsi="Times New Roman" w:eastAsia="宋体" w:cs="宋体"/>
                      <w:spacing w:val="14"/>
                      <w:kern w:val="2"/>
                      <w:sz w:val="21"/>
                      <w:szCs w:val="21"/>
                      <w:lang w:val="en-US" w:eastAsia="zh-CN" w:bidi="ar"/>
                    </w:rPr>
                    <w:t>产品与工艺装备及《有毒有害水污染物名录》中所列有毒有害污染物。</w:t>
                  </w:r>
                </w:p>
              </w:tc>
              <w:tc>
                <w:tcPr>
                  <w:tcW w:w="403" w:type="pct"/>
                  <w:vMerge w:val="restart"/>
                  <w:tcBorders>
                    <w:top w:val="single" w:color="auto" w:sz="4" w:space="0"/>
                    <w:left w:val="single" w:color="auto" w:sz="4" w:space="0"/>
                    <w:bottom w:val="single" w:color="auto" w:sz="4" w:space="0"/>
                  </w:tcBorders>
                  <w:noWrap w:val="0"/>
                  <w:tcMar>
                    <w:top w:w="0" w:type="dxa"/>
                    <w:left w:w="0" w:type="dxa"/>
                    <w:bottom w:w="0" w:type="dxa"/>
                    <w:right w:w="0" w:type="dxa"/>
                  </w:tcMar>
                  <w:vAlign w:val="center"/>
                </w:tcPr>
                <w:p w14:paraId="0B8AF381">
                  <w:pPr>
                    <w:keepNext w:val="0"/>
                    <w:keepLines w:val="0"/>
                    <w:widowControl w:val="0"/>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pacing w:val="14"/>
                      <w:sz w:val="21"/>
                      <w:szCs w:val="21"/>
                      <w:lang w:val="en-US"/>
                    </w:rPr>
                  </w:pPr>
                  <w:r>
                    <w:rPr>
                      <w:rFonts w:hint="eastAsia" w:ascii="Times New Roman" w:hAnsi="Times New Roman" w:eastAsia="宋体" w:cs="宋体"/>
                      <w:spacing w:val="14"/>
                      <w:kern w:val="2"/>
                      <w:sz w:val="21"/>
                      <w:szCs w:val="21"/>
                      <w:lang w:val="en-US" w:eastAsia="zh-CN" w:bidi="ar"/>
                    </w:rPr>
                    <w:t>符合</w:t>
                  </w:r>
                </w:p>
              </w:tc>
            </w:tr>
            <w:tr w14:paraId="6CE59C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 w:type="pct"/>
                  <w:vMerge w:val="continue"/>
                  <w:tcBorders>
                    <w:top w:val="single" w:color="auto" w:sz="4" w:space="0"/>
                    <w:bottom w:val="single" w:color="auto" w:sz="4" w:space="0"/>
                    <w:right w:val="single" w:color="auto" w:sz="4" w:space="0"/>
                  </w:tcBorders>
                  <w:noWrap w:val="0"/>
                  <w:tcMar>
                    <w:top w:w="0" w:type="dxa"/>
                    <w:left w:w="0" w:type="dxa"/>
                    <w:bottom w:w="0" w:type="dxa"/>
                    <w:right w:w="0" w:type="dxa"/>
                  </w:tcMar>
                  <w:vAlign w:val="center"/>
                </w:tcPr>
                <w:p w14:paraId="53B38E7D">
                  <w:pPr>
                    <w:rPr>
                      <w:rFonts w:hint="default" w:ascii="Times New Roman" w:hAnsi="Times New Roman" w:eastAsia="宋体" w:cs="Times New Roman"/>
                      <w:sz w:val="21"/>
                      <w:szCs w:val="21"/>
                    </w:rPr>
                  </w:pPr>
                </w:p>
              </w:tc>
              <w:tc>
                <w:tcPr>
                  <w:tcW w:w="453" w:type="pct"/>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14:paraId="1A0F3335">
                  <w:pPr>
                    <w:keepNext w:val="0"/>
                    <w:keepLines w:val="0"/>
                    <w:widowControl w:val="0"/>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pacing w:val="14"/>
                      <w:sz w:val="21"/>
                      <w:szCs w:val="21"/>
                      <w:lang w:val="en-US"/>
                    </w:rPr>
                  </w:pPr>
                  <w:r>
                    <w:rPr>
                      <w:rFonts w:hint="eastAsia" w:ascii="Times New Roman" w:hAnsi="Times New Roman" w:eastAsia="宋体" w:cs="宋体"/>
                      <w:spacing w:val="14"/>
                      <w:kern w:val="2"/>
                      <w:sz w:val="21"/>
                      <w:szCs w:val="21"/>
                      <w:lang w:val="en-US" w:eastAsia="zh-CN" w:bidi="ar"/>
                    </w:rPr>
                    <w:t>污染排放管控</w:t>
                  </w:r>
                </w:p>
              </w:tc>
              <w:tc>
                <w:tcPr>
                  <w:tcW w:w="2815" w:type="pct"/>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14:paraId="608CF9FB">
                  <w:pPr>
                    <w:keepNext w:val="0"/>
                    <w:keepLines w:val="0"/>
                    <w:widowControl w:val="0"/>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pacing w:val="14"/>
                      <w:sz w:val="21"/>
                      <w:szCs w:val="21"/>
                      <w:lang w:val="en-US"/>
                    </w:rPr>
                  </w:pPr>
                  <w:r>
                    <w:rPr>
                      <w:rFonts w:hint="default" w:ascii="Times New Roman" w:hAnsi="Times New Roman" w:eastAsia="宋体" w:cs="Times New Roman"/>
                      <w:spacing w:val="14"/>
                      <w:kern w:val="2"/>
                      <w:sz w:val="21"/>
                      <w:szCs w:val="21"/>
                      <w:lang w:val="en-US" w:eastAsia="zh-CN" w:bidi="ar"/>
                    </w:rPr>
                    <w:t>1.</w:t>
                  </w:r>
                  <w:r>
                    <w:rPr>
                      <w:rFonts w:hint="eastAsia" w:ascii="Times New Roman" w:hAnsi="Times New Roman" w:eastAsia="宋体" w:cs="宋体"/>
                      <w:spacing w:val="14"/>
                      <w:kern w:val="2"/>
                      <w:sz w:val="21"/>
                      <w:szCs w:val="21"/>
                      <w:lang w:val="en-US" w:eastAsia="zh-CN" w:bidi="ar"/>
                    </w:rPr>
                    <w:t>禁止建设不符合国家产业政策和行业准入条件的工业项目。</w:t>
                  </w:r>
                  <w:r>
                    <w:rPr>
                      <w:rFonts w:hint="default" w:ascii="Times New Roman" w:hAnsi="Times New Roman" w:eastAsia="宋体" w:cs="Times New Roman"/>
                      <w:spacing w:val="14"/>
                      <w:kern w:val="2"/>
                      <w:sz w:val="21"/>
                      <w:szCs w:val="21"/>
                      <w:lang w:val="en-US" w:eastAsia="zh-CN" w:bidi="ar"/>
                    </w:rPr>
                    <w:t>2.</w:t>
                  </w:r>
                  <w:r>
                    <w:rPr>
                      <w:rFonts w:hint="eastAsia" w:ascii="Times New Roman" w:hAnsi="Times New Roman" w:eastAsia="宋体" w:cs="宋体"/>
                      <w:spacing w:val="14"/>
                      <w:kern w:val="2"/>
                      <w:sz w:val="21"/>
                      <w:szCs w:val="21"/>
                      <w:lang w:val="en-US" w:eastAsia="zh-CN" w:bidi="ar"/>
                    </w:rPr>
                    <w:t>现有及新建企业污染排放应满足排污可证要求。未发放排污许可证企业满足行业排放标准与总量控制要求。国家规定期限范围内前未获得排污许可证的企业应关停退出。</w:t>
                  </w:r>
                  <w:r>
                    <w:rPr>
                      <w:rFonts w:hint="default" w:ascii="Times New Roman" w:hAnsi="Times New Roman" w:eastAsia="宋体" w:cs="Times New Roman"/>
                      <w:spacing w:val="14"/>
                      <w:kern w:val="2"/>
                      <w:sz w:val="21"/>
                      <w:szCs w:val="21"/>
                      <w:lang w:val="en-US" w:eastAsia="zh-CN" w:bidi="ar"/>
                    </w:rPr>
                    <w:t>3.</w:t>
                  </w:r>
                  <w:r>
                    <w:rPr>
                      <w:rFonts w:hint="eastAsia" w:ascii="Times New Roman" w:hAnsi="Times New Roman" w:eastAsia="宋体" w:cs="宋体"/>
                      <w:spacing w:val="14"/>
                      <w:kern w:val="2"/>
                      <w:sz w:val="21"/>
                      <w:szCs w:val="21"/>
                      <w:lang w:val="en-US" w:eastAsia="zh-CN" w:bidi="ar"/>
                    </w:rPr>
                    <w:t>造纸、焦化、氮肥、石油化工、印染、农副食品加工、原料药制造、制革、农药、电镀等</w:t>
                  </w:r>
                  <w:r>
                    <w:rPr>
                      <w:rFonts w:hint="default" w:ascii="Times New Roman" w:hAnsi="Times New Roman" w:eastAsia="宋体" w:cs="Times New Roman"/>
                      <w:spacing w:val="14"/>
                      <w:kern w:val="2"/>
                      <w:sz w:val="21"/>
                      <w:szCs w:val="21"/>
                      <w:lang w:val="en-US" w:eastAsia="zh-CN" w:bidi="ar"/>
                    </w:rPr>
                    <w:t>“</w:t>
                  </w:r>
                  <w:r>
                    <w:rPr>
                      <w:rFonts w:hint="eastAsia" w:ascii="Times New Roman" w:hAnsi="Times New Roman" w:eastAsia="宋体" w:cs="宋体"/>
                      <w:spacing w:val="14"/>
                      <w:kern w:val="2"/>
                      <w:sz w:val="21"/>
                      <w:szCs w:val="21"/>
                      <w:lang w:val="en-US" w:eastAsia="zh-CN" w:bidi="ar"/>
                    </w:rPr>
                    <w:t>十大</w:t>
                  </w:r>
                  <w:r>
                    <w:rPr>
                      <w:rFonts w:hint="default" w:ascii="Times New Roman" w:hAnsi="Times New Roman" w:eastAsia="宋体" w:cs="Times New Roman"/>
                      <w:spacing w:val="14"/>
                      <w:kern w:val="2"/>
                      <w:sz w:val="21"/>
                      <w:szCs w:val="21"/>
                      <w:lang w:val="en-US" w:eastAsia="zh-CN" w:bidi="ar"/>
                    </w:rPr>
                    <w:t>”</w:t>
                  </w:r>
                  <w:r>
                    <w:rPr>
                      <w:rFonts w:hint="eastAsia" w:ascii="Times New Roman" w:hAnsi="Times New Roman" w:eastAsia="宋体" w:cs="宋体"/>
                      <w:spacing w:val="14"/>
                      <w:kern w:val="2"/>
                      <w:sz w:val="21"/>
                      <w:szCs w:val="21"/>
                      <w:lang w:val="en-US" w:eastAsia="zh-CN" w:bidi="ar"/>
                    </w:rPr>
                    <w:t>重点行业，新建、改建、扩建项目实行新增主要污染物排放倍量替换。</w:t>
                  </w:r>
                  <w:r>
                    <w:rPr>
                      <w:rFonts w:hint="default" w:ascii="Times New Roman" w:hAnsi="Times New Roman" w:eastAsia="宋体" w:cs="Times New Roman"/>
                      <w:spacing w:val="14"/>
                      <w:kern w:val="2"/>
                      <w:sz w:val="21"/>
                      <w:szCs w:val="21"/>
                      <w:lang w:val="en-US" w:eastAsia="zh-CN" w:bidi="ar"/>
                    </w:rPr>
                    <w:t>4.</w:t>
                  </w:r>
                  <w:r>
                    <w:rPr>
                      <w:rFonts w:hint="eastAsia" w:ascii="Times New Roman" w:hAnsi="Times New Roman" w:eastAsia="宋体" w:cs="宋体"/>
                      <w:spacing w:val="14"/>
                      <w:kern w:val="2"/>
                      <w:sz w:val="21"/>
                      <w:szCs w:val="21"/>
                      <w:lang w:val="en-US" w:eastAsia="zh-CN" w:bidi="ar"/>
                    </w:rPr>
                    <w:t>新建污水处理设施及其配套管网应同步设计、同步建设、同步投运。纳管企业应当防止、减少环境污染和生态破坏，按照国家有关规定申领排污许可证，持证排污、按证排污，对所造成的损害依法承担责任。一是按照国家有关规定对工业污水进行预处理，相关标准规定的第一类污染物及其他有毒有害污染物，应在车间或车间处理设施排放口处理达标；其他污染物达到集中处理设施处理工艺要求后方可排放。二是依法按照相关技术规范开展自行监测并主动公开污染物排放信息，自觉接受监督。属于水环境重点排污单位的，还须依法安装使用自动监测设备，并与当地生态环境部门、运营单位共享数据。三是根据《污水处理费征收使用管理办法》（财税〔</w:t>
                  </w:r>
                  <w:r>
                    <w:rPr>
                      <w:rFonts w:hint="default" w:ascii="Times New Roman" w:hAnsi="Times New Roman" w:eastAsia="宋体" w:cs="Times New Roman"/>
                      <w:spacing w:val="14"/>
                      <w:kern w:val="2"/>
                      <w:sz w:val="21"/>
                      <w:szCs w:val="21"/>
                      <w:lang w:val="en-US" w:eastAsia="zh-CN" w:bidi="ar"/>
                    </w:rPr>
                    <w:t>2014</w:t>
                  </w:r>
                  <w:r>
                    <w:rPr>
                      <w:rFonts w:hint="eastAsia" w:ascii="Times New Roman" w:hAnsi="Times New Roman" w:eastAsia="宋体" w:cs="宋体"/>
                      <w:spacing w:val="14"/>
                      <w:kern w:val="2"/>
                      <w:sz w:val="21"/>
                      <w:szCs w:val="21"/>
                      <w:lang w:val="en-US" w:eastAsia="zh-CN" w:bidi="ar"/>
                    </w:rPr>
                    <w:t>〕</w:t>
                  </w:r>
                  <w:r>
                    <w:rPr>
                      <w:rFonts w:hint="default" w:ascii="Times New Roman" w:hAnsi="Times New Roman" w:eastAsia="宋体" w:cs="Times New Roman"/>
                      <w:spacing w:val="14"/>
                      <w:kern w:val="2"/>
                      <w:sz w:val="21"/>
                      <w:szCs w:val="21"/>
                      <w:lang w:val="en-US" w:eastAsia="zh-CN" w:bidi="ar"/>
                    </w:rPr>
                    <w:t>151</w:t>
                  </w:r>
                  <w:r>
                    <w:rPr>
                      <w:rFonts w:hint="eastAsia" w:ascii="Times New Roman" w:hAnsi="Times New Roman" w:eastAsia="宋体" w:cs="宋体"/>
                      <w:spacing w:val="14"/>
                      <w:kern w:val="2"/>
                      <w:sz w:val="21"/>
                      <w:szCs w:val="21"/>
                      <w:lang w:val="en-US" w:eastAsia="zh-CN" w:bidi="ar"/>
                    </w:rPr>
                    <w:t>号）、委托处理合同等，及时足额缴纳污水处理相关费用。四是发生事故致使排放的污水可能危及污水处理厂安全运行时，应当立即启动应急预案，采取应急措施消除危害，通知运营单位并向生态环境部门及相关主管部门报告。</w:t>
                  </w:r>
                  <w:r>
                    <w:rPr>
                      <w:rFonts w:hint="default" w:ascii="Times New Roman" w:hAnsi="Times New Roman" w:eastAsia="宋体" w:cs="Times New Roman"/>
                      <w:spacing w:val="14"/>
                      <w:kern w:val="2"/>
                      <w:sz w:val="21"/>
                      <w:szCs w:val="21"/>
                      <w:lang w:val="en-US" w:eastAsia="zh-CN" w:bidi="ar"/>
                    </w:rPr>
                    <w:t>5.</w:t>
                  </w:r>
                  <w:r>
                    <w:rPr>
                      <w:rFonts w:hint="eastAsia" w:ascii="Times New Roman" w:hAnsi="Times New Roman" w:eastAsia="宋体" w:cs="宋体"/>
                      <w:spacing w:val="14"/>
                      <w:kern w:val="2"/>
                      <w:sz w:val="21"/>
                      <w:szCs w:val="21"/>
                      <w:lang w:val="en-US" w:eastAsia="zh-CN" w:bidi="ar"/>
                    </w:rPr>
                    <w:t>新建、改建、扩建污水处理项目环境影响评价，要将服务范围内污水调查情况作为重要内容。</w:t>
                  </w:r>
                  <w:r>
                    <w:rPr>
                      <w:rFonts w:hint="default" w:ascii="Times New Roman" w:hAnsi="Times New Roman" w:eastAsia="宋体" w:cs="Times New Roman"/>
                      <w:spacing w:val="14"/>
                      <w:kern w:val="2"/>
                      <w:sz w:val="21"/>
                      <w:szCs w:val="21"/>
                      <w:lang w:val="en-US" w:eastAsia="zh-CN" w:bidi="ar"/>
                    </w:rPr>
                    <w:t>6.</w:t>
                  </w:r>
                  <w:r>
                    <w:rPr>
                      <w:rFonts w:hint="eastAsia" w:ascii="Times New Roman" w:hAnsi="Times New Roman" w:eastAsia="宋体" w:cs="宋体"/>
                      <w:spacing w:val="14"/>
                      <w:kern w:val="2"/>
                      <w:sz w:val="21"/>
                      <w:szCs w:val="21"/>
                      <w:lang w:val="en-US" w:eastAsia="zh-CN" w:bidi="ar"/>
                    </w:rPr>
                    <w:t>一般工业固体废物贮存场、填埋场的选址、建设、运行、封场、土地复垦等过程的环境保护要求，以及替代贮存、填埋处置的一般工业固体废物充填及回填利用环境保护要求应</w:t>
                  </w:r>
                  <w:r>
                    <w:rPr>
                      <w:rFonts w:hint="default" w:ascii="Times New Roman" w:hAnsi="Times New Roman" w:eastAsia="宋体" w:cs="Times New Roman"/>
                      <w:spacing w:val="14"/>
                      <w:kern w:val="2"/>
                      <w:sz w:val="21"/>
                      <w:szCs w:val="21"/>
                      <w:lang w:val="en-US" w:eastAsia="zh-CN" w:bidi="ar"/>
                    </w:rPr>
                    <w:t>7.</w:t>
                  </w:r>
                  <w:r>
                    <w:rPr>
                      <w:rFonts w:hint="eastAsia" w:ascii="Times New Roman" w:hAnsi="Times New Roman" w:eastAsia="宋体" w:cs="宋体"/>
                      <w:spacing w:val="14"/>
                      <w:kern w:val="2"/>
                      <w:sz w:val="21"/>
                      <w:szCs w:val="21"/>
                      <w:lang w:val="en-US" w:eastAsia="zh-CN" w:bidi="ar"/>
                    </w:rPr>
                    <w:t>执行《一般工业固体废物贮存和填埋污染控制标准》（</w:t>
                  </w:r>
                  <w:r>
                    <w:rPr>
                      <w:rFonts w:hint="default" w:ascii="Times New Roman" w:hAnsi="Times New Roman" w:eastAsia="宋体" w:cs="Times New Roman"/>
                      <w:spacing w:val="14"/>
                      <w:kern w:val="2"/>
                      <w:sz w:val="21"/>
                      <w:szCs w:val="21"/>
                      <w:lang w:val="en-US" w:eastAsia="zh-CN" w:bidi="ar"/>
                    </w:rPr>
                    <w:t>GB 18599-2020</w:t>
                  </w:r>
                  <w:r>
                    <w:rPr>
                      <w:rFonts w:hint="eastAsia" w:ascii="Times New Roman" w:hAnsi="Times New Roman" w:eastAsia="宋体" w:cs="宋体"/>
                      <w:spacing w:val="14"/>
                      <w:kern w:val="2"/>
                      <w:sz w:val="21"/>
                      <w:szCs w:val="21"/>
                      <w:lang w:val="en-US" w:eastAsia="zh-CN" w:bidi="ar"/>
                    </w:rPr>
                    <w:t>）。</w:t>
                  </w:r>
                  <w:r>
                    <w:rPr>
                      <w:rFonts w:hint="default" w:ascii="Times New Roman" w:hAnsi="Times New Roman" w:eastAsia="宋体" w:cs="Times New Roman"/>
                      <w:spacing w:val="14"/>
                      <w:kern w:val="2"/>
                      <w:sz w:val="21"/>
                      <w:szCs w:val="21"/>
                      <w:lang w:val="en-US" w:eastAsia="zh-CN" w:bidi="ar"/>
                    </w:rPr>
                    <w:t>8.</w:t>
                  </w:r>
                  <w:r>
                    <w:rPr>
                      <w:rFonts w:hint="eastAsia" w:ascii="Times New Roman" w:hAnsi="Times New Roman" w:eastAsia="宋体" w:cs="宋体"/>
                      <w:spacing w:val="14"/>
                      <w:kern w:val="2"/>
                      <w:sz w:val="21"/>
                      <w:szCs w:val="21"/>
                      <w:lang w:val="en-US" w:eastAsia="zh-CN" w:bidi="ar"/>
                    </w:rPr>
                    <w:t>新建危险废物填埋场的建设、运行、封场及封场后环境管理过程的污染控制，现有危险废物填埋场的入场要求、运行要求、污染物排放要求、封场及封场后环境管理要求应满足《危险废物填埋污染控制标准》（</w:t>
                  </w:r>
                  <w:r>
                    <w:rPr>
                      <w:rFonts w:hint="default" w:ascii="Times New Roman" w:hAnsi="Times New Roman" w:eastAsia="宋体" w:cs="Times New Roman"/>
                      <w:spacing w:val="14"/>
                      <w:kern w:val="2"/>
                      <w:sz w:val="21"/>
                      <w:szCs w:val="21"/>
                      <w:lang w:val="en-US" w:eastAsia="zh-CN" w:bidi="ar"/>
                    </w:rPr>
                    <w:t>GB18598-2019</w:t>
                  </w:r>
                  <w:r>
                    <w:rPr>
                      <w:rFonts w:hint="eastAsia" w:ascii="Times New Roman" w:hAnsi="Times New Roman" w:eastAsia="宋体" w:cs="宋体"/>
                      <w:spacing w:val="14"/>
                      <w:kern w:val="2"/>
                      <w:sz w:val="21"/>
                      <w:szCs w:val="21"/>
                      <w:lang w:val="en-US" w:eastAsia="zh-CN" w:bidi="ar"/>
                    </w:rPr>
                    <w:t>）。</w:t>
                  </w:r>
                </w:p>
              </w:tc>
              <w:tc>
                <w:tcPr>
                  <w:tcW w:w="1052" w:type="pct"/>
                  <w:vMerge w:val="continue"/>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14:paraId="51057817">
                  <w:pPr>
                    <w:rPr>
                      <w:rFonts w:hint="default" w:ascii="Times New Roman" w:hAnsi="Times New Roman" w:eastAsia="宋体" w:cs="Times New Roman"/>
                      <w:sz w:val="21"/>
                      <w:szCs w:val="21"/>
                    </w:rPr>
                  </w:pPr>
                </w:p>
              </w:tc>
              <w:tc>
                <w:tcPr>
                  <w:tcW w:w="403" w:type="pct"/>
                  <w:vMerge w:val="continue"/>
                  <w:tcBorders>
                    <w:top w:val="single" w:color="auto" w:sz="4" w:space="0"/>
                    <w:left w:val="single" w:color="auto" w:sz="4" w:space="0"/>
                    <w:bottom w:val="single" w:color="auto" w:sz="4" w:space="0"/>
                  </w:tcBorders>
                  <w:noWrap w:val="0"/>
                  <w:tcMar>
                    <w:top w:w="0" w:type="dxa"/>
                    <w:left w:w="0" w:type="dxa"/>
                    <w:bottom w:w="0" w:type="dxa"/>
                    <w:right w:w="0" w:type="dxa"/>
                  </w:tcMar>
                  <w:vAlign w:val="center"/>
                </w:tcPr>
                <w:p w14:paraId="24BC03C4">
                  <w:pPr>
                    <w:rPr>
                      <w:rFonts w:hint="default" w:ascii="Times New Roman" w:hAnsi="Times New Roman" w:eastAsia="宋体" w:cs="Times New Roman"/>
                      <w:sz w:val="21"/>
                      <w:szCs w:val="21"/>
                    </w:rPr>
                  </w:pPr>
                </w:p>
              </w:tc>
            </w:tr>
            <w:tr w14:paraId="18D520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 w:type="pct"/>
                  <w:vMerge w:val="continue"/>
                  <w:tcBorders>
                    <w:top w:val="single" w:color="auto" w:sz="4" w:space="0"/>
                    <w:bottom w:val="single" w:color="auto" w:sz="4" w:space="0"/>
                    <w:right w:val="single" w:color="auto" w:sz="4" w:space="0"/>
                  </w:tcBorders>
                  <w:noWrap w:val="0"/>
                  <w:tcMar>
                    <w:top w:w="0" w:type="dxa"/>
                    <w:left w:w="0" w:type="dxa"/>
                    <w:bottom w:w="0" w:type="dxa"/>
                    <w:right w:w="0" w:type="dxa"/>
                  </w:tcMar>
                  <w:vAlign w:val="center"/>
                </w:tcPr>
                <w:p w14:paraId="34BC964B">
                  <w:pPr>
                    <w:rPr>
                      <w:rFonts w:hint="default" w:ascii="Times New Roman" w:hAnsi="Times New Roman" w:eastAsia="宋体" w:cs="Times New Roman"/>
                      <w:sz w:val="21"/>
                      <w:szCs w:val="21"/>
                    </w:rPr>
                  </w:pPr>
                </w:p>
              </w:tc>
              <w:tc>
                <w:tcPr>
                  <w:tcW w:w="453" w:type="pct"/>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14:paraId="0B9D427B">
                  <w:pPr>
                    <w:keepNext w:val="0"/>
                    <w:keepLines w:val="0"/>
                    <w:widowControl w:val="0"/>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pacing w:val="14"/>
                      <w:sz w:val="21"/>
                      <w:szCs w:val="21"/>
                      <w:lang w:val="en-US"/>
                    </w:rPr>
                  </w:pPr>
                  <w:r>
                    <w:rPr>
                      <w:rFonts w:hint="eastAsia" w:ascii="Times New Roman" w:hAnsi="Times New Roman" w:eastAsia="宋体" w:cs="宋体"/>
                      <w:spacing w:val="14"/>
                      <w:kern w:val="2"/>
                      <w:sz w:val="21"/>
                      <w:szCs w:val="21"/>
                      <w:lang w:val="en-US" w:eastAsia="zh-CN" w:bidi="ar"/>
                    </w:rPr>
                    <w:t>环境风险防范</w:t>
                  </w:r>
                </w:p>
              </w:tc>
              <w:tc>
                <w:tcPr>
                  <w:tcW w:w="2815" w:type="pct"/>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14:paraId="47A80FE7">
                  <w:pPr>
                    <w:keepNext w:val="0"/>
                    <w:keepLines w:val="0"/>
                    <w:widowControl w:val="0"/>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pacing w:val="14"/>
                      <w:sz w:val="21"/>
                      <w:szCs w:val="21"/>
                      <w:lang w:val="en-US"/>
                    </w:rPr>
                  </w:pPr>
                  <w:r>
                    <w:rPr>
                      <w:rFonts w:hint="default" w:ascii="Times New Roman" w:hAnsi="Times New Roman" w:eastAsia="宋体" w:cs="Times New Roman"/>
                      <w:spacing w:val="14"/>
                      <w:kern w:val="2"/>
                      <w:sz w:val="21"/>
                      <w:szCs w:val="21"/>
                      <w:lang w:val="en-US" w:eastAsia="zh-CN" w:bidi="ar"/>
                    </w:rPr>
                    <w:t>1.</w:t>
                  </w:r>
                  <w:r>
                    <w:rPr>
                      <w:rFonts w:hint="eastAsia" w:ascii="Times New Roman" w:hAnsi="Times New Roman" w:eastAsia="宋体" w:cs="宋体"/>
                      <w:spacing w:val="14"/>
                      <w:kern w:val="2"/>
                      <w:sz w:val="21"/>
                      <w:szCs w:val="21"/>
                      <w:lang w:val="en-US" w:eastAsia="zh-CN" w:bidi="ar"/>
                    </w:rPr>
                    <w:t>限制建设《环境保护综合名录》（</w:t>
                  </w:r>
                  <w:r>
                    <w:rPr>
                      <w:rFonts w:hint="default" w:ascii="Times New Roman" w:hAnsi="Times New Roman" w:eastAsia="宋体" w:cs="Times New Roman"/>
                      <w:spacing w:val="14"/>
                      <w:kern w:val="2"/>
                      <w:sz w:val="21"/>
                      <w:szCs w:val="21"/>
                      <w:lang w:val="en-US" w:eastAsia="zh-CN" w:bidi="ar"/>
                    </w:rPr>
                    <w:t>2017</w:t>
                  </w:r>
                  <w:r>
                    <w:rPr>
                      <w:rFonts w:hint="eastAsia" w:ascii="Times New Roman" w:hAnsi="Times New Roman" w:eastAsia="宋体" w:cs="宋体"/>
                      <w:spacing w:val="14"/>
                      <w:kern w:val="2"/>
                      <w:sz w:val="21"/>
                      <w:szCs w:val="21"/>
                      <w:lang w:val="en-US" w:eastAsia="zh-CN" w:bidi="ar"/>
                    </w:rPr>
                    <w:t>年版）中</w:t>
                  </w:r>
                  <w:r>
                    <w:rPr>
                      <w:rFonts w:hint="default" w:ascii="Times New Roman" w:hAnsi="Times New Roman" w:eastAsia="宋体" w:cs="Times New Roman"/>
                      <w:spacing w:val="14"/>
                      <w:kern w:val="2"/>
                      <w:sz w:val="21"/>
                      <w:szCs w:val="21"/>
                      <w:lang w:val="en-US" w:eastAsia="zh-CN" w:bidi="ar"/>
                    </w:rPr>
                    <w:t>“</w:t>
                  </w:r>
                  <w:r>
                    <w:rPr>
                      <w:rFonts w:hint="eastAsia" w:ascii="Times New Roman" w:hAnsi="Times New Roman" w:eastAsia="宋体" w:cs="宋体"/>
                      <w:spacing w:val="14"/>
                      <w:kern w:val="2"/>
                      <w:sz w:val="21"/>
                      <w:szCs w:val="21"/>
                      <w:lang w:val="en-US" w:eastAsia="zh-CN" w:bidi="ar"/>
                    </w:rPr>
                    <w:t>高污染、高环境风险</w:t>
                  </w:r>
                  <w:r>
                    <w:rPr>
                      <w:rFonts w:hint="default" w:ascii="Times New Roman" w:hAnsi="Times New Roman" w:eastAsia="宋体" w:cs="Times New Roman"/>
                      <w:spacing w:val="14"/>
                      <w:kern w:val="2"/>
                      <w:sz w:val="21"/>
                      <w:szCs w:val="21"/>
                      <w:lang w:val="en-US" w:eastAsia="zh-CN" w:bidi="ar"/>
                    </w:rPr>
                    <w:t>”</w:t>
                  </w:r>
                  <w:r>
                    <w:rPr>
                      <w:rFonts w:hint="eastAsia" w:ascii="Times New Roman" w:hAnsi="Times New Roman" w:eastAsia="宋体" w:cs="宋体"/>
                      <w:spacing w:val="14"/>
                      <w:kern w:val="2"/>
                      <w:sz w:val="21"/>
                      <w:szCs w:val="21"/>
                      <w:lang w:val="en-US" w:eastAsia="zh-CN" w:bidi="ar"/>
                    </w:rPr>
                    <w:t>产品与工艺装备。</w:t>
                  </w:r>
                  <w:r>
                    <w:rPr>
                      <w:rFonts w:hint="default" w:ascii="Times New Roman" w:hAnsi="Times New Roman" w:eastAsia="宋体" w:cs="Times New Roman"/>
                      <w:spacing w:val="14"/>
                      <w:kern w:val="2"/>
                      <w:sz w:val="21"/>
                      <w:szCs w:val="21"/>
                      <w:lang w:val="en-US" w:eastAsia="zh-CN" w:bidi="ar"/>
                    </w:rPr>
                    <w:t>2.</w:t>
                  </w:r>
                  <w:r>
                    <w:rPr>
                      <w:rFonts w:hint="eastAsia" w:ascii="Times New Roman" w:hAnsi="Times New Roman" w:eastAsia="宋体" w:cs="宋体"/>
                      <w:spacing w:val="14"/>
                      <w:kern w:val="2"/>
                      <w:sz w:val="21"/>
                      <w:szCs w:val="21"/>
                      <w:lang w:val="en-US" w:eastAsia="zh-CN" w:bidi="ar"/>
                    </w:rPr>
                    <w:t>限制建设排放《有毒有害水污染物名录》中所列有毒有害污染物的项目。</w:t>
                  </w:r>
                </w:p>
              </w:tc>
              <w:tc>
                <w:tcPr>
                  <w:tcW w:w="1052" w:type="pct"/>
                  <w:vMerge w:val="continue"/>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14:paraId="1EE745FB">
                  <w:pPr>
                    <w:rPr>
                      <w:rFonts w:hint="default" w:ascii="Times New Roman" w:hAnsi="Times New Roman" w:eastAsia="宋体" w:cs="Times New Roman"/>
                      <w:sz w:val="21"/>
                      <w:szCs w:val="21"/>
                    </w:rPr>
                  </w:pPr>
                </w:p>
              </w:tc>
              <w:tc>
                <w:tcPr>
                  <w:tcW w:w="403" w:type="pct"/>
                  <w:vMerge w:val="continue"/>
                  <w:tcBorders>
                    <w:top w:val="single" w:color="auto" w:sz="4" w:space="0"/>
                    <w:left w:val="single" w:color="auto" w:sz="4" w:space="0"/>
                    <w:bottom w:val="single" w:color="auto" w:sz="4" w:space="0"/>
                  </w:tcBorders>
                  <w:noWrap w:val="0"/>
                  <w:tcMar>
                    <w:top w:w="0" w:type="dxa"/>
                    <w:left w:w="0" w:type="dxa"/>
                    <w:bottom w:w="0" w:type="dxa"/>
                    <w:right w:w="0" w:type="dxa"/>
                  </w:tcMar>
                  <w:vAlign w:val="center"/>
                </w:tcPr>
                <w:p w14:paraId="755B7A30">
                  <w:pPr>
                    <w:rPr>
                      <w:rFonts w:hint="default" w:ascii="Times New Roman" w:hAnsi="Times New Roman" w:eastAsia="宋体" w:cs="Times New Roman"/>
                      <w:sz w:val="21"/>
                      <w:szCs w:val="21"/>
                    </w:rPr>
                  </w:pPr>
                </w:p>
              </w:tc>
            </w:tr>
            <w:tr w14:paraId="6362C3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 w:type="pct"/>
                  <w:vMerge w:val="restart"/>
                  <w:tcBorders>
                    <w:top w:val="single" w:color="auto" w:sz="4" w:space="0"/>
                    <w:bottom w:val="single" w:color="auto" w:sz="4" w:space="0"/>
                    <w:right w:val="single" w:color="auto" w:sz="4" w:space="0"/>
                  </w:tcBorders>
                  <w:noWrap w:val="0"/>
                  <w:tcMar>
                    <w:top w:w="0" w:type="dxa"/>
                    <w:left w:w="0" w:type="dxa"/>
                    <w:bottom w:w="0" w:type="dxa"/>
                    <w:right w:w="0" w:type="dxa"/>
                  </w:tcMar>
                  <w:vAlign w:val="center"/>
                </w:tcPr>
                <w:p w14:paraId="32AB58EE">
                  <w:pPr>
                    <w:keepNext w:val="0"/>
                    <w:keepLines w:val="0"/>
                    <w:widowControl w:val="0"/>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pacing w:val="14"/>
                      <w:sz w:val="21"/>
                      <w:szCs w:val="21"/>
                      <w:lang w:val="en-US"/>
                    </w:rPr>
                  </w:pPr>
                  <w:r>
                    <w:rPr>
                      <w:rFonts w:hint="eastAsia" w:ascii="Times New Roman" w:hAnsi="Times New Roman" w:eastAsia="宋体" w:cs="宋体"/>
                      <w:spacing w:val="14"/>
                      <w:kern w:val="2"/>
                      <w:sz w:val="21"/>
                      <w:szCs w:val="21"/>
                      <w:lang w:val="en-US" w:eastAsia="zh-CN" w:bidi="ar"/>
                    </w:rPr>
                    <w:t>土壤境准入清单</w:t>
                  </w:r>
                </w:p>
              </w:tc>
              <w:tc>
                <w:tcPr>
                  <w:tcW w:w="453" w:type="pct"/>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14:paraId="06CF5D94">
                  <w:pPr>
                    <w:keepNext w:val="0"/>
                    <w:keepLines w:val="0"/>
                    <w:widowControl w:val="0"/>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pacing w:val="14"/>
                      <w:sz w:val="21"/>
                      <w:szCs w:val="21"/>
                      <w:lang w:val="en-US"/>
                    </w:rPr>
                  </w:pPr>
                  <w:r>
                    <w:rPr>
                      <w:rFonts w:hint="eastAsia" w:ascii="Times New Roman" w:hAnsi="Times New Roman" w:eastAsia="宋体" w:cs="宋体"/>
                      <w:spacing w:val="14"/>
                      <w:kern w:val="2"/>
                      <w:sz w:val="21"/>
                      <w:szCs w:val="21"/>
                      <w:lang w:val="en-US" w:eastAsia="zh-CN" w:bidi="ar"/>
                    </w:rPr>
                    <w:t>空间布局优化</w:t>
                  </w:r>
                </w:p>
              </w:tc>
              <w:tc>
                <w:tcPr>
                  <w:tcW w:w="2815" w:type="pct"/>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14:paraId="27F3FF8B">
                  <w:pPr>
                    <w:keepNext w:val="0"/>
                    <w:keepLines w:val="0"/>
                    <w:widowControl w:val="0"/>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pacing w:val="14"/>
                      <w:sz w:val="21"/>
                      <w:szCs w:val="21"/>
                      <w:lang w:val="en-US"/>
                    </w:rPr>
                  </w:pPr>
                  <w:r>
                    <w:rPr>
                      <w:rFonts w:hint="default" w:ascii="Times New Roman" w:hAnsi="Times New Roman" w:eastAsia="宋体" w:cs="Times New Roman"/>
                      <w:spacing w:val="14"/>
                      <w:kern w:val="2"/>
                      <w:sz w:val="21"/>
                      <w:szCs w:val="21"/>
                      <w:lang w:val="en-US" w:eastAsia="zh-CN" w:bidi="ar"/>
                    </w:rPr>
                    <w:t>1.</w:t>
                  </w:r>
                  <w:r>
                    <w:rPr>
                      <w:rFonts w:hint="eastAsia" w:ascii="Times New Roman" w:hAnsi="Times New Roman" w:eastAsia="宋体" w:cs="宋体"/>
                      <w:spacing w:val="14"/>
                      <w:kern w:val="2"/>
                      <w:sz w:val="21"/>
                      <w:szCs w:val="21"/>
                      <w:lang w:val="en-US" w:eastAsia="zh-CN" w:bidi="ar"/>
                    </w:rPr>
                    <w:t>农用地优先保护区区内严格控制新建有色金属冶炼、石油加工、化工、焦化、电镀、制革等行业企业。原则上禁止改变现状土地用途。应实行严格保护，确保其面积不减少、土壤环境质量不下降，除法律规定的重点建设项目选址确实无法避让外，其他任何建设不得占用。</w:t>
                  </w:r>
                  <w:r>
                    <w:rPr>
                      <w:rFonts w:hint="default" w:ascii="Times New Roman" w:hAnsi="Times New Roman" w:eastAsia="宋体" w:cs="Times New Roman"/>
                      <w:spacing w:val="14"/>
                      <w:kern w:val="2"/>
                      <w:sz w:val="21"/>
                      <w:szCs w:val="21"/>
                      <w:lang w:val="en-US" w:eastAsia="zh-CN" w:bidi="ar"/>
                    </w:rPr>
                    <w:t>2.</w:t>
                  </w:r>
                  <w:r>
                    <w:rPr>
                      <w:rFonts w:hint="eastAsia" w:ascii="Times New Roman" w:hAnsi="Times New Roman" w:eastAsia="宋体" w:cs="宋体"/>
                      <w:spacing w:val="14"/>
                      <w:kern w:val="2"/>
                      <w:sz w:val="21"/>
                      <w:szCs w:val="21"/>
                      <w:lang w:val="en-US" w:eastAsia="zh-CN" w:bidi="ar"/>
                    </w:rPr>
                    <w:t>依法划定特定农产品禁止生产区域，严禁种植食用农产品；重度污染耕地应纳入退耕还林还草实施范围，重度污染的牧草地纳入禁牧休牧实施范围。</w:t>
                  </w:r>
                  <w:r>
                    <w:rPr>
                      <w:rFonts w:hint="default" w:ascii="Times New Roman" w:hAnsi="Times New Roman" w:eastAsia="宋体" w:cs="Times New Roman"/>
                      <w:spacing w:val="14"/>
                      <w:kern w:val="2"/>
                      <w:sz w:val="21"/>
                      <w:szCs w:val="21"/>
                      <w:lang w:val="en-US" w:eastAsia="zh-CN" w:bidi="ar"/>
                    </w:rPr>
                    <w:t>3.</w:t>
                  </w:r>
                  <w:r>
                    <w:rPr>
                      <w:rFonts w:hint="eastAsia" w:ascii="Times New Roman" w:hAnsi="Times New Roman" w:eastAsia="宋体" w:cs="宋体"/>
                      <w:spacing w:val="14"/>
                      <w:kern w:val="2"/>
                      <w:sz w:val="21"/>
                      <w:szCs w:val="21"/>
                      <w:lang w:val="en-US" w:eastAsia="zh-CN" w:bidi="ar"/>
                    </w:rPr>
                    <w:t>禁止企业向滩涂、沼泽、荒地等未利用地非法排污、倾倒有毒有害物质。</w:t>
                  </w:r>
                  <w:r>
                    <w:rPr>
                      <w:rFonts w:hint="default" w:ascii="Times New Roman" w:hAnsi="Times New Roman" w:eastAsia="宋体" w:cs="Times New Roman"/>
                      <w:spacing w:val="14"/>
                      <w:kern w:val="2"/>
                      <w:sz w:val="21"/>
                      <w:szCs w:val="21"/>
                      <w:lang w:val="en-US" w:eastAsia="zh-CN" w:bidi="ar"/>
                    </w:rPr>
                    <w:t>4.</w:t>
                  </w:r>
                  <w:r>
                    <w:rPr>
                      <w:rFonts w:hint="eastAsia" w:ascii="Times New Roman" w:hAnsi="Times New Roman" w:eastAsia="宋体" w:cs="宋体"/>
                      <w:spacing w:val="14"/>
                      <w:kern w:val="2"/>
                      <w:sz w:val="21"/>
                      <w:szCs w:val="21"/>
                      <w:lang w:val="en-US" w:eastAsia="zh-CN" w:bidi="ar"/>
                    </w:rPr>
                    <w:t>禁止在居民区、学校、医疗和养老机构等周边新建有色金属冶炼、焦化等行业企业。</w:t>
                  </w:r>
                </w:p>
              </w:tc>
              <w:tc>
                <w:tcPr>
                  <w:tcW w:w="1052" w:type="pct"/>
                  <w:vMerge w:val="restart"/>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14:paraId="7EDDD669">
                  <w:pPr>
                    <w:keepNext w:val="0"/>
                    <w:keepLines w:val="0"/>
                    <w:widowControl w:val="0"/>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pacing w:val="14"/>
                      <w:sz w:val="21"/>
                      <w:szCs w:val="21"/>
                      <w:lang w:val="en-US"/>
                    </w:rPr>
                  </w:pPr>
                  <w:r>
                    <w:rPr>
                      <w:rFonts w:hint="eastAsia" w:ascii="Times New Roman" w:hAnsi="Times New Roman" w:eastAsia="宋体" w:cs="宋体"/>
                      <w:spacing w:val="14"/>
                      <w:kern w:val="2"/>
                      <w:sz w:val="21"/>
                      <w:szCs w:val="21"/>
                      <w:lang w:val="en-US" w:eastAsia="zh-CN" w:bidi="ar"/>
                    </w:rPr>
                    <w:t>本项目为技改项目，在现有厂区内建设相应生产设施设备，用地属建设用地；不属于重金属污染重点防控区域；符合国家土壤污染风险管控有关工业类建设用地筛选值标准。</w:t>
                  </w:r>
                </w:p>
              </w:tc>
              <w:tc>
                <w:tcPr>
                  <w:tcW w:w="403" w:type="pct"/>
                  <w:vMerge w:val="restart"/>
                  <w:tcBorders>
                    <w:top w:val="single" w:color="auto" w:sz="4" w:space="0"/>
                    <w:left w:val="single" w:color="auto" w:sz="4" w:space="0"/>
                    <w:bottom w:val="single" w:color="auto" w:sz="4" w:space="0"/>
                  </w:tcBorders>
                  <w:noWrap w:val="0"/>
                  <w:tcMar>
                    <w:top w:w="0" w:type="dxa"/>
                    <w:left w:w="0" w:type="dxa"/>
                    <w:bottom w:w="0" w:type="dxa"/>
                    <w:right w:w="0" w:type="dxa"/>
                  </w:tcMar>
                  <w:vAlign w:val="center"/>
                </w:tcPr>
                <w:p w14:paraId="566DB717">
                  <w:pPr>
                    <w:keepNext w:val="0"/>
                    <w:keepLines w:val="0"/>
                    <w:widowControl w:val="0"/>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pacing w:val="14"/>
                      <w:sz w:val="21"/>
                      <w:szCs w:val="21"/>
                      <w:lang w:val="en-US"/>
                    </w:rPr>
                  </w:pPr>
                  <w:r>
                    <w:rPr>
                      <w:rFonts w:hint="eastAsia" w:ascii="Times New Roman" w:hAnsi="Times New Roman" w:eastAsia="宋体" w:cs="宋体"/>
                      <w:spacing w:val="14"/>
                      <w:kern w:val="2"/>
                      <w:sz w:val="21"/>
                      <w:szCs w:val="21"/>
                      <w:lang w:val="en-US" w:eastAsia="zh-CN" w:bidi="ar"/>
                    </w:rPr>
                    <w:t>符合</w:t>
                  </w:r>
                </w:p>
              </w:tc>
            </w:tr>
            <w:tr w14:paraId="1994C3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 w:type="pct"/>
                  <w:vMerge w:val="continue"/>
                  <w:tcBorders>
                    <w:top w:val="single" w:color="auto" w:sz="4" w:space="0"/>
                    <w:bottom w:val="single" w:color="auto" w:sz="4" w:space="0"/>
                    <w:right w:val="single" w:color="auto" w:sz="4" w:space="0"/>
                  </w:tcBorders>
                  <w:noWrap w:val="0"/>
                  <w:tcMar>
                    <w:top w:w="0" w:type="dxa"/>
                    <w:left w:w="0" w:type="dxa"/>
                    <w:bottom w:w="0" w:type="dxa"/>
                    <w:right w:w="0" w:type="dxa"/>
                  </w:tcMar>
                  <w:vAlign w:val="center"/>
                </w:tcPr>
                <w:p w14:paraId="5F1E5291">
                  <w:pPr>
                    <w:rPr>
                      <w:rFonts w:hint="default" w:ascii="Times New Roman" w:hAnsi="Times New Roman" w:eastAsia="宋体" w:cs="Times New Roman"/>
                      <w:sz w:val="21"/>
                      <w:szCs w:val="21"/>
                    </w:rPr>
                  </w:pPr>
                </w:p>
              </w:tc>
              <w:tc>
                <w:tcPr>
                  <w:tcW w:w="453" w:type="pct"/>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14:paraId="7A25F08A">
                  <w:pPr>
                    <w:keepNext w:val="0"/>
                    <w:keepLines w:val="0"/>
                    <w:widowControl w:val="0"/>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pacing w:val="14"/>
                      <w:sz w:val="21"/>
                      <w:szCs w:val="21"/>
                      <w:lang w:val="en-US"/>
                    </w:rPr>
                  </w:pPr>
                  <w:r>
                    <w:rPr>
                      <w:rFonts w:hint="eastAsia" w:ascii="Times New Roman" w:hAnsi="Times New Roman" w:eastAsia="宋体" w:cs="宋体"/>
                      <w:spacing w:val="14"/>
                      <w:kern w:val="2"/>
                      <w:sz w:val="21"/>
                      <w:szCs w:val="21"/>
                      <w:lang w:val="en-US" w:eastAsia="zh-CN" w:bidi="ar"/>
                    </w:rPr>
                    <w:t>污染排放管控</w:t>
                  </w:r>
                </w:p>
              </w:tc>
              <w:tc>
                <w:tcPr>
                  <w:tcW w:w="2815" w:type="pct"/>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14:paraId="3AF08B7E">
                  <w:pPr>
                    <w:keepNext w:val="0"/>
                    <w:keepLines w:val="0"/>
                    <w:widowControl w:val="0"/>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pacing w:val="14"/>
                      <w:sz w:val="21"/>
                      <w:szCs w:val="21"/>
                      <w:lang w:val="en-US"/>
                    </w:rPr>
                  </w:pPr>
                  <w:r>
                    <w:rPr>
                      <w:rFonts w:hint="default" w:ascii="Times New Roman" w:hAnsi="Times New Roman" w:eastAsia="宋体" w:cs="Times New Roman"/>
                      <w:spacing w:val="14"/>
                      <w:kern w:val="2"/>
                      <w:sz w:val="21"/>
                      <w:szCs w:val="21"/>
                      <w:lang w:val="en-US" w:eastAsia="zh-CN" w:bidi="ar"/>
                    </w:rPr>
                    <w:t>1.</w:t>
                  </w:r>
                  <w:r>
                    <w:rPr>
                      <w:rFonts w:hint="eastAsia" w:ascii="Times New Roman" w:hAnsi="Times New Roman" w:eastAsia="宋体" w:cs="宋体"/>
                      <w:spacing w:val="14"/>
                      <w:kern w:val="2"/>
                      <w:sz w:val="21"/>
                      <w:szCs w:val="21"/>
                      <w:lang w:val="en-US" w:eastAsia="zh-CN" w:bidi="ar"/>
                    </w:rPr>
                    <w:t>对优先保护类耕地面积减少或土壤环境质量下降的县（市、区），依法采取环评限批等限制性措施。</w:t>
                  </w:r>
                  <w:r>
                    <w:rPr>
                      <w:rFonts w:hint="default" w:ascii="Times New Roman" w:hAnsi="Times New Roman" w:eastAsia="宋体" w:cs="Times New Roman"/>
                      <w:spacing w:val="14"/>
                      <w:kern w:val="2"/>
                      <w:sz w:val="21"/>
                      <w:szCs w:val="21"/>
                      <w:lang w:val="en-US" w:eastAsia="zh-CN" w:bidi="ar"/>
                    </w:rPr>
                    <w:t>2.</w:t>
                  </w:r>
                  <w:r>
                    <w:rPr>
                      <w:rFonts w:hint="eastAsia" w:ascii="Times New Roman" w:hAnsi="Times New Roman" w:eastAsia="宋体" w:cs="宋体"/>
                      <w:spacing w:val="14"/>
                      <w:kern w:val="2"/>
                      <w:sz w:val="21"/>
                      <w:szCs w:val="21"/>
                      <w:lang w:val="en-US" w:eastAsia="zh-CN" w:bidi="ar"/>
                    </w:rPr>
                    <w:t>新、改、扩建项目选址用地应当达到工业用地土壤环境质量要求。超过国家土壤污染风险管控有关工业类建设用地筛选值标准的工业地块，未经治理修复或者治理修复不符合相关标准的，不得新、改、扩建项目。</w:t>
                  </w:r>
                  <w:r>
                    <w:rPr>
                      <w:rFonts w:hint="default" w:ascii="Times New Roman" w:hAnsi="Times New Roman" w:eastAsia="宋体" w:cs="Times New Roman"/>
                      <w:spacing w:val="14"/>
                      <w:kern w:val="2"/>
                      <w:sz w:val="21"/>
                      <w:szCs w:val="21"/>
                      <w:lang w:val="en-US" w:eastAsia="zh-CN" w:bidi="ar"/>
                    </w:rPr>
                    <w:t>3.</w:t>
                  </w:r>
                  <w:r>
                    <w:rPr>
                      <w:rFonts w:hint="eastAsia" w:ascii="Times New Roman" w:hAnsi="Times New Roman" w:eastAsia="宋体" w:cs="宋体"/>
                      <w:spacing w:val="14"/>
                      <w:kern w:val="2"/>
                      <w:sz w:val="21"/>
                      <w:szCs w:val="21"/>
                      <w:lang w:val="en-US" w:eastAsia="zh-CN" w:bidi="ar"/>
                    </w:rPr>
                    <w:t>禁止在重金属污染重点防控区域内新建、改建、扩建增加重金属污染物排放总量的建设项目，对排放重点重金属的新增产能实行</w:t>
                  </w:r>
                  <w:r>
                    <w:rPr>
                      <w:rFonts w:hint="default" w:ascii="Times New Roman" w:hAnsi="Times New Roman" w:eastAsia="宋体" w:cs="Times New Roman"/>
                      <w:spacing w:val="14"/>
                      <w:kern w:val="2"/>
                      <w:sz w:val="21"/>
                      <w:szCs w:val="21"/>
                      <w:lang w:val="en-US" w:eastAsia="zh-CN" w:bidi="ar"/>
                    </w:rPr>
                    <w:t>“</w:t>
                  </w:r>
                  <w:r>
                    <w:rPr>
                      <w:rFonts w:hint="eastAsia" w:ascii="Times New Roman" w:hAnsi="Times New Roman" w:eastAsia="宋体" w:cs="宋体"/>
                      <w:spacing w:val="14"/>
                      <w:kern w:val="2"/>
                      <w:sz w:val="21"/>
                      <w:szCs w:val="21"/>
                      <w:lang w:val="en-US" w:eastAsia="zh-CN" w:bidi="ar"/>
                    </w:rPr>
                    <w:t>等量置换</w:t>
                  </w:r>
                  <w:r>
                    <w:rPr>
                      <w:rFonts w:hint="default" w:ascii="Times New Roman" w:hAnsi="Times New Roman" w:eastAsia="宋体" w:cs="Times New Roman"/>
                      <w:spacing w:val="14"/>
                      <w:kern w:val="2"/>
                      <w:sz w:val="21"/>
                      <w:szCs w:val="21"/>
                      <w:lang w:val="en-US" w:eastAsia="zh-CN" w:bidi="ar"/>
                    </w:rPr>
                    <w:t>”</w:t>
                  </w:r>
                  <w:r>
                    <w:rPr>
                      <w:rFonts w:hint="eastAsia" w:ascii="Times New Roman" w:hAnsi="Times New Roman" w:eastAsia="宋体" w:cs="宋体"/>
                      <w:spacing w:val="14"/>
                      <w:kern w:val="2"/>
                      <w:sz w:val="21"/>
                      <w:szCs w:val="21"/>
                      <w:lang w:val="en-US" w:eastAsia="zh-CN" w:bidi="ar"/>
                    </w:rPr>
                    <w:t>或</w:t>
                  </w:r>
                  <w:r>
                    <w:rPr>
                      <w:rFonts w:hint="default" w:ascii="Times New Roman" w:hAnsi="Times New Roman" w:eastAsia="宋体" w:cs="Times New Roman"/>
                      <w:spacing w:val="14"/>
                      <w:kern w:val="2"/>
                      <w:sz w:val="21"/>
                      <w:szCs w:val="21"/>
                      <w:lang w:val="en-US" w:eastAsia="zh-CN" w:bidi="ar"/>
                    </w:rPr>
                    <w:t>“</w:t>
                  </w:r>
                  <w:r>
                    <w:rPr>
                      <w:rFonts w:hint="eastAsia" w:ascii="Times New Roman" w:hAnsi="Times New Roman" w:eastAsia="宋体" w:cs="宋体"/>
                      <w:spacing w:val="14"/>
                      <w:kern w:val="2"/>
                      <w:sz w:val="21"/>
                      <w:szCs w:val="21"/>
                      <w:lang w:val="en-US" w:eastAsia="zh-CN" w:bidi="ar"/>
                    </w:rPr>
                    <w:t>减量置换</w:t>
                  </w:r>
                  <w:r>
                    <w:rPr>
                      <w:rFonts w:hint="default" w:ascii="Times New Roman" w:hAnsi="Times New Roman" w:eastAsia="宋体" w:cs="Times New Roman"/>
                      <w:spacing w:val="14"/>
                      <w:kern w:val="2"/>
                      <w:sz w:val="21"/>
                      <w:szCs w:val="21"/>
                      <w:lang w:val="en-US" w:eastAsia="zh-CN" w:bidi="ar"/>
                    </w:rPr>
                    <w:t>”</w:t>
                  </w:r>
                  <w:r>
                    <w:rPr>
                      <w:rFonts w:hint="eastAsia" w:ascii="Times New Roman" w:hAnsi="Times New Roman" w:eastAsia="宋体" w:cs="宋体"/>
                      <w:spacing w:val="14"/>
                      <w:kern w:val="2"/>
                      <w:sz w:val="21"/>
                      <w:szCs w:val="21"/>
                      <w:lang w:val="en-US" w:eastAsia="zh-CN" w:bidi="ar"/>
                    </w:rPr>
                    <w:t>。</w:t>
                  </w:r>
                  <w:r>
                    <w:rPr>
                      <w:rFonts w:hint="default" w:ascii="Times New Roman" w:hAnsi="Times New Roman" w:eastAsia="宋体" w:cs="Times New Roman"/>
                      <w:spacing w:val="14"/>
                      <w:kern w:val="2"/>
                      <w:sz w:val="21"/>
                      <w:szCs w:val="21"/>
                      <w:lang w:val="en-US" w:eastAsia="zh-CN" w:bidi="ar"/>
                    </w:rPr>
                    <w:t>4.</w:t>
                  </w:r>
                  <w:r>
                    <w:rPr>
                      <w:rFonts w:hint="eastAsia" w:ascii="Times New Roman" w:hAnsi="Times New Roman" w:eastAsia="宋体" w:cs="宋体"/>
                      <w:spacing w:val="14"/>
                      <w:kern w:val="2"/>
                      <w:sz w:val="21"/>
                      <w:szCs w:val="21"/>
                      <w:lang w:val="en-US" w:eastAsia="zh-CN" w:bidi="ar"/>
                    </w:rPr>
                    <w:t>未利用地的开发应符合土地整治规划，经科学论证与评估，依法批准后方可进行。拟开发为农用地的，有关县（市、区）政府要组织开展土壤环境质量状况评估，达不到相关标准的，不得种植食用农产品和饲草。拟开发为建设用地的未利用地，符合土壤环境质量要求的地块，方可进入用地程序；不符合土壤环境质量要求的，由所在地县（市、区）政府组织划定管控区域，按照相关规定采取环境风险管控措施。</w:t>
                  </w:r>
                </w:p>
              </w:tc>
              <w:tc>
                <w:tcPr>
                  <w:tcW w:w="1052" w:type="pct"/>
                  <w:vMerge w:val="continue"/>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14:paraId="48FBEB3F">
                  <w:pPr>
                    <w:rPr>
                      <w:rFonts w:hint="default" w:ascii="Times New Roman" w:hAnsi="Times New Roman" w:eastAsia="宋体" w:cs="Times New Roman"/>
                      <w:sz w:val="21"/>
                      <w:szCs w:val="21"/>
                    </w:rPr>
                  </w:pPr>
                </w:p>
              </w:tc>
              <w:tc>
                <w:tcPr>
                  <w:tcW w:w="403" w:type="pct"/>
                  <w:vMerge w:val="continue"/>
                  <w:tcBorders>
                    <w:top w:val="single" w:color="auto" w:sz="4" w:space="0"/>
                    <w:left w:val="single" w:color="auto" w:sz="4" w:space="0"/>
                    <w:bottom w:val="single" w:color="auto" w:sz="4" w:space="0"/>
                  </w:tcBorders>
                  <w:noWrap w:val="0"/>
                  <w:tcMar>
                    <w:top w:w="0" w:type="dxa"/>
                    <w:left w:w="0" w:type="dxa"/>
                    <w:bottom w:w="0" w:type="dxa"/>
                    <w:right w:w="0" w:type="dxa"/>
                  </w:tcMar>
                  <w:vAlign w:val="center"/>
                </w:tcPr>
                <w:p w14:paraId="64331D7C">
                  <w:pPr>
                    <w:rPr>
                      <w:rFonts w:hint="default" w:ascii="Times New Roman" w:hAnsi="Times New Roman" w:eastAsia="宋体" w:cs="Times New Roman"/>
                      <w:sz w:val="21"/>
                      <w:szCs w:val="21"/>
                    </w:rPr>
                  </w:pPr>
                </w:p>
              </w:tc>
            </w:tr>
            <w:tr w14:paraId="73FB67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5" w:type="pct"/>
                  <w:vMerge w:val="continue"/>
                  <w:tcBorders>
                    <w:top w:val="single" w:color="auto" w:sz="4" w:space="0"/>
                    <w:right w:val="single" w:color="auto" w:sz="4" w:space="0"/>
                  </w:tcBorders>
                  <w:noWrap w:val="0"/>
                  <w:tcMar>
                    <w:top w:w="0" w:type="dxa"/>
                    <w:left w:w="0" w:type="dxa"/>
                    <w:bottom w:w="0" w:type="dxa"/>
                    <w:right w:w="0" w:type="dxa"/>
                  </w:tcMar>
                  <w:vAlign w:val="center"/>
                </w:tcPr>
                <w:p w14:paraId="58DE48C7">
                  <w:pPr>
                    <w:rPr>
                      <w:rFonts w:hint="default" w:ascii="Times New Roman" w:hAnsi="Times New Roman" w:eastAsia="宋体" w:cs="Times New Roman"/>
                      <w:sz w:val="21"/>
                      <w:szCs w:val="21"/>
                    </w:rPr>
                  </w:pPr>
                </w:p>
              </w:tc>
              <w:tc>
                <w:tcPr>
                  <w:tcW w:w="453" w:type="pct"/>
                  <w:tcBorders>
                    <w:top w:val="single" w:color="auto" w:sz="4" w:space="0"/>
                    <w:left w:val="single" w:color="auto" w:sz="4" w:space="0"/>
                    <w:right w:val="single" w:color="auto" w:sz="4" w:space="0"/>
                  </w:tcBorders>
                  <w:noWrap w:val="0"/>
                  <w:tcMar>
                    <w:top w:w="0" w:type="dxa"/>
                    <w:left w:w="0" w:type="dxa"/>
                    <w:bottom w:w="0" w:type="dxa"/>
                    <w:right w:w="0" w:type="dxa"/>
                  </w:tcMar>
                  <w:vAlign w:val="center"/>
                </w:tcPr>
                <w:p w14:paraId="36FF5E2A">
                  <w:pPr>
                    <w:keepNext w:val="0"/>
                    <w:keepLines w:val="0"/>
                    <w:widowControl w:val="0"/>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pacing w:val="14"/>
                      <w:sz w:val="21"/>
                      <w:szCs w:val="21"/>
                      <w:lang w:val="en-US"/>
                    </w:rPr>
                  </w:pPr>
                  <w:r>
                    <w:rPr>
                      <w:rFonts w:hint="eastAsia" w:ascii="Times New Roman" w:hAnsi="Times New Roman" w:eastAsia="宋体" w:cs="宋体"/>
                      <w:spacing w:val="14"/>
                      <w:kern w:val="2"/>
                      <w:sz w:val="21"/>
                      <w:szCs w:val="21"/>
                      <w:lang w:val="en-US" w:eastAsia="zh-CN" w:bidi="ar"/>
                    </w:rPr>
                    <w:t>环境风险防范</w:t>
                  </w:r>
                </w:p>
              </w:tc>
              <w:tc>
                <w:tcPr>
                  <w:tcW w:w="2815" w:type="pct"/>
                  <w:tcBorders>
                    <w:top w:val="single" w:color="auto" w:sz="4" w:space="0"/>
                    <w:left w:val="single" w:color="auto" w:sz="4" w:space="0"/>
                    <w:right w:val="single" w:color="auto" w:sz="4" w:space="0"/>
                  </w:tcBorders>
                  <w:noWrap w:val="0"/>
                  <w:tcMar>
                    <w:top w:w="0" w:type="dxa"/>
                    <w:left w:w="0" w:type="dxa"/>
                    <w:bottom w:w="0" w:type="dxa"/>
                    <w:right w:w="0" w:type="dxa"/>
                  </w:tcMar>
                  <w:vAlign w:val="center"/>
                </w:tcPr>
                <w:p w14:paraId="559F4A46">
                  <w:pPr>
                    <w:keepNext w:val="0"/>
                    <w:keepLines w:val="0"/>
                    <w:widowControl w:val="0"/>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pacing w:val="14"/>
                      <w:sz w:val="21"/>
                      <w:szCs w:val="21"/>
                      <w:lang w:val="en-US"/>
                    </w:rPr>
                  </w:pPr>
                  <w:r>
                    <w:rPr>
                      <w:rFonts w:hint="default" w:ascii="Times New Roman" w:hAnsi="Times New Roman" w:eastAsia="宋体" w:cs="Times New Roman"/>
                      <w:spacing w:val="14"/>
                      <w:kern w:val="2"/>
                      <w:sz w:val="21"/>
                      <w:szCs w:val="21"/>
                      <w:lang w:val="en-US" w:eastAsia="zh-CN" w:bidi="ar"/>
                    </w:rPr>
                    <w:t>1.</w:t>
                  </w:r>
                  <w:r>
                    <w:rPr>
                      <w:rFonts w:hint="eastAsia" w:ascii="Times New Roman" w:hAnsi="Times New Roman" w:eastAsia="宋体" w:cs="宋体"/>
                      <w:spacing w:val="14"/>
                      <w:kern w:val="2"/>
                      <w:sz w:val="21"/>
                      <w:szCs w:val="21"/>
                      <w:lang w:val="en-US" w:eastAsia="zh-CN" w:bidi="ar"/>
                    </w:rPr>
                    <w:t>禁止使用高毒、高残留农药和重金属等有毒有害物质超标的肥料，严禁将城镇生活垃圾、污泥、工业废物直接用作肥料。</w:t>
                  </w:r>
                  <w:r>
                    <w:rPr>
                      <w:rFonts w:hint="default" w:ascii="Times New Roman" w:hAnsi="Times New Roman" w:eastAsia="宋体" w:cs="Times New Roman"/>
                      <w:spacing w:val="14"/>
                      <w:kern w:val="2"/>
                      <w:sz w:val="21"/>
                      <w:szCs w:val="21"/>
                      <w:lang w:val="en-US" w:eastAsia="zh-CN" w:bidi="ar"/>
                    </w:rPr>
                    <w:t>2.</w:t>
                  </w:r>
                  <w:r>
                    <w:rPr>
                      <w:rFonts w:hint="eastAsia" w:ascii="Times New Roman" w:hAnsi="Times New Roman" w:eastAsia="宋体" w:cs="宋体"/>
                      <w:spacing w:val="14"/>
                      <w:kern w:val="2"/>
                      <w:sz w:val="21"/>
                      <w:szCs w:val="21"/>
                      <w:lang w:val="en-US" w:eastAsia="zh-CN" w:bidi="ar"/>
                    </w:rPr>
                    <w:t>严格控制在农用地优先保护区边界</w:t>
                  </w:r>
                  <w:r>
                    <w:rPr>
                      <w:rFonts w:hint="default" w:ascii="Times New Roman" w:hAnsi="Times New Roman" w:eastAsia="宋体" w:cs="Times New Roman"/>
                      <w:spacing w:val="14"/>
                      <w:kern w:val="2"/>
                      <w:sz w:val="21"/>
                      <w:szCs w:val="21"/>
                      <w:lang w:val="en-US" w:eastAsia="zh-CN" w:bidi="ar"/>
                    </w:rPr>
                    <w:t>800</w:t>
                  </w:r>
                  <w:r>
                    <w:rPr>
                      <w:rFonts w:hint="eastAsia" w:ascii="Times New Roman" w:hAnsi="Times New Roman" w:eastAsia="宋体" w:cs="宋体"/>
                      <w:spacing w:val="14"/>
                      <w:kern w:val="2"/>
                      <w:sz w:val="21"/>
                      <w:szCs w:val="21"/>
                      <w:lang w:val="en-US" w:eastAsia="zh-CN" w:bidi="ar"/>
                    </w:rPr>
                    <w:t>米缓冲区范围内新建有色金属冶炼、石油加工、化工、焦化、电镀、制革、制药、铅酸蓄电池行业企业。严格控制在农用地优先保护区边界</w:t>
                  </w:r>
                  <w:r>
                    <w:rPr>
                      <w:rFonts w:hint="default" w:ascii="Times New Roman" w:hAnsi="Times New Roman" w:eastAsia="宋体" w:cs="Times New Roman"/>
                      <w:spacing w:val="14"/>
                      <w:kern w:val="2"/>
                      <w:sz w:val="21"/>
                      <w:szCs w:val="21"/>
                      <w:lang w:val="en-US" w:eastAsia="zh-CN" w:bidi="ar"/>
                    </w:rPr>
                    <w:t>800</w:t>
                  </w:r>
                  <w:r>
                    <w:rPr>
                      <w:rFonts w:hint="eastAsia" w:ascii="Times New Roman" w:hAnsi="Times New Roman" w:eastAsia="宋体" w:cs="宋体"/>
                      <w:spacing w:val="14"/>
                      <w:kern w:val="2"/>
                      <w:sz w:val="21"/>
                      <w:szCs w:val="21"/>
                      <w:lang w:val="en-US" w:eastAsia="zh-CN" w:bidi="ar"/>
                    </w:rPr>
                    <w:t>米缓冲区范围内布局城乡生活垃圾处理、危险废物处置、废旧资源再生利用等设施和场所，合理确定畜禽养殖布局和规模。</w:t>
                  </w:r>
                  <w:r>
                    <w:rPr>
                      <w:rFonts w:hint="default" w:ascii="Times New Roman" w:hAnsi="Times New Roman" w:eastAsia="宋体" w:cs="Times New Roman"/>
                      <w:spacing w:val="14"/>
                      <w:kern w:val="2"/>
                      <w:sz w:val="21"/>
                      <w:szCs w:val="21"/>
                      <w:lang w:val="en-US" w:eastAsia="zh-CN" w:bidi="ar"/>
                    </w:rPr>
                    <w:t>3.</w:t>
                  </w:r>
                  <w:r>
                    <w:rPr>
                      <w:rFonts w:hint="eastAsia" w:ascii="Times New Roman" w:hAnsi="Times New Roman" w:eastAsia="宋体" w:cs="宋体"/>
                      <w:spacing w:val="14"/>
                      <w:kern w:val="2"/>
                      <w:sz w:val="21"/>
                      <w:szCs w:val="21"/>
                      <w:lang w:val="en-US" w:eastAsia="zh-CN" w:bidi="ar"/>
                    </w:rPr>
                    <w:t>经风险评估对人体健康有严重影响的被污染场地，未经治理修复或者治理修复不符合相关标准的，不得用于居民住宅、学校、幼儿园、医院、养老场所等项目开发。</w:t>
                  </w:r>
                </w:p>
              </w:tc>
              <w:tc>
                <w:tcPr>
                  <w:tcW w:w="1052" w:type="pct"/>
                  <w:vMerge w:val="continue"/>
                  <w:tcBorders>
                    <w:top w:val="single" w:color="auto" w:sz="4" w:space="0"/>
                    <w:left w:val="single" w:color="auto" w:sz="4" w:space="0"/>
                    <w:right w:val="single" w:color="auto" w:sz="4" w:space="0"/>
                  </w:tcBorders>
                  <w:noWrap w:val="0"/>
                  <w:tcMar>
                    <w:top w:w="0" w:type="dxa"/>
                    <w:left w:w="0" w:type="dxa"/>
                    <w:bottom w:w="0" w:type="dxa"/>
                    <w:right w:w="0" w:type="dxa"/>
                  </w:tcMar>
                  <w:vAlign w:val="center"/>
                </w:tcPr>
                <w:p w14:paraId="06912C3A">
                  <w:pPr>
                    <w:rPr>
                      <w:rFonts w:hint="default" w:ascii="Times New Roman" w:hAnsi="Times New Roman" w:eastAsia="宋体" w:cs="Times New Roman"/>
                      <w:sz w:val="21"/>
                      <w:szCs w:val="21"/>
                    </w:rPr>
                  </w:pPr>
                </w:p>
              </w:tc>
              <w:tc>
                <w:tcPr>
                  <w:tcW w:w="403" w:type="pct"/>
                  <w:vMerge w:val="continue"/>
                  <w:tcBorders>
                    <w:top w:val="single" w:color="auto" w:sz="4" w:space="0"/>
                    <w:left w:val="single" w:color="auto" w:sz="4" w:space="0"/>
                  </w:tcBorders>
                  <w:noWrap w:val="0"/>
                  <w:tcMar>
                    <w:top w:w="0" w:type="dxa"/>
                    <w:left w:w="0" w:type="dxa"/>
                    <w:bottom w:w="0" w:type="dxa"/>
                    <w:right w:w="0" w:type="dxa"/>
                  </w:tcMar>
                  <w:vAlign w:val="center"/>
                </w:tcPr>
                <w:p w14:paraId="5CBDDE39">
                  <w:pPr>
                    <w:rPr>
                      <w:rFonts w:hint="default" w:ascii="Times New Roman" w:hAnsi="Times New Roman" w:eastAsia="宋体" w:cs="Times New Roman"/>
                      <w:sz w:val="21"/>
                      <w:szCs w:val="21"/>
                    </w:rPr>
                  </w:pPr>
                </w:p>
              </w:tc>
            </w:tr>
          </w:tbl>
          <w:p w14:paraId="29AE4C83">
            <w:pPr>
              <w:keepNext w:val="0"/>
              <w:keepLines w:val="0"/>
              <w:pageBreakBefore w:val="0"/>
              <w:widowControl/>
              <w:kinsoku/>
              <w:wordWrap/>
              <w:overflowPunct/>
              <w:topLinePunct w:val="0"/>
              <w:autoSpaceDE/>
              <w:autoSpaceDN/>
              <w:bidi w:val="0"/>
              <w:adjustRightInd/>
              <w:snapToGrid/>
              <w:spacing w:line="360" w:lineRule="auto"/>
              <w:ind w:left="0" w:leftChars="0" w:right="0" w:firstLine="480" w:firstLineChars="200"/>
              <w:jc w:val="both"/>
              <w:textAlignment w:val="auto"/>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根据以上分析内容，本项目符合《承德市人民政府关于加快实施“三线一单”生态环境分区管控的意见》的相关要求。</w:t>
            </w:r>
          </w:p>
          <w:p w14:paraId="0DF6A3D2">
            <w:pPr>
              <w:keepNext w:val="0"/>
              <w:keepLines w:val="0"/>
              <w:pageBreakBefore w:val="0"/>
              <w:widowControl/>
              <w:kinsoku/>
              <w:wordWrap/>
              <w:overflowPunct/>
              <w:topLinePunct w:val="0"/>
              <w:autoSpaceDE/>
              <w:autoSpaceDN/>
              <w:bidi w:val="0"/>
              <w:adjustRightInd/>
              <w:snapToGrid/>
              <w:spacing w:line="360" w:lineRule="auto"/>
              <w:ind w:left="0" w:leftChars="0" w:right="0" w:firstLine="480" w:firstLineChars="200"/>
              <w:jc w:val="both"/>
              <w:textAlignment w:val="auto"/>
              <w:rPr>
                <w:rFonts w:hint="eastAsia" w:ascii="Times New Roman" w:hAnsi="Times New Roman" w:eastAsia="宋体" w:cs="Times New Roman"/>
                <w:color w:val="auto"/>
                <w:kern w:val="0"/>
                <w:sz w:val="24"/>
                <w:szCs w:val="24"/>
                <w:highlight w:val="none"/>
                <w:lang w:val="en-US" w:eastAsia="zh-CN" w:bidi="ar-SA"/>
              </w:rPr>
            </w:pPr>
          </w:p>
          <w:p w14:paraId="353543DA">
            <w:pPr>
              <w:keepNext w:val="0"/>
              <w:keepLines w:val="0"/>
              <w:pageBreakBefore w:val="0"/>
              <w:widowControl/>
              <w:kinsoku/>
              <w:wordWrap/>
              <w:overflowPunct/>
              <w:topLinePunct w:val="0"/>
              <w:autoSpaceDE/>
              <w:autoSpaceDN/>
              <w:bidi w:val="0"/>
              <w:adjustRightInd/>
              <w:snapToGrid/>
              <w:spacing w:line="360" w:lineRule="auto"/>
              <w:ind w:left="0" w:leftChars="0" w:right="0" w:firstLine="480" w:firstLineChars="200"/>
              <w:jc w:val="both"/>
              <w:textAlignment w:val="auto"/>
              <w:rPr>
                <w:rFonts w:hint="eastAsia" w:ascii="Times New Roman" w:hAnsi="Times New Roman" w:eastAsia="宋体" w:cs="Times New Roman"/>
                <w:color w:val="auto"/>
                <w:kern w:val="0"/>
                <w:sz w:val="24"/>
                <w:szCs w:val="24"/>
                <w:highlight w:val="none"/>
                <w:lang w:val="en-US" w:eastAsia="zh-CN" w:bidi="ar-SA"/>
              </w:rPr>
            </w:pPr>
          </w:p>
          <w:p w14:paraId="220AA993">
            <w:pPr>
              <w:keepNext w:val="0"/>
              <w:keepLines w:val="0"/>
              <w:pageBreakBefore w:val="0"/>
              <w:widowControl/>
              <w:kinsoku/>
              <w:wordWrap/>
              <w:overflowPunct/>
              <w:topLinePunct w:val="0"/>
              <w:autoSpaceDE/>
              <w:autoSpaceDN/>
              <w:bidi w:val="0"/>
              <w:adjustRightInd/>
              <w:snapToGrid/>
              <w:spacing w:line="360" w:lineRule="auto"/>
              <w:ind w:left="0" w:leftChars="0" w:right="0" w:firstLine="480" w:firstLineChars="200"/>
              <w:jc w:val="both"/>
              <w:textAlignment w:val="auto"/>
              <w:rPr>
                <w:rFonts w:hint="eastAsia" w:ascii="Times New Roman" w:hAnsi="Times New Roman" w:eastAsia="宋体" w:cs="Times New Roman"/>
                <w:color w:val="auto"/>
                <w:kern w:val="0"/>
                <w:sz w:val="24"/>
                <w:szCs w:val="24"/>
                <w:highlight w:val="none"/>
                <w:lang w:val="en-US" w:eastAsia="zh-CN" w:bidi="ar-SA"/>
              </w:rPr>
            </w:pPr>
          </w:p>
          <w:p w14:paraId="4787172D">
            <w:pPr>
              <w:keepNext w:val="0"/>
              <w:keepLines w:val="0"/>
              <w:pageBreakBefore w:val="0"/>
              <w:widowControl/>
              <w:kinsoku/>
              <w:wordWrap/>
              <w:overflowPunct/>
              <w:topLinePunct w:val="0"/>
              <w:autoSpaceDE/>
              <w:autoSpaceDN/>
              <w:bidi w:val="0"/>
              <w:adjustRightInd/>
              <w:snapToGrid/>
              <w:spacing w:line="360" w:lineRule="auto"/>
              <w:ind w:left="0" w:leftChars="0" w:right="0" w:firstLine="480" w:firstLineChars="200"/>
              <w:jc w:val="both"/>
              <w:textAlignment w:val="auto"/>
              <w:rPr>
                <w:rFonts w:hint="eastAsia" w:ascii="Times New Roman" w:hAnsi="Times New Roman" w:eastAsia="宋体" w:cs="Times New Roman"/>
                <w:color w:val="auto"/>
                <w:kern w:val="0"/>
                <w:sz w:val="24"/>
                <w:szCs w:val="24"/>
                <w:highlight w:val="none"/>
                <w:lang w:val="en-US" w:eastAsia="zh-CN" w:bidi="ar-SA"/>
              </w:rPr>
            </w:pPr>
          </w:p>
          <w:p w14:paraId="0911866D">
            <w:pPr>
              <w:keepNext w:val="0"/>
              <w:keepLines w:val="0"/>
              <w:pageBreakBefore w:val="0"/>
              <w:widowControl/>
              <w:kinsoku/>
              <w:wordWrap/>
              <w:overflowPunct/>
              <w:topLinePunct w:val="0"/>
              <w:autoSpaceDE/>
              <w:autoSpaceDN/>
              <w:bidi w:val="0"/>
              <w:adjustRightInd/>
              <w:snapToGrid/>
              <w:spacing w:line="360" w:lineRule="auto"/>
              <w:ind w:left="0" w:leftChars="0" w:right="0" w:firstLine="480" w:firstLineChars="200"/>
              <w:jc w:val="both"/>
              <w:textAlignment w:val="auto"/>
              <w:rPr>
                <w:rFonts w:hint="eastAsia" w:ascii="Times New Roman" w:hAnsi="Times New Roman" w:eastAsia="宋体" w:cs="Times New Roman"/>
                <w:color w:val="auto"/>
                <w:kern w:val="0"/>
                <w:sz w:val="24"/>
                <w:szCs w:val="24"/>
                <w:highlight w:val="none"/>
                <w:lang w:val="en-US" w:eastAsia="zh-CN" w:bidi="ar-SA"/>
              </w:rPr>
            </w:pPr>
          </w:p>
          <w:p w14:paraId="3C64F814">
            <w:pPr>
              <w:keepNext w:val="0"/>
              <w:keepLines w:val="0"/>
              <w:pageBreakBefore w:val="0"/>
              <w:widowControl/>
              <w:kinsoku/>
              <w:wordWrap/>
              <w:overflowPunct/>
              <w:topLinePunct w:val="0"/>
              <w:autoSpaceDE/>
              <w:autoSpaceDN/>
              <w:bidi w:val="0"/>
              <w:adjustRightInd/>
              <w:snapToGrid/>
              <w:spacing w:line="360" w:lineRule="auto"/>
              <w:ind w:left="0" w:leftChars="0" w:right="0" w:firstLine="480" w:firstLineChars="200"/>
              <w:jc w:val="both"/>
              <w:textAlignment w:val="auto"/>
              <w:rPr>
                <w:rFonts w:hint="eastAsia" w:ascii="Times New Roman" w:hAnsi="Times New Roman" w:eastAsia="宋体" w:cs="Times New Roman"/>
                <w:color w:val="auto"/>
                <w:kern w:val="0"/>
                <w:sz w:val="24"/>
                <w:szCs w:val="24"/>
                <w:highlight w:val="none"/>
                <w:lang w:val="en-US" w:eastAsia="zh-CN" w:bidi="ar-SA"/>
              </w:rPr>
            </w:pPr>
          </w:p>
          <w:p w14:paraId="5024A268">
            <w:pPr>
              <w:keepNext w:val="0"/>
              <w:keepLines w:val="0"/>
              <w:pageBreakBefore w:val="0"/>
              <w:widowControl/>
              <w:kinsoku/>
              <w:wordWrap/>
              <w:overflowPunct/>
              <w:topLinePunct w:val="0"/>
              <w:autoSpaceDE/>
              <w:autoSpaceDN/>
              <w:bidi w:val="0"/>
              <w:adjustRightInd/>
              <w:snapToGrid/>
              <w:spacing w:line="360" w:lineRule="auto"/>
              <w:ind w:left="0" w:leftChars="0" w:right="0" w:firstLine="480" w:firstLineChars="200"/>
              <w:jc w:val="both"/>
              <w:textAlignment w:val="auto"/>
              <w:rPr>
                <w:rFonts w:hint="eastAsia" w:ascii="Times New Roman" w:hAnsi="Times New Roman" w:eastAsia="宋体" w:cs="Times New Roman"/>
                <w:color w:val="auto"/>
                <w:kern w:val="0"/>
                <w:sz w:val="24"/>
                <w:szCs w:val="24"/>
                <w:highlight w:val="none"/>
                <w:lang w:val="en-US" w:eastAsia="zh-CN" w:bidi="ar-SA"/>
              </w:rPr>
            </w:pPr>
          </w:p>
          <w:p w14:paraId="4912C636">
            <w:pPr>
              <w:keepNext w:val="0"/>
              <w:keepLines w:val="0"/>
              <w:pageBreakBefore w:val="0"/>
              <w:widowControl/>
              <w:kinsoku/>
              <w:wordWrap/>
              <w:overflowPunct/>
              <w:topLinePunct w:val="0"/>
              <w:autoSpaceDE/>
              <w:autoSpaceDN/>
              <w:bidi w:val="0"/>
              <w:adjustRightInd/>
              <w:snapToGrid/>
              <w:spacing w:line="360" w:lineRule="auto"/>
              <w:ind w:left="0" w:leftChars="0" w:right="0" w:firstLine="480" w:firstLineChars="200"/>
              <w:jc w:val="both"/>
              <w:textAlignment w:val="auto"/>
              <w:rPr>
                <w:rFonts w:hint="eastAsia" w:ascii="Times New Roman" w:hAnsi="Times New Roman" w:eastAsia="宋体" w:cs="Times New Roman"/>
                <w:color w:val="auto"/>
                <w:kern w:val="0"/>
                <w:sz w:val="24"/>
                <w:szCs w:val="24"/>
                <w:highlight w:val="none"/>
                <w:lang w:val="en-US" w:eastAsia="zh-CN" w:bidi="ar-SA"/>
              </w:rPr>
            </w:pPr>
          </w:p>
          <w:p w14:paraId="13FE68D6">
            <w:pPr>
              <w:keepNext w:val="0"/>
              <w:keepLines w:val="0"/>
              <w:pageBreakBefore w:val="0"/>
              <w:widowControl/>
              <w:kinsoku/>
              <w:wordWrap/>
              <w:overflowPunct/>
              <w:topLinePunct w:val="0"/>
              <w:bidi w:val="0"/>
              <w:snapToGrid/>
              <w:spacing w:line="360" w:lineRule="auto"/>
              <w:ind w:left="0" w:leftChars="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mc:AlternateContent>
                <mc:Choice Requires="wpg">
                  <w:drawing>
                    <wp:anchor distT="0" distB="0" distL="114300" distR="114300" simplePos="0" relativeHeight="251664384" behindDoc="0" locked="0" layoutInCell="1" allowOverlap="1">
                      <wp:simplePos x="0" y="0"/>
                      <wp:positionH relativeFrom="column">
                        <wp:posOffset>2836545</wp:posOffset>
                      </wp:positionH>
                      <wp:positionV relativeFrom="paragraph">
                        <wp:posOffset>2505710</wp:posOffset>
                      </wp:positionV>
                      <wp:extent cx="941070" cy="465455"/>
                      <wp:effectExtent l="6350" t="6350" r="24130" b="23495"/>
                      <wp:wrapNone/>
                      <wp:docPr id="80" name="组合 80"/>
                      <wp:cNvGraphicFramePr/>
                      <a:graphic xmlns:a="http://schemas.openxmlformats.org/drawingml/2006/main">
                        <a:graphicData uri="http://schemas.microsoft.com/office/word/2010/wordprocessingGroup">
                          <wpg:wgp>
                            <wpg:cNvGrpSpPr/>
                            <wpg:grpSpPr>
                              <a:xfrm>
                                <a:off x="0" y="0"/>
                                <a:ext cx="941070" cy="465455"/>
                                <a:chOff x="8014" y="180455"/>
                                <a:chExt cx="1482" cy="733"/>
                              </a:xfrm>
                            </wpg:grpSpPr>
                            <wps:wsp>
                              <wps:cNvPr id="81" name="椭圆 14"/>
                              <wps:cNvSpPr/>
                              <wps:spPr>
                                <a:xfrm>
                                  <a:off x="8014" y="181068"/>
                                  <a:ext cx="120" cy="120"/>
                                </a:xfrm>
                                <a:prstGeom prst="ellipse">
                                  <a:avLst/>
                                </a:prstGeom>
                                <a:solidFill>
                                  <a:srgbClr val="C00000"/>
                                </a:solidFill>
                                <a:ln w="12700" cap="flat" cmpd="sng" algn="ctr">
                                  <a:solidFill>
                                    <a:srgbClr val="5B9BD5">
                                      <a:shade val="50000"/>
                                    </a:srgbClr>
                                  </a:solidFill>
                                  <a:prstDash val="solid"/>
                                  <a:miter lim="800000"/>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82" name="圆角矩形标注 15"/>
                              <wps:cNvSpPr/>
                              <wps:spPr>
                                <a:xfrm>
                                  <a:off x="8096" y="180455"/>
                                  <a:ext cx="1400" cy="477"/>
                                </a:xfrm>
                                <a:prstGeom prst="wedgeRoundRectCallout">
                                  <a:avLst>
                                    <a:gd name="adj1" fmla="val -47333"/>
                                    <a:gd name="adj2" fmla="val 85639"/>
                                    <a:gd name="adj3" fmla="val 16667"/>
                                  </a:avLst>
                                </a:prstGeom>
                                <a:solidFill>
                                  <a:srgbClr val="5B9BD5"/>
                                </a:solidFill>
                                <a:ln w="12700" cap="flat" cmpd="sng" algn="ctr">
                                  <a:solidFill>
                                    <a:srgbClr val="5B9BD5">
                                      <a:shade val="50000"/>
                                    </a:srgbClr>
                                  </a:solidFill>
                                  <a:prstDash val="solid"/>
                                  <a:miter lim="800000"/>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3F297E4A">
                                    <w:pPr>
                                      <w:spacing w:line="240" w:lineRule="auto"/>
                                      <w:ind w:firstLine="0" w:firstLineChars="0"/>
                                      <w:jc w:val="center"/>
                                      <w:rPr>
                                        <w:rFonts w:hint="default" w:ascii="Times New Roman" w:hAnsi="Times New Roman" w:eastAsia="宋体" w:cs="Times New Roman"/>
                                        <w:sz w:val="21"/>
                                        <w:lang w:val="en-US" w:eastAsia="zh-CN"/>
                                      </w:rPr>
                                    </w:pPr>
                                    <w:r>
                                      <w:rPr>
                                        <w:rFonts w:hint="eastAsia" w:ascii="Times New Roman" w:hAnsi="Times New Roman" w:eastAsia="宋体" w:cs="Times New Roman"/>
                                        <w:sz w:val="21"/>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223.35pt;margin-top:197.3pt;height:36.65pt;width:74.1pt;z-index:251664384;mso-width-relative:page;mso-height-relative:page;" coordorigin="8014,180455" coordsize="1482,733" o:gfxdata="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">
                      <o:lock v:ext="edit" aspectratio="f"/>
                      <v:shape id="椭圆 14" o:spid="_x0000_s1026" o:spt="3" type="#_x0000_t3" style="position:absolute;left:8014;top:181068;height:120;width:120;v-text-anchor:middle;" fillcolor="#C00000" filled="t" stroked="t" coordsize="21600,21600" o:gfxdata="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PFM9b4A&#10;AADbAAAADwAAAAAAAAABACAAAAAiAAAAZHJzL2Rvd25yZXYueG1sUEsBAhQAFAAAAAgAh07iQDMv&#10;BZ47AAAAOQAAABAAAAAAAAAAAQAgAAAADQEAAGRycy9zaGFwZXhtbC54bWxQSwUGAAAAAAYABgBb&#10;AQAAtwMAAAAA&#10;">
                        <v:fill on="t" focussize="0,0"/>
                        <v:stroke weight="1pt" color="#41719C [3204]" miterlimit="8" joinstyle="miter"/>
                        <v:imagedata o:title=""/>
                        <o:lock v:ext="edit" aspectratio="f"/>
                      </v:shape>
                      <v:shape id="圆角矩形标注 15" o:spid="_x0000_s1026" o:spt="62" type="#_x0000_t62" style="position:absolute;left:8096;top:180455;height:477;width:1400;v-text-anchor:middle;" fillcolor="#5B9BD5" filled="t" stroked="t" coordsize="21600,21600" o:gfxdata="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pUOB+8AAAA&#10;2wAAAA8AAAAAAAAAAQAgAAAAIgAAAGRycy9kb3ducmV2LnhtbFBLAQIUABQAAAAIAIdO4kAzLwWe&#10;OwAAADkAAAAQAAAAAAAAAAEAIAAAAAsBAABkcnMvc2hhcGV4bWwueG1sUEsFBgAAAAAGAAYAWwEA&#10;ALUDAAAAAA==&#10;" adj="576,29298,14400">
                        <v:fill on="t" focussize="0,0"/>
                        <v:stroke weight="1pt" color="#41719C [3204]" miterlimit="8" joinstyle="miter"/>
                        <v:imagedata o:title=""/>
                        <o:lock v:ext="edit" aspectratio="f"/>
                        <v:textbox>
                          <w:txbxContent>
                            <w:p w14:paraId="3F297E4A">
                              <w:pPr>
                                <w:spacing w:line="240" w:lineRule="auto"/>
                                <w:ind w:firstLine="0" w:firstLineChars="0"/>
                                <w:jc w:val="center"/>
                                <w:rPr>
                                  <w:rFonts w:hint="default" w:ascii="Times New Roman" w:hAnsi="Times New Roman" w:eastAsia="宋体" w:cs="Times New Roman"/>
                                  <w:sz w:val="21"/>
                                  <w:lang w:val="en-US" w:eastAsia="zh-CN"/>
                                </w:rPr>
                              </w:pPr>
                              <w:r>
                                <w:rPr>
                                  <w:rFonts w:hint="eastAsia" w:ascii="Times New Roman" w:hAnsi="Times New Roman" w:eastAsia="宋体" w:cs="Times New Roman"/>
                                  <w:sz w:val="21"/>
                                  <w:lang w:val="en-US" w:eastAsia="zh-CN"/>
                                </w:rPr>
                                <w:t>项目位置</w:t>
                              </w:r>
                            </w:p>
                          </w:txbxContent>
                        </v:textbox>
                      </v:shape>
                    </v:group>
                  </w:pict>
                </mc:Fallback>
              </mc:AlternateContent>
            </w:r>
            <w:r>
              <w:rPr>
                <w:rFonts w:ascii="Times New Roman" w:hAnsi="Times New Roman" w:eastAsia="宋体"/>
              </w:rPr>
              <w:drawing>
                <wp:inline distT="0" distB="0" distL="114300" distR="114300">
                  <wp:extent cx="5219700" cy="3694430"/>
                  <wp:effectExtent l="19050" t="19050" r="19050" b="20320"/>
                  <wp:docPr id="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
                          <pic:cNvPicPr>
                            <a:picLocks noChangeAspect="1"/>
                          </pic:cNvPicPr>
                        </pic:nvPicPr>
                        <pic:blipFill>
                          <a:blip r:embed="rId9"/>
                          <a:stretch>
                            <a:fillRect/>
                          </a:stretch>
                        </pic:blipFill>
                        <pic:spPr>
                          <a:xfrm>
                            <a:off x="0" y="0"/>
                            <a:ext cx="5219700" cy="3694430"/>
                          </a:xfrm>
                          <a:prstGeom prst="rect">
                            <a:avLst/>
                          </a:prstGeom>
                          <a:noFill/>
                          <a:ln w="19050">
                            <a:solidFill>
                              <a:schemeClr val="tx1"/>
                            </a:solidFill>
                          </a:ln>
                        </pic:spPr>
                      </pic:pic>
                    </a:graphicData>
                  </a:graphic>
                </wp:inline>
              </w:drawing>
            </w:r>
          </w:p>
          <w:p w14:paraId="5DA7C8D4">
            <w:pPr>
              <w:keepNext w:val="0"/>
              <w:keepLines w:val="0"/>
              <w:pageBreakBefore w:val="0"/>
              <w:widowControl/>
              <w:kinsoku/>
              <w:wordWrap/>
              <w:overflowPunct/>
              <w:topLinePunct w:val="0"/>
              <w:bidi w:val="0"/>
              <w:snapToGrid/>
              <w:spacing w:line="360" w:lineRule="auto"/>
              <w:ind w:left="0" w:leftChars="0" w:right="0" w:firstLine="0" w:firstLineChars="0"/>
              <w:jc w:val="center"/>
              <w:textAlignment w:val="auto"/>
              <w:rPr>
                <w:rFonts w:hint="eastAsia" w:ascii="Times New Roman" w:hAnsi="Times New Roman" w:eastAsia="宋体" w:cs="Times New Roman"/>
                <w:b/>
                <w:bCs/>
                <w:color w:val="auto"/>
                <w:kern w:val="0"/>
                <w:sz w:val="24"/>
                <w:szCs w:val="24"/>
                <w:highlight w:val="none"/>
                <w:lang w:val="en-US" w:eastAsia="zh-CN" w:bidi="ar-SA"/>
              </w:rPr>
            </w:pPr>
            <w:r>
              <w:rPr>
                <w:rFonts w:hint="eastAsia" w:ascii="Times New Roman" w:hAnsi="Times New Roman" w:eastAsia="宋体" w:cs="Times New Roman"/>
                <w:b/>
                <w:bCs/>
                <w:color w:val="auto"/>
                <w:kern w:val="0"/>
                <w:sz w:val="24"/>
                <w:szCs w:val="24"/>
                <w:highlight w:val="none"/>
                <w:lang w:val="en-US" w:eastAsia="zh-CN" w:bidi="ar-SA"/>
              </w:rPr>
              <w:t>图1-2  承德市环境管控单元图</w:t>
            </w:r>
          </w:p>
          <w:p w14:paraId="05756D4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b/>
                <w:bCs/>
                <w:color w:val="auto"/>
                <w:kern w:val="2"/>
                <w:sz w:val="24"/>
                <w:szCs w:val="32"/>
                <w:lang w:val="en-US" w:eastAsia="zh-CN" w:bidi="ar-SA"/>
              </w:rPr>
            </w:pPr>
            <w:r>
              <w:rPr>
                <w:rFonts w:hint="eastAsia" w:ascii="Times New Roman" w:hAnsi="Times New Roman" w:eastAsia="宋体" w:cs="Times New Roman"/>
                <w:color w:val="auto"/>
                <w:kern w:val="0"/>
                <w:sz w:val="24"/>
                <w:szCs w:val="24"/>
                <w:highlight w:val="none"/>
                <w:lang w:val="en-US" w:eastAsia="zh-CN" w:bidi="ar-SA"/>
              </w:rPr>
              <w:t>综上所述，项目建设符合《产业结构调整指导目录（2024年本》、河北省生态保护红线规划、环境质量底线、资源利用上线、环境准入负面清单的要求。</w:t>
            </w:r>
          </w:p>
          <w:p w14:paraId="07BA0E4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Autospacing="0" w:line="360" w:lineRule="auto"/>
              <w:ind w:left="0" w:right="0" w:firstLine="482" w:firstLineChars="200"/>
              <w:jc w:val="both"/>
              <w:textAlignment w:val="auto"/>
              <w:rPr>
                <w:rFonts w:hint="eastAsia" w:ascii="Times New Roman" w:hAnsi="Times New Roman" w:eastAsia="宋体" w:cs="Times New Roman"/>
                <w:b/>
                <w:bCs/>
                <w:color w:val="auto"/>
                <w:kern w:val="2"/>
                <w:sz w:val="24"/>
                <w:szCs w:val="32"/>
                <w:lang w:val="en-US" w:eastAsia="zh-CN" w:bidi="ar-SA"/>
              </w:rPr>
            </w:pPr>
            <w:r>
              <w:rPr>
                <w:rFonts w:hint="eastAsia" w:ascii="Times New Roman" w:hAnsi="Times New Roman" w:eastAsia="宋体" w:cs="Times New Roman"/>
                <w:b/>
                <w:bCs/>
                <w:color w:val="auto"/>
                <w:kern w:val="2"/>
                <w:sz w:val="24"/>
                <w:szCs w:val="32"/>
                <w:lang w:val="en-US" w:eastAsia="zh-CN" w:bidi="ar-SA"/>
              </w:rPr>
              <w:t>（三）河北省主体功能区规划</w:t>
            </w:r>
          </w:p>
          <w:p w14:paraId="60A7712C">
            <w:pPr>
              <w:keepNext w:val="0"/>
              <w:keepLines w:val="0"/>
              <w:pageBreakBefore w:val="0"/>
              <w:widowControl w:val="0"/>
              <w:numPr>
                <w:ilvl w:val="-1"/>
                <w:numId w:val="0"/>
              </w:numPr>
              <w:suppressLineNumbers w:val="0"/>
              <w:kinsoku/>
              <w:wordWrap/>
              <w:overflowPunct/>
              <w:topLinePunct w:val="0"/>
              <w:autoSpaceDE/>
              <w:autoSpaceDN/>
              <w:bidi w:val="0"/>
              <w:adjustRightInd/>
              <w:snapToGrid/>
              <w:spacing w:beforeAutospacing="0" w:afterAutospacing="0" w:line="360" w:lineRule="auto"/>
              <w:ind w:left="0" w:right="0"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根据《河北省主体功能区划》本项目位于河北省承德市宽城满族自治县，宽城满族自治县属于限制开发区域中冀北燕山山区，为省级重点生态功能区，功能定位为京津和冀东地区生态屏障，地表水涵养区，河北林业和生物多样性保护的重点区，文化和生态旅游区绿色农牧产品和生态产业基地，金属和非金属矿采选生产基地。</w:t>
            </w:r>
          </w:p>
          <w:p w14:paraId="45784CF2">
            <w:pPr>
              <w:keepNext w:val="0"/>
              <w:keepLines w:val="0"/>
              <w:pageBreakBefore w:val="0"/>
              <w:widowControl w:val="0"/>
              <w:numPr>
                <w:ilvl w:val="0"/>
                <w:numId w:val="0"/>
              </w:numPr>
              <w:kinsoku/>
              <w:wordWrap/>
              <w:overflowPunct/>
              <w:topLinePunct w:val="0"/>
              <w:autoSpaceDE/>
              <w:autoSpaceDN/>
              <w:bidi w:val="0"/>
              <w:snapToGrid/>
              <w:spacing w:line="360" w:lineRule="auto"/>
              <w:ind w:left="0" w:leftChars="0" w:firstLine="480" w:firstLineChars="200"/>
              <w:jc w:val="both"/>
              <w:textAlignment w:val="auto"/>
              <w:rPr>
                <w:rFonts w:hint="eastAsia" w:ascii="Times New Roman" w:hAnsi="Times New Roman" w:eastAsia="宋体" w:cs="Times New Roman"/>
                <w:b/>
                <w:bCs/>
                <w:color w:val="auto"/>
                <w:kern w:val="2"/>
                <w:sz w:val="24"/>
                <w:szCs w:val="32"/>
                <w:lang w:val="en-US" w:eastAsia="zh-CN" w:bidi="ar-SA"/>
              </w:rPr>
            </w:pPr>
            <w:r>
              <w:rPr>
                <w:rFonts w:hint="eastAsia" w:ascii="Times New Roman" w:hAnsi="Times New Roman" w:eastAsia="宋体" w:cs="Times New Roman"/>
                <w:color w:val="auto"/>
                <w:sz w:val="24"/>
                <w:highlight w:val="none"/>
                <w:lang w:val="en-US" w:eastAsia="zh-CN"/>
              </w:rPr>
              <w:t>在河北省主体功能区规划中，宽城满族自治县功能定位为金属和非金属矿。本项目为非金属矿采选项目，符合区域功能定位；本项目为技改项目，不新增占地，不扩大产能，对区域生态环境的影响较小，不影响周边生态服务功能，符合“点上开发，面上保护”的要求。根据分析本项目不属于限制开发区域（重点生态功能区）发展方向和管制原则中禁止开发类项目。</w:t>
            </w:r>
          </w:p>
          <w:p w14:paraId="73F43B72">
            <w:pPr>
              <w:keepNext w:val="0"/>
              <w:keepLines w:val="0"/>
              <w:pageBreakBefore w:val="0"/>
              <w:widowControl w:val="0"/>
              <w:numPr>
                <w:ilvl w:val="0"/>
                <w:numId w:val="0"/>
              </w:numPr>
              <w:kinsoku/>
              <w:wordWrap/>
              <w:overflowPunct/>
              <w:topLinePunct w:val="0"/>
              <w:autoSpaceDE/>
              <w:autoSpaceDN/>
              <w:bidi w:val="0"/>
              <w:snapToGrid/>
              <w:spacing w:line="360" w:lineRule="auto"/>
              <w:ind w:left="0" w:leftChars="0" w:firstLine="482" w:firstLineChars="200"/>
              <w:jc w:val="both"/>
              <w:textAlignment w:val="auto"/>
              <w:rPr>
                <w:rFonts w:hint="eastAsia" w:ascii="Times New Roman" w:hAnsi="Times New Roman" w:eastAsia="宋体" w:cs="Times New Roman"/>
                <w:b/>
                <w:bCs/>
                <w:color w:val="auto"/>
                <w:sz w:val="24"/>
                <w:szCs w:val="32"/>
                <w:highlight w:val="none"/>
                <w:lang w:val="en-US" w:eastAsia="zh-CN"/>
              </w:rPr>
            </w:pPr>
            <w:r>
              <w:rPr>
                <w:rFonts w:hint="eastAsia" w:ascii="Times New Roman" w:hAnsi="Times New Roman" w:eastAsia="宋体" w:cs="Times New Roman"/>
                <w:b/>
                <w:bCs/>
                <w:color w:val="auto"/>
                <w:kern w:val="2"/>
                <w:sz w:val="24"/>
                <w:szCs w:val="32"/>
                <w:lang w:val="en-US" w:eastAsia="zh-CN" w:bidi="ar-SA"/>
              </w:rPr>
              <w:t>（四）</w:t>
            </w:r>
            <w:r>
              <w:rPr>
                <w:rFonts w:hint="default" w:ascii="Times New Roman" w:hAnsi="Times New Roman" w:eastAsia="宋体" w:cs="Times New Roman"/>
                <w:b/>
                <w:bCs/>
                <w:color w:val="auto"/>
                <w:sz w:val="24"/>
                <w:szCs w:val="32"/>
                <w:highlight w:val="none"/>
                <w:lang w:val="en-US" w:eastAsia="zh-CN"/>
              </w:rPr>
              <w:t>《承德市城市总体规划》（2016-2030年）符合性</w:t>
            </w:r>
            <w:r>
              <w:rPr>
                <w:rFonts w:hint="eastAsia" w:ascii="Times New Roman" w:hAnsi="Times New Roman" w:eastAsia="宋体" w:cs="Times New Roman"/>
                <w:b/>
                <w:bCs/>
                <w:color w:val="auto"/>
                <w:sz w:val="24"/>
                <w:szCs w:val="32"/>
                <w:highlight w:val="none"/>
                <w:lang w:val="en-US" w:eastAsia="zh-CN"/>
              </w:rPr>
              <w:t>分析</w:t>
            </w:r>
          </w:p>
          <w:p w14:paraId="347D4E61">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leftChars="0" w:firstLine="480" w:firstLineChars="200"/>
              <w:jc w:val="both"/>
              <w:textAlignment w:val="auto"/>
              <w:rPr>
                <w:rFonts w:hint="eastAsia" w:ascii="Times New Roman" w:hAnsi="Times New Roman" w:eastAsia="宋体"/>
                <w:color w:val="auto"/>
                <w:sz w:val="24"/>
                <w:szCs w:val="32"/>
                <w:highlight w:val="none"/>
                <w:lang w:val="en-US" w:eastAsia="zh-CN"/>
              </w:rPr>
            </w:pPr>
            <w:r>
              <w:rPr>
                <w:rFonts w:hint="eastAsia" w:ascii="Times New Roman" w:hAnsi="Times New Roman" w:eastAsia="宋体"/>
                <w:color w:val="auto"/>
                <w:sz w:val="24"/>
                <w:szCs w:val="32"/>
                <w:highlight w:val="none"/>
                <w:lang w:val="en-US" w:eastAsia="zh-CN"/>
              </w:rPr>
              <w:t>本项目位于</w:t>
            </w:r>
            <w:r>
              <w:rPr>
                <w:rFonts w:hint="eastAsia" w:ascii="Times New Roman" w:hAnsi="Times New Roman" w:eastAsia="宋体" w:cs="Times New Roman"/>
                <w:color w:val="auto"/>
                <w:sz w:val="24"/>
                <w:szCs w:val="24"/>
                <w:highlight w:val="none"/>
                <w:lang w:val="en-US" w:eastAsia="zh-CN"/>
              </w:rPr>
              <w:t>河北省承德市宽城满族自治县宽城镇大马沟村北</w:t>
            </w:r>
            <w:r>
              <w:rPr>
                <w:rFonts w:hint="eastAsia" w:ascii="Times New Roman" w:hAnsi="Times New Roman" w:eastAsia="宋体"/>
                <w:color w:val="auto"/>
                <w:sz w:val="24"/>
                <w:highlight w:val="none"/>
                <w:lang w:val="en-US" w:eastAsia="zh-CN"/>
              </w:rPr>
              <w:t>侧</w:t>
            </w:r>
            <w:r>
              <w:rPr>
                <w:rFonts w:hint="eastAsia" w:ascii="Times New Roman" w:hAnsi="Times New Roman" w:eastAsia="宋体"/>
                <w:color w:val="auto"/>
                <w:sz w:val="24"/>
                <w:lang w:val="en-US" w:eastAsia="zh-CN"/>
              </w:rPr>
              <w:t>宽城满族自治县兆兴灰石有限公司</w:t>
            </w:r>
            <w:r>
              <w:rPr>
                <w:rFonts w:hint="eastAsia" w:ascii="Times New Roman" w:hAnsi="Times New Roman" w:eastAsia="宋体" w:cs="Times New Roman"/>
                <w:b w:val="0"/>
                <w:bCs w:val="0"/>
                <w:color w:val="auto"/>
                <w:highlight w:val="none"/>
                <w:lang w:val="en-US" w:eastAsia="zh-CN"/>
              </w:rPr>
              <w:t>500万吨石灰石加工现有</w:t>
            </w:r>
            <w:r>
              <w:rPr>
                <w:rFonts w:hint="eastAsia" w:ascii="Times New Roman" w:hAnsi="Times New Roman" w:eastAsia="宋体"/>
                <w:color w:val="auto"/>
                <w:sz w:val="24"/>
                <w:highlight w:val="none"/>
                <w:lang w:val="en-US" w:eastAsia="zh-CN"/>
              </w:rPr>
              <w:t>厂区内</w:t>
            </w:r>
            <w:r>
              <w:rPr>
                <w:rFonts w:hint="eastAsia" w:ascii="Times New Roman" w:hAnsi="Times New Roman" w:eastAsia="宋体"/>
                <w:color w:val="auto"/>
                <w:sz w:val="24"/>
                <w:szCs w:val="32"/>
                <w:highlight w:val="none"/>
                <w:lang w:val="en-US" w:eastAsia="zh-CN"/>
              </w:rPr>
              <w:t>，承德市城市总体规划见下图。</w:t>
            </w:r>
          </w:p>
          <w:p w14:paraId="74E52D5F">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jc w:val="center"/>
              <w:textAlignment w:val="auto"/>
              <w:rPr>
                <w:rFonts w:hint="eastAsia" w:ascii="Times New Roman" w:hAnsi="Times New Roman" w:eastAsia="宋体"/>
                <w:color w:val="auto"/>
                <w:highlight w:val="none"/>
                <w:lang w:val="en-US" w:eastAsia="zh-CN"/>
              </w:rPr>
            </w:pPr>
            <w:r>
              <w:rPr>
                <w:rFonts w:ascii="Times New Roman" w:hAnsi="Times New Roman" w:eastAsia="宋体"/>
                <w:sz w:val="24"/>
              </w:rPr>
              <mc:AlternateContent>
                <mc:Choice Requires="wps">
                  <w:drawing>
                    <wp:anchor distT="0" distB="0" distL="114300" distR="114300" simplePos="0" relativeHeight="251662336" behindDoc="0" locked="0" layoutInCell="1" allowOverlap="1">
                      <wp:simplePos x="0" y="0"/>
                      <wp:positionH relativeFrom="column">
                        <wp:posOffset>2982595</wp:posOffset>
                      </wp:positionH>
                      <wp:positionV relativeFrom="paragraph">
                        <wp:posOffset>4248150</wp:posOffset>
                      </wp:positionV>
                      <wp:extent cx="920115" cy="299085"/>
                      <wp:effectExtent l="6350" t="6350" r="6985" b="380365"/>
                      <wp:wrapNone/>
                      <wp:docPr id="84" name="圆角矩形标注 84"/>
                      <wp:cNvGraphicFramePr/>
                      <a:graphic xmlns:a="http://schemas.openxmlformats.org/drawingml/2006/main">
                        <a:graphicData uri="http://schemas.microsoft.com/office/word/2010/wordprocessingShape">
                          <wps:wsp>
                            <wps:cNvSpPr/>
                            <wps:spPr>
                              <a:xfrm>
                                <a:off x="4458335" y="4120515"/>
                                <a:ext cx="920115" cy="299085"/>
                              </a:xfrm>
                              <a:prstGeom prst="wedgeRoundRectCallout">
                                <a:avLst>
                                  <a:gd name="adj1" fmla="val 46066"/>
                                  <a:gd name="adj2" fmla="val 166135"/>
                                  <a:gd name="adj3" fmla="val 16667"/>
                                </a:avLst>
                              </a:prstGeom>
                              <a:solidFill>
                                <a:srgbClr val="5B9BD5"/>
                              </a:solidFill>
                              <a:ln w="12700" cap="flat" cmpd="sng" algn="ctr">
                                <a:solidFill>
                                  <a:srgbClr val="5B9BD5">
                                    <a:shade val="50000"/>
                                  </a:srgbClr>
                                </a:solidFill>
                                <a:prstDash val="solid"/>
                                <a:miter lim="800000"/>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638B3D2B">
                                  <w:pPr>
                                    <w:spacing w:line="240" w:lineRule="auto"/>
                                    <w:ind w:firstLine="0" w:firstLineChars="0"/>
                                    <w:jc w:val="center"/>
                                    <w:rPr>
                                      <w:rFonts w:hint="default" w:ascii="Times New Roman" w:hAnsi="Times New Roman" w:eastAsia="宋体" w:cs="Times New Roman"/>
                                      <w:sz w:val="21"/>
                                      <w:lang w:val="en-US" w:eastAsia="zh-CN"/>
                                    </w:rPr>
                                  </w:pPr>
                                  <w:r>
                                    <w:rPr>
                                      <w:rFonts w:hint="eastAsia" w:ascii="Times New Roman" w:hAnsi="Times New Roman" w:eastAsia="宋体" w:cs="Times New Roman"/>
                                      <w:sz w:val="21"/>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34.85pt;margin-top:334.5pt;height:23.55pt;width:72.45pt;z-index:251662336;v-text-anchor:middle;mso-width-relative:page;mso-height-relative:page;" fillcolor="#5B9BD5" filled="t" stroked="t" coordsize="21600,21600" o:gfxdata="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&#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" adj="20750,46685,14400">
                      <v:fill on="t" focussize="0,0"/>
                      <v:stroke weight="1pt" color="#41719C [3204]" miterlimit="8" joinstyle="miter"/>
                      <v:imagedata o:title=""/>
                      <o:lock v:ext="edit" aspectratio="f"/>
                      <v:textbox>
                        <w:txbxContent>
                          <w:p w14:paraId="638B3D2B">
                            <w:pPr>
                              <w:spacing w:line="240" w:lineRule="auto"/>
                              <w:ind w:firstLine="0" w:firstLineChars="0"/>
                              <w:jc w:val="center"/>
                              <w:rPr>
                                <w:rFonts w:hint="default" w:ascii="Times New Roman" w:hAnsi="Times New Roman" w:eastAsia="宋体" w:cs="Times New Roman"/>
                                <w:sz w:val="21"/>
                                <w:lang w:val="en-US" w:eastAsia="zh-CN"/>
                              </w:rPr>
                            </w:pPr>
                            <w:r>
                              <w:rPr>
                                <w:rFonts w:hint="eastAsia" w:ascii="Times New Roman" w:hAnsi="Times New Roman" w:eastAsia="宋体" w:cs="Times New Roman"/>
                                <w:sz w:val="21"/>
                                <w:lang w:val="en-US" w:eastAsia="zh-CN"/>
                              </w:rPr>
                              <w:t>项目位置</w:t>
                            </w:r>
                          </w:p>
                        </w:txbxContent>
                      </v:textbox>
                    </v:shape>
                  </w:pict>
                </mc:Fallback>
              </mc:AlternateContent>
            </w:r>
            <w:r>
              <w:rPr>
                <w:rFonts w:ascii="Times New Roman" w:hAnsi="Times New Roman" w:eastAsia="宋体"/>
                <w:sz w:val="24"/>
              </w:rPr>
              <mc:AlternateContent>
                <mc:Choice Requires="wps">
                  <w:drawing>
                    <wp:anchor distT="0" distB="0" distL="114300" distR="114300" simplePos="0" relativeHeight="251663360" behindDoc="0" locked="0" layoutInCell="1" allowOverlap="1">
                      <wp:simplePos x="0" y="0"/>
                      <wp:positionH relativeFrom="column">
                        <wp:posOffset>3820160</wp:posOffset>
                      </wp:positionH>
                      <wp:positionV relativeFrom="paragraph">
                        <wp:posOffset>4847590</wp:posOffset>
                      </wp:positionV>
                      <wp:extent cx="107950" cy="107950"/>
                      <wp:effectExtent l="19050" t="21590" r="25400" b="22860"/>
                      <wp:wrapNone/>
                      <wp:docPr id="85" name="五角星 85"/>
                      <wp:cNvGraphicFramePr/>
                      <a:graphic xmlns:a="http://schemas.openxmlformats.org/drawingml/2006/main">
                        <a:graphicData uri="http://schemas.microsoft.com/office/word/2010/wordprocessingShape">
                          <wps:wsp>
                            <wps:cNvSpPr/>
                            <wps:spPr>
                              <a:xfrm>
                                <a:off x="5248910" y="5805170"/>
                                <a:ext cx="107950" cy="107950"/>
                              </a:xfrm>
                              <a:prstGeom prst="star5">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00.8pt;margin-top:381.7pt;height:8.5pt;width:8.5pt;z-index:251663360;v-text-anchor:middle;mso-width-relative:page;mso-height-relative:page;" fillcolor="#FFFFFF [3212]" filled="t" stroked="t" coordsize="107950,107950" o:gfxdata="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LMt9MPZAAAACwEAAA8AAAAAAAAAAQAgAAAAIgAA&#10;AGRycy9kb3ducmV2LnhtbFBLAQIUABQAAAAIAIdO4kCN5pRDeQIAAAUFAAAOAAAAAAAAAAEAIAAA&#10;ACgBAABkcnMvZTJvRG9jLnhtbFBLBQYAAAAABgAGAFkBAAATBgAAAAA=&#10;" path="m0,41233l41233,41233,53975,0,66716,41233,107949,41233,74591,66716,87333,107949,53975,82465,20616,107949,33358,66716xe">
                      <v:path o:connectlocs="53975,0;0,41233;20616,107949;87333,107949;107949,41233" o:connectangles="247,164,82,82,0"/>
                      <v:fill on="t" focussize="0,0"/>
                      <v:stroke weight="1pt" color="#FFFFFF [3212]" miterlimit="8" joinstyle="miter"/>
                      <v:imagedata o:title=""/>
                      <o:lock v:ext="edit" aspectratio="f"/>
                    </v:shape>
                  </w:pict>
                </mc:Fallback>
              </mc:AlternateContent>
            </w:r>
            <w:r>
              <w:rPr>
                <w:rFonts w:hint="eastAsia" w:ascii="Times New Roman" w:hAnsi="Times New Roman" w:eastAsia="宋体"/>
                <w:color w:val="auto"/>
                <w:highlight w:val="none"/>
                <w:lang w:val="en-US" w:eastAsia="zh-CN"/>
              </w:rPr>
              <w:drawing>
                <wp:inline distT="0" distB="0" distL="114300" distR="114300">
                  <wp:extent cx="5109210" cy="7231380"/>
                  <wp:effectExtent l="0" t="0" r="15240" b="7620"/>
                  <wp:docPr id="86" name="图片 86" descr="承德市城市总体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承德市城市总体规划图"/>
                          <pic:cNvPicPr>
                            <a:picLocks noChangeAspect="1"/>
                          </pic:cNvPicPr>
                        </pic:nvPicPr>
                        <pic:blipFill>
                          <a:blip r:embed="rId10"/>
                          <a:stretch>
                            <a:fillRect/>
                          </a:stretch>
                        </pic:blipFill>
                        <pic:spPr>
                          <a:xfrm>
                            <a:off x="0" y="0"/>
                            <a:ext cx="5109210" cy="7231380"/>
                          </a:xfrm>
                          <a:prstGeom prst="rect">
                            <a:avLst/>
                          </a:prstGeom>
                        </pic:spPr>
                      </pic:pic>
                    </a:graphicData>
                  </a:graphic>
                </wp:inline>
              </w:drawing>
            </w:r>
          </w:p>
          <w:p w14:paraId="220B0EE7">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jc w:val="center"/>
              <w:textAlignment w:val="auto"/>
              <w:rPr>
                <w:rFonts w:hint="default" w:ascii="Times New Roman" w:hAnsi="Times New Roman" w:eastAsia="宋体"/>
                <w:b/>
                <w:bCs/>
                <w:color w:val="auto"/>
                <w:sz w:val="24"/>
                <w:szCs w:val="32"/>
                <w:highlight w:val="none"/>
                <w:lang w:val="en-US" w:eastAsia="zh-CN"/>
              </w:rPr>
            </w:pPr>
            <w:r>
              <w:rPr>
                <w:rFonts w:hint="eastAsia" w:ascii="Times New Roman" w:hAnsi="Times New Roman" w:eastAsia="宋体"/>
                <w:b/>
                <w:bCs/>
                <w:color w:val="auto"/>
                <w:sz w:val="24"/>
                <w:szCs w:val="32"/>
                <w:highlight w:val="none"/>
                <w:lang w:val="en-US" w:eastAsia="zh-CN"/>
              </w:rPr>
              <w:t>图1-3  承德市城市总体规划</w:t>
            </w:r>
          </w:p>
          <w:p w14:paraId="3989A0D6">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leftChars="0" w:firstLine="480" w:firstLineChars="200"/>
              <w:jc w:val="both"/>
              <w:textAlignment w:val="auto"/>
              <w:rPr>
                <w:rFonts w:hint="eastAsia" w:ascii="Times New Roman" w:hAnsi="Times New Roman" w:eastAsia="宋体"/>
                <w:color w:val="auto"/>
                <w:sz w:val="24"/>
                <w:szCs w:val="32"/>
                <w:highlight w:val="none"/>
                <w:lang w:val="en-US" w:eastAsia="zh-CN"/>
              </w:rPr>
            </w:pPr>
            <w:r>
              <w:rPr>
                <w:rFonts w:hint="eastAsia" w:ascii="Times New Roman" w:hAnsi="Times New Roman" w:eastAsia="宋体"/>
                <w:color w:val="auto"/>
                <w:sz w:val="24"/>
                <w:szCs w:val="32"/>
                <w:highlight w:val="none"/>
                <w:lang w:val="en-US" w:eastAsia="zh-CN"/>
              </w:rPr>
              <w:t>根据《承德市城市总体规划（2016-2030）》中的环境功能区划，承德市共划分出一级区两个，即坝上高原生态区、冀北及燕山山地生态区；生态亚区六个，即坝上高原西部草原生态亚区、坝上高原东部森林草原生态亚区、冀北山地森林生态亚区、七老图山森林灌草生态亚区、燕山山地南部林果生态亚区、城市规划发展亚区。本项目所属区域为“冀北及燕山山地生态区（</w:t>
            </w:r>
            <w:r>
              <w:rPr>
                <w:rFonts w:hint="eastAsia" w:ascii="Times New Roman" w:hAnsi="Times New Roman" w:eastAsia="宋体"/>
                <w:color w:val="auto"/>
                <w:sz w:val="24"/>
                <w:szCs w:val="32"/>
                <w:highlight w:val="none"/>
                <w:lang w:val="en-US" w:eastAsia="zh-CN"/>
              </w:rPr>
              <w:fldChar w:fldCharType="begin"/>
            </w:r>
            <w:r>
              <w:rPr>
                <w:rFonts w:hint="eastAsia" w:ascii="Times New Roman" w:hAnsi="Times New Roman" w:eastAsia="宋体"/>
                <w:color w:val="auto"/>
                <w:sz w:val="24"/>
                <w:szCs w:val="32"/>
                <w:highlight w:val="none"/>
                <w:lang w:val="en-US" w:eastAsia="zh-CN"/>
              </w:rPr>
              <w:instrText xml:space="preserve"> = 2 \* ROMAN \* MERGEFORMAT </w:instrText>
            </w:r>
            <w:r>
              <w:rPr>
                <w:rFonts w:hint="eastAsia" w:ascii="Times New Roman" w:hAnsi="Times New Roman" w:eastAsia="宋体"/>
                <w:color w:val="auto"/>
                <w:sz w:val="24"/>
                <w:szCs w:val="32"/>
                <w:highlight w:val="none"/>
                <w:lang w:val="en-US" w:eastAsia="zh-CN"/>
              </w:rPr>
              <w:fldChar w:fldCharType="separate"/>
            </w:r>
            <w:r>
              <w:rPr>
                <w:rFonts w:hint="eastAsia" w:ascii="Times New Roman" w:hAnsi="Times New Roman" w:eastAsia="宋体"/>
                <w:color w:val="auto"/>
                <w:sz w:val="24"/>
                <w:szCs w:val="32"/>
                <w:highlight w:val="none"/>
                <w:lang w:val="en-US" w:eastAsia="zh-CN"/>
              </w:rPr>
              <w:t>II</w:t>
            </w:r>
            <w:r>
              <w:rPr>
                <w:rFonts w:hint="eastAsia" w:ascii="Times New Roman" w:hAnsi="Times New Roman" w:eastAsia="宋体"/>
                <w:color w:val="auto"/>
                <w:sz w:val="24"/>
                <w:szCs w:val="32"/>
                <w:highlight w:val="none"/>
                <w:lang w:val="en-US" w:eastAsia="zh-CN"/>
              </w:rPr>
              <w:fldChar w:fldCharType="end"/>
            </w:r>
            <w:r>
              <w:rPr>
                <w:rFonts w:hint="eastAsia" w:ascii="Times New Roman" w:hAnsi="Times New Roman" w:eastAsia="宋体"/>
                <w:color w:val="auto"/>
                <w:sz w:val="24"/>
                <w:szCs w:val="32"/>
                <w:highlight w:val="none"/>
                <w:lang w:val="en-US" w:eastAsia="zh-CN"/>
              </w:rPr>
              <w:t>）-城市规划发展亚区（</w:t>
            </w:r>
            <w:r>
              <w:rPr>
                <w:rFonts w:hint="eastAsia" w:ascii="Times New Roman" w:hAnsi="Times New Roman" w:eastAsia="宋体"/>
                <w:color w:val="auto"/>
                <w:sz w:val="24"/>
                <w:szCs w:val="32"/>
                <w:highlight w:val="none"/>
                <w:lang w:val="en-US" w:eastAsia="zh-CN"/>
              </w:rPr>
              <w:fldChar w:fldCharType="begin"/>
            </w:r>
            <w:r>
              <w:rPr>
                <w:rFonts w:hint="eastAsia" w:ascii="Times New Roman" w:hAnsi="Times New Roman" w:eastAsia="宋体"/>
                <w:color w:val="auto"/>
                <w:sz w:val="24"/>
                <w:szCs w:val="32"/>
                <w:highlight w:val="none"/>
                <w:lang w:val="en-US" w:eastAsia="zh-CN"/>
              </w:rPr>
              <w:instrText xml:space="preserve"> = 2 \* ROMAN \* MERGEFORMAT </w:instrText>
            </w:r>
            <w:r>
              <w:rPr>
                <w:rFonts w:hint="eastAsia" w:ascii="Times New Roman" w:hAnsi="Times New Roman" w:eastAsia="宋体"/>
                <w:color w:val="auto"/>
                <w:sz w:val="24"/>
                <w:szCs w:val="32"/>
                <w:highlight w:val="none"/>
                <w:lang w:val="en-US" w:eastAsia="zh-CN"/>
              </w:rPr>
              <w:fldChar w:fldCharType="separate"/>
            </w:r>
            <w:r>
              <w:rPr>
                <w:rFonts w:hint="eastAsia" w:ascii="Times New Roman" w:hAnsi="Times New Roman" w:eastAsia="宋体"/>
                <w:color w:val="auto"/>
                <w:sz w:val="24"/>
                <w:szCs w:val="32"/>
                <w:highlight w:val="none"/>
                <w:lang w:val="en-US" w:eastAsia="zh-CN"/>
              </w:rPr>
              <w:t>II</w:t>
            </w:r>
            <w:r>
              <w:rPr>
                <w:rFonts w:hint="eastAsia" w:ascii="Times New Roman" w:hAnsi="Times New Roman" w:eastAsia="宋体"/>
                <w:color w:val="auto"/>
                <w:sz w:val="24"/>
                <w:szCs w:val="32"/>
                <w:highlight w:val="none"/>
                <w:lang w:val="en-US" w:eastAsia="zh-CN"/>
              </w:rPr>
              <w:fldChar w:fldCharType="end"/>
            </w:r>
            <w:r>
              <w:rPr>
                <w:rFonts w:hint="eastAsia" w:ascii="Times New Roman" w:hAnsi="Times New Roman" w:eastAsia="宋体"/>
                <w:color w:val="auto"/>
                <w:sz w:val="24"/>
                <w:szCs w:val="32"/>
                <w:highlight w:val="none"/>
                <w:lang w:val="en-US" w:eastAsia="zh-CN"/>
              </w:rPr>
              <w:t>-3）-承德、平泉、宽城水源涵养、水土流失重点治理区（</w:t>
            </w:r>
            <w:r>
              <w:rPr>
                <w:rFonts w:hint="eastAsia" w:ascii="Times New Roman" w:hAnsi="Times New Roman" w:eastAsia="宋体"/>
                <w:color w:val="auto"/>
                <w:sz w:val="24"/>
                <w:szCs w:val="32"/>
                <w:highlight w:val="none"/>
                <w:lang w:val="en-US" w:eastAsia="zh-CN"/>
              </w:rPr>
              <w:fldChar w:fldCharType="begin"/>
            </w:r>
            <w:r>
              <w:rPr>
                <w:rFonts w:hint="eastAsia" w:ascii="Times New Roman" w:hAnsi="Times New Roman" w:eastAsia="宋体"/>
                <w:color w:val="auto"/>
                <w:sz w:val="24"/>
                <w:szCs w:val="32"/>
                <w:highlight w:val="none"/>
                <w:lang w:val="en-US" w:eastAsia="zh-CN"/>
              </w:rPr>
              <w:instrText xml:space="preserve"> = 2 \* ROMAN \* MERGEFORMAT </w:instrText>
            </w:r>
            <w:r>
              <w:rPr>
                <w:rFonts w:hint="eastAsia" w:ascii="Times New Roman" w:hAnsi="Times New Roman" w:eastAsia="宋体"/>
                <w:color w:val="auto"/>
                <w:sz w:val="24"/>
                <w:szCs w:val="32"/>
                <w:highlight w:val="none"/>
                <w:lang w:val="en-US" w:eastAsia="zh-CN"/>
              </w:rPr>
              <w:fldChar w:fldCharType="separate"/>
            </w:r>
            <w:r>
              <w:rPr>
                <w:rFonts w:hint="eastAsia" w:ascii="Times New Roman" w:hAnsi="Times New Roman" w:eastAsia="宋体"/>
                <w:color w:val="auto"/>
                <w:sz w:val="24"/>
                <w:szCs w:val="32"/>
                <w:highlight w:val="none"/>
                <w:lang w:val="en-US" w:eastAsia="zh-CN"/>
              </w:rPr>
              <w:t>II</w:t>
            </w:r>
            <w:r>
              <w:rPr>
                <w:rFonts w:hint="eastAsia" w:ascii="Times New Roman" w:hAnsi="Times New Roman" w:eastAsia="宋体"/>
                <w:color w:val="auto"/>
                <w:sz w:val="24"/>
                <w:szCs w:val="32"/>
                <w:highlight w:val="none"/>
                <w:lang w:val="en-US" w:eastAsia="zh-CN"/>
              </w:rPr>
              <w:fldChar w:fldCharType="end"/>
            </w:r>
            <w:r>
              <w:rPr>
                <w:rFonts w:hint="eastAsia" w:ascii="Times New Roman" w:hAnsi="Times New Roman" w:eastAsia="宋体"/>
                <w:color w:val="auto"/>
                <w:sz w:val="24"/>
                <w:szCs w:val="32"/>
                <w:highlight w:val="none"/>
                <w:lang w:val="en-US" w:eastAsia="zh-CN"/>
              </w:rPr>
              <w:t>-3-3）”，对照《承德市重点水源涵养生态功能保护区规划》，本项目不位于重点水源涵养区，该区生态服务功能为“水源涵养、水土保持、洪水调蓄、农业生产”，建设方向和措施为“保护现有的森林资源，开展植树造林、绿化荒山、退耕还林，恢复植被工作，因地制宜，乔、灌、草相结合，建成高标准林业生态体系和高效的森林资源保障体系。降低农药、化肥及农用薄膜的使用量，推广使用沼气、小型水力发电等清洁能源，发展农村经济，改善农民生活环境。以开展生态农业为主，扩大水稻和小麦种植面积，发展花生、瓜果等经济作物和以精细菜为主的蔬菜生产，加强绿色无公害产地认证工作。积极进行矿山植被覆盖措施，降低土壤侵蚀敏感性”。</w:t>
            </w:r>
          </w:p>
          <w:p w14:paraId="210C1E0C">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leftChars="0" w:firstLine="480" w:firstLineChars="200"/>
              <w:jc w:val="both"/>
              <w:textAlignment w:val="auto"/>
              <w:rPr>
                <w:rFonts w:hint="default" w:ascii="Times New Roman" w:hAnsi="Times New Roman" w:eastAsia="宋体"/>
                <w:color w:val="auto"/>
                <w:sz w:val="24"/>
                <w:szCs w:val="32"/>
                <w:highlight w:val="none"/>
                <w:lang w:val="en-US" w:eastAsia="zh-CN"/>
              </w:rPr>
            </w:pPr>
            <w:r>
              <w:rPr>
                <w:rFonts w:hint="eastAsia" w:ascii="Times New Roman" w:hAnsi="Times New Roman" w:eastAsia="宋体"/>
                <w:color w:val="auto"/>
                <w:sz w:val="24"/>
                <w:szCs w:val="32"/>
                <w:highlight w:val="none"/>
                <w:lang w:val="en-US" w:eastAsia="zh-CN"/>
              </w:rPr>
              <w:t>本项目</w:t>
            </w:r>
            <w:r>
              <w:rPr>
                <w:rFonts w:hint="eastAsia"/>
                <w:color w:val="auto"/>
                <w:sz w:val="24"/>
                <w:szCs w:val="32"/>
                <w:highlight w:val="none"/>
                <w:lang w:val="en-US" w:eastAsia="zh-CN"/>
              </w:rPr>
              <w:t>为技改项目</w:t>
            </w:r>
            <w:r>
              <w:rPr>
                <w:rFonts w:hint="eastAsia" w:ascii="Times New Roman" w:hAnsi="Times New Roman" w:eastAsia="宋体"/>
                <w:color w:val="auto"/>
                <w:sz w:val="24"/>
                <w:szCs w:val="32"/>
                <w:highlight w:val="none"/>
                <w:lang w:val="en-US" w:eastAsia="zh-CN"/>
              </w:rPr>
              <w:t>，不新增占地。项目运行过程中产生的废气均采用有效治理措施能到满足要求达标排放，无废水产生，噪声以及固体废物均能得到有效控制和妥善处理，不会对周围环境产生严重影响。因此项目建设与区域生态功能不相冲突</w:t>
            </w:r>
          </w:p>
          <w:p w14:paraId="6612BF60">
            <w:pPr>
              <w:pStyle w:val="32"/>
              <w:keepNext w:val="0"/>
              <w:keepLines w:val="0"/>
              <w:pageBreakBefore w:val="0"/>
              <w:widowControl w:val="0"/>
              <w:kinsoku/>
              <w:wordWrap/>
              <w:overflowPunct/>
              <w:topLinePunct w:val="0"/>
              <w:autoSpaceDE w:val="0"/>
              <w:autoSpaceDN w:val="0"/>
              <w:bidi w:val="0"/>
              <w:adjustRightInd w:val="0"/>
              <w:snapToGrid/>
              <w:spacing w:line="360" w:lineRule="auto"/>
              <w:ind w:firstLine="482" w:firstLineChars="200"/>
              <w:jc w:val="both"/>
              <w:textAlignment w:val="auto"/>
              <w:rPr>
                <w:rFonts w:hint="eastAsia" w:ascii="Times New Roman" w:hAnsi="Times New Roman" w:eastAsia="宋体"/>
                <w:b/>
                <w:bCs/>
                <w:color w:val="auto"/>
                <w:sz w:val="24"/>
                <w:szCs w:val="32"/>
                <w:highlight w:val="none"/>
                <w:lang w:val="en-US" w:eastAsia="zh-CN"/>
              </w:rPr>
            </w:pPr>
            <w:r>
              <w:rPr>
                <w:rFonts w:hint="eastAsia" w:ascii="Times New Roman" w:hAnsi="Times New Roman" w:eastAsia="宋体"/>
                <w:b/>
                <w:bCs/>
                <w:color w:val="auto"/>
                <w:sz w:val="24"/>
                <w:szCs w:val="32"/>
                <w:highlight w:val="none"/>
                <w:lang w:val="en-US" w:eastAsia="zh-CN"/>
              </w:rPr>
              <w:t>（五）《河北宽城满族自治县城乡总体规划(2012-2030年)》符合性分析</w:t>
            </w:r>
          </w:p>
          <w:p w14:paraId="0D280EA0">
            <w:pPr>
              <w:pStyle w:val="3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auto"/>
              <w:rPr>
                <w:rFonts w:hint="default" w:ascii="Times New Roman" w:hAnsi="Times New Roman" w:eastAsia="宋体"/>
                <w:color w:val="auto"/>
                <w:sz w:val="24"/>
                <w:szCs w:val="32"/>
                <w:highlight w:val="none"/>
                <w:lang w:val="en-US" w:eastAsia="zh-CN"/>
              </w:rPr>
            </w:pPr>
            <w:r>
              <w:rPr>
                <w:rFonts w:hint="default" w:ascii="Times New Roman" w:hAnsi="Times New Roman" w:eastAsia="宋体"/>
                <w:color w:val="auto"/>
                <w:sz w:val="24"/>
                <w:szCs w:val="32"/>
                <w:highlight w:val="none"/>
                <w:lang w:val="en-US" w:eastAsia="zh-CN"/>
              </w:rPr>
              <w:t>《河北宽城满族自治县城乡总体规划(2012-2030年)》</w:t>
            </w:r>
            <w:r>
              <w:rPr>
                <w:rFonts w:hint="eastAsia" w:ascii="Times New Roman" w:hAnsi="Times New Roman" w:eastAsia="宋体"/>
                <w:color w:val="auto"/>
                <w:sz w:val="24"/>
                <w:szCs w:val="32"/>
                <w:highlight w:val="none"/>
                <w:lang w:val="en-US" w:eastAsia="zh-CN"/>
              </w:rPr>
              <w:t>中提出：</w:t>
            </w:r>
            <w:r>
              <w:rPr>
                <w:rFonts w:hint="default" w:ascii="Times New Roman" w:hAnsi="Times New Roman" w:eastAsia="宋体"/>
                <w:color w:val="auto"/>
                <w:sz w:val="24"/>
                <w:szCs w:val="32"/>
                <w:highlight w:val="none"/>
                <w:lang w:val="en-US" w:eastAsia="zh-CN"/>
              </w:rPr>
              <w:t>加强矿产资源开发管理和矿山开采中的“三废”污染治理，深入开展矿产资源的综合利用，延长产业链，提高矿产资源的利用水平，加强矿山废弃地的土地复垦工作。</w:t>
            </w:r>
          </w:p>
          <w:p w14:paraId="78EAC38A">
            <w:pPr>
              <w:pStyle w:val="3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auto"/>
              <w:rPr>
                <w:rFonts w:hint="default" w:ascii="Times New Roman" w:hAnsi="Times New Roman" w:eastAsia="宋体"/>
                <w:color w:val="auto"/>
                <w:sz w:val="24"/>
                <w:szCs w:val="32"/>
                <w:highlight w:val="none"/>
                <w:lang w:val="en-US" w:eastAsia="zh-CN"/>
              </w:rPr>
            </w:pPr>
            <w:r>
              <w:rPr>
                <w:rFonts w:hint="default" w:ascii="Times New Roman" w:hAnsi="Times New Roman" w:eastAsia="宋体"/>
                <w:color w:val="auto"/>
                <w:sz w:val="24"/>
                <w:szCs w:val="32"/>
                <w:highlight w:val="none"/>
                <w:lang w:val="en-US" w:eastAsia="zh-CN"/>
              </w:rPr>
              <w:t>拟建项目的有组织废气采用集气罩+袋式除尘器治理，无组织废气采取料仓密闭、喷淋抑尘、洒水抑尘等措施治理，外排废气中有组织颗粒物满足《石灰、电石工业大气污染物排放标准》（GB41618-2022）表1中矿山开采限值要求，无组织颗粒物满足《石灰行业大气污染物排放标准》（DB13/1641-2012）表3限值要求；拟建项目无生产废水产生，依托洗车平台废水循环使用，不新增劳动定员，生活污水产生量和产生节点不增加；拟建项目产生的固体废物全部妥善处理，不外排</w:t>
            </w:r>
            <w:r>
              <w:rPr>
                <w:rFonts w:hint="eastAsia" w:ascii="Times New Roman" w:hAnsi="Times New Roman" w:eastAsia="宋体"/>
                <w:color w:val="auto"/>
                <w:sz w:val="24"/>
                <w:szCs w:val="32"/>
                <w:highlight w:val="none"/>
                <w:lang w:val="en-US" w:eastAsia="zh-CN"/>
              </w:rPr>
              <w:t>。</w:t>
            </w:r>
          </w:p>
          <w:p w14:paraId="173A1C74">
            <w:pPr>
              <w:pStyle w:val="3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auto"/>
              <w:rPr>
                <w:rFonts w:hint="default" w:ascii="Times New Roman" w:hAnsi="Times New Roman" w:eastAsia="宋体"/>
                <w:color w:val="auto"/>
                <w:sz w:val="24"/>
                <w:szCs w:val="32"/>
                <w:highlight w:val="none"/>
                <w:lang w:val="en-US" w:eastAsia="zh-CN"/>
              </w:rPr>
            </w:pPr>
            <w:r>
              <w:rPr>
                <w:rFonts w:hint="default" w:ascii="Times New Roman" w:hAnsi="Times New Roman" w:eastAsia="宋体"/>
                <w:color w:val="auto"/>
                <w:sz w:val="24"/>
                <w:szCs w:val="32"/>
                <w:highlight w:val="none"/>
                <w:lang w:val="en-US" w:eastAsia="zh-CN"/>
              </w:rPr>
              <w:t>综上所述，拟建项目符合《河北宽城满族自治县城乡总体规划(2012-2030年)》中的相关要求。</w:t>
            </w:r>
          </w:p>
          <w:p w14:paraId="3C669DED">
            <w:pPr>
              <w:keepNext w:val="0"/>
              <w:keepLines w:val="0"/>
              <w:pageBreakBefore w:val="0"/>
              <w:widowControl w:val="0"/>
              <w:numPr>
                <w:ilvl w:val="-1"/>
                <w:numId w:val="0"/>
              </w:numPr>
              <w:suppressLineNumbers w:val="0"/>
              <w:kinsoku/>
              <w:wordWrap/>
              <w:overflowPunct/>
              <w:topLinePunct w:val="0"/>
              <w:autoSpaceDE/>
              <w:autoSpaceDN/>
              <w:bidi w:val="0"/>
              <w:adjustRightInd/>
              <w:snapToGrid/>
              <w:spacing w:beforeAutospacing="0" w:afterAutospacing="0" w:line="360" w:lineRule="auto"/>
              <w:ind w:left="0" w:right="0" w:firstLine="482" w:firstLineChars="200"/>
              <w:textAlignment w:val="auto"/>
              <w:rPr>
                <w:rFonts w:hint="default" w:ascii="Times New Roman" w:hAnsi="Times New Roman" w:eastAsia="宋体"/>
                <w:b/>
                <w:bCs/>
                <w:color w:val="auto"/>
                <w:lang w:val="en-US" w:eastAsia="zh-CN"/>
              </w:rPr>
            </w:pPr>
            <w:r>
              <w:rPr>
                <w:rFonts w:hint="eastAsia" w:ascii="Times New Roman" w:hAnsi="Times New Roman" w:eastAsia="宋体" w:cs="Times New Roman"/>
                <w:b/>
                <w:bCs/>
                <w:color w:val="auto"/>
                <w:sz w:val="24"/>
                <w:szCs w:val="32"/>
                <w:highlight w:val="none"/>
                <w:lang w:val="en-US" w:eastAsia="zh-CN"/>
              </w:rPr>
              <w:t>（六）</w:t>
            </w:r>
            <w:r>
              <w:rPr>
                <w:rFonts w:hint="eastAsia" w:ascii="Times New Roman" w:hAnsi="Times New Roman" w:eastAsia="宋体"/>
                <w:b/>
                <w:bCs/>
                <w:color w:val="auto"/>
                <w:lang w:val="en-US" w:eastAsia="zh-CN"/>
              </w:rPr>
              <w:t>《河北省生态环境“十四五”规划》（冀政字[2022]2号）符合性分析</w:t>
            </w:r>
          </w:p>
          <w:p w14:paraId="6F475E12">
            <w:pPr>
              <w:keepNext w:val="0"/>
              <w:keepLines w:val="0"/>
              <w:pageBreakBefore w:val="0"/>
              <w:widowControl w:val="0"/>
              <w:numPr>
                <w:ilvl w:val="-1"/>
                <w:numId w:val="0"/>
              </w:numPr>
              <w:suppressLineNumbers w:val="0"/>
              <w:kinsoku/>
              <w:wordWrap/>
              <w:overflowPunct/>
              <w:topLinePunct w:val="0"/>
              <w:autoSpaceDE/>
              <w:autoSpaceDN/>
              <w:bidi w:val="0"/>
              <w:adjustRightInd/>
              <w:snapToGrid/>
              <w:spacing w:beforeAutospacing="0" w:afterAutospacing="0" w:line="360" w:lineRule="auto"/>
              <w:ind w:left="0" w:right="0" w:firstLine="480" w:firstLineChars="200"/>
              <w:textAlignment w:val="auto"/>
              <w:rPr>
                <w:rFonts w:hint="default" w:ascii="Times New Roman" w:hAnsi="Times New Roman" w:eastAsia="宋体"/>
                <w:color w:val="auto"/>
                <w:lang w:val="en-US" w:eastAsia="zh-CN"/>
              </w:rPr>
            </w:pPr>
            <w:r>
              <w:rPr>
                <w:rFonts w:hint="eastAsia" w:ascii="Times New Roman" w:hAnsi="Times New Roman" w:eastAsia="宋体"/>
                <w:color w:val="auto"/>
                <w:lang w:val="en-US" w:eastAsia="zh-CN"/>
              </w:rPr>
              <w:t>本项目与《河北省生态环境“十四五”规划》（冀政字[2022]2号）符合性分析如下表所示。</w:t>
            </w:r>
          </w:p>
          <w:p w14:paraId="14A35106">
            <w:pPr>
              <w:keepNext w:val="0"/>
              <w:keepLines w:val="0"/>
              <w:pageBreakBefore w:val="0"/>
              <w:widowControl w:val="0"/>
              <w:numPr>
                <w:ilvl w:val="-1"/>
                <w:numId w:val="0"/>
              </w:numPr>
              <w:suppressLineNumbers w:val="0"/>
              <w:kinsoku/>
              <w:wordWrap/>
              <w:overflowPunct/>
              <w:topLinePunct w:val="0"/>
              <w:autoSpaceDE/>
              <w:autoSpaceDN/>
              <w:bidi w:val="0"/>
              <w:adjustRightInd/>
              <w:snapToGrid/>
              <w:spacing w:beforeAutospacing="0" w:afterAutospacing="0" w:line="360" w:lineRule="auto"/>
              <w:ind w:right="0"/>
              <w:jc w:val="center"/>
              <w:textAlignment w:val="auto"/>
              <w:rPr>
                <w:rFonts w:hint="default" w:ascii="Times New Roman" w:hAnsi="Times New Roman" w:eastAsia="宋体"/>
                <w:color w:val="auto"/>
                <w:lang w:val="en-US" w:eastAsia="zh-CN"/>
              </w:rPr>
            </w:pPr>
            <w:r>
              <w:rPr>
                <w:rFonts w:hint="eastAsia" w:ascii="Times New Roman" w:hAnsi="Times New Roman" w:eastAsia="宋体"/>
                <w:b/>
                <w:bCs/>
                <w:color w:val="auto"/>
                <w:lang w:val="en-US" w:eastAsia="zh-CN"/>
              </w:rPr>
              <w:t>表1-3  与《河北省生态环境“十四五”规划》符合性分析一览表</w:t>
            </w:r>
          </w:p>
          <w:tbl>
            <w:tblPr>
              <w:tblStyle w:val="28"/>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91"/>
              <w:gridCol w:w="3352"/>
              <w:gridCol w:w="3590"/>
              <w:gridCol w:w="805"/>
            </w:tblGrid>
            <w:tr w14:paraId="15E886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7" w:type="pct"/>
                  <w:tcBorders>
                    <w:tl2br w:val="nil"/>
                    <w:tr2bl w:val="nil"/>
                  </w:tcBorders>
                  <w:vAlign w:val="center"/>
                </w:tcPr>
                <w:p w14:paraId="4F252BCB">
                  <w:pPr>
                    <w:keepNext w:val="0"/>
                    <w:keepLines w:val="0"/>
                    <w:pageBreakBefore w:val="0"/>
                    <w:widowControl/>
                    <w:numPr>
                      <w:ilvl w:val="-1"/>
                      <w:numId w:val="0"/>
                    </w:numPr>
                    <w:suppressLineNumbers w:val="0"/>
                    <w:kinsoku/>
                    <w:wordWrap/>
                    <w:overflowPunct/>
                    <w:topLinePunct w:val="0"/>
                    <w:autoSpaceDE/>
                    <w:autoSpaceDN/>
                    <w:bidi w:val="0"/>
                    <w:adjustRightInd/>
                    <w:snapToGrid/>
                    <w:spacing w:beforeAutospacing="0" w:afterAutospacing="0" w:line="240" w:lineRule="auto"/>
                    <w:ind w:right="0" w:firstLine="0" w:firstLineChars="0"/>
                    <w:jc w:val="center"/>
                    <w:textAlignment w:val="center"/>
                    <w:rPr>
                      <w:rFonts w:hint="default" w:ascii="Times New Roman" w:hAnsi="Times New Roman" w:eastAsia="宋体" w:cs="Arial"/>
                      <w:color w:val="000000"/>
                      <w:sz w:val="21"/>
                      <w:szCs w:val="21"/>
                      <w:u w:val="none"/>
                      <w:lang w:val="en-US" w:eastAsia="zh-CN"/>
                    </w:rPr>
                  </w:pPr>
                  <w:r>
                    <w:rPr>
                      <w:rFonts w:hint="default" w:ascii="Times New Roman" w:hAnsi="Times New Roman" w:eastAsia="宋体" w:cs="Arial"/>
                      <w:color w:val="000000"/>
                      <w:sz w:val="21"/>
                      <w:szCs w:val="21"/>
                      <w:u w:val="none"/>
                      <w:lang w:val="en-US" w:eastAsia="zh-CN"/>
                    </w:rPr>
                    <w:t>序号</w:t>
                  </w:r>
                </w:p>
              </w:tc>
              <w:tc>
                <w:tcPr>
                  <w:tcW w:w="2034" w:type="pct"/>
                  <w:tcBorders>
                    <w:tl2br w:val="nil"/>
                    <w:tr2bl w:val="nil"/>
                  </w:tcBorders>
                  <w:vAlign w:val="center"/>
                </w:tcPr>
                <w:p w14:paraId="0CC4D733">
                  <w:pPr>
                    <w:keepNext w:val="0"/>
                    <w:keepLines w:val="0"/>
                    <w:pageBreakBefore w:val="0"/>
                    <w:widowControl/>
                    <w:numPr>
                      <w:ilvl w:val="-1"/>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rPr>
                      <w:rFonts w:hint="default" w:ascii="Times New Roman" w:hAnsi="Times New Roman" w:eastAsia="宋体" w:cs="Arial"/>
                      <w:color w:val="000000"/>
                      <w:sz w:val="21"/>
                      <w:szCs w:val="21"/>
                      <w:u w:val="none"/>
                      <w:lang w:val="en-US" w:eastAsia="zh-CN"/>
                    </w:rPr>
                  </w:pPr>
                  <w:r>
                    <w:rPr>
                      <w:rFonts w:hint="default" w:ascii="Times New Roman" w:hAnsi="Times New Roman" w:eastAsia="宋体" w:cs="Arial"/>
                      <w:color w:val="000000"/>
                      <w:sz w:val="21"/>
                      <w:szCs w:val="21"/>
                      <w:u w:val="none"/>
                      <w:lang w:val="en-US" w:eastAsia="zh-CN"/>
                    </w:rPr>
                    <w:t>要求内容</w:t>
                  </w:r>
                </w:p>
              </w:tc>
              <w:tc>
                <w:tcPr>
                  <w:tcW w:w="2179" w:type="pct"/>
                  <w:tcBorders>
                    <w:tl2br w:val="nil"/>
                    <w:tr2bl w:val="nil"/>
                  </w:tcBorders>
                  <w:vAlign w:val="center"/>
                </w:tcPr>
                <w:p w14:paraId="1EB7EFC7">
                  <w:pPr>
                    <w:keepNext w:val="0"/>
                    <w:keepLines w:val="0"/>
                    <w:pageBreakBefore w:val="0"/>
                    <w:widowControl/>
                    <w:numPr>
                      <w:ilvl w:val="-1"/>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rPr>
                      <w:rFonts w:hint="default" w:ascii="Times New Roman" w:hAnsi="Times New Roman" w:eastAsia="宋体" w:cs="Arial"/>
                      <w:color w:val="000000"/>
                      <w:sz w:val="21"/>
                      <w:szCs w:val="21"/>
                      <w:u w:val="none"/>
                      <w:lang w:val="en-US" w:eastAsia="zh-CN"/>
                    </w:rPr>
                  </w:pPr>
                  <w:r>
                    <w:rPr>
                      <w:rFonts w:hint="default" w:ascii="Times New Roman" w:hAnsi="Times New Roman" w:eastAsia="宋体" w:cs="Arial"/>
                      <w:color w:val="000000"/>
                      <w:sz w:val="21"/>
                      <w:szCs w:val="21"/>
                      <w:u w:val="none"/>
                      <w:lang w:val="en-US" w:eastAsia="zh-CN"/>
                    </w:rPr>
                    <w:t>项目情况</w:t>
                  </w:r>
                </w:p>
              </w:tc>
              <w:tc>
                <w:tcPr>
                  <w:tcW w:w="488" w:type="pct"/>
                  <w:tcBorders>
                    <w:tl2br w:val="nil"/>
                    <w:tr2bl w:val="nil"/>
                  </w:tcBorders>
                  <w:vAlign w:val="center"/>
                </w:tcPr>
                <w:p w14:paraId="105BE580">
                  <w:pPr>
                    <w:keepNext w:val="0"/>
                    <w:keepLines w:val="0"/>
                    <w:pageBreakBefore w:val="0"/>
                    <w:widowControl/>
                    <w:numPr>
                      <w:ilvl w:val="-1"/>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center"/>
                    <w:rPr>
                      <w:rFonts w:hint="default" w:ascii="Times New Roman" w:hAnsi="Times New Roman" w:eastAsia="宋体" w:cs="Arial"/>
                      <w:color w:val="000000"/>
                      <w:sz w:val="21"/>
                      <w:szCs w:val="21"/>
                      <w:u w:val="none"/>
                      <w:lang w:val="en-US" w:eastAsia="zh-CN"/>
                    </w:rPr>
                  </w:pPr>
                  <w:r>
                    <w:rPr>
                      <w:rFonts w:hint="default" w:ascii="Times New Roman" w:hAnsi="Times New Roman" w:eastAsia="宋体" w:cs="Arial"/>
                      <w:color w:val="000000"/>
                      <w:sz w:val="21"/>
                      <w:szCs w:val="21"/>
                      <w:u w:val="none"/>
                      <w:lang w:val="en-US" w:eastAsia="zh-CN"/>
                    </w:rPr>
                    <w:t>符合性</w:t>
                  </w:r>
                </w:p>
              </w:tc>
            </w:tr>
            <w:tr w14:paraId="075C55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7" w:type="pct"/>
                  <w:tcBorders>
                    <w:tl2br w:val="nil"/>
                    <w:tr2bl w:val="nil"/>
                  </w:tcBorders>
                  <w:vAlign w:val="center"/>
                </w:tcPr>
                <w:p w14:paraId="48CA67DB">
                  <w:pPr>
                    <w:widowControl/>
                    <w:spacing w:line="240" w:lineRule="auto"/>
                    <w:ind w:firstLine="0" w:firstLineChars="0"/>
                    <w:jc w:val="center"/>
                    <w:textAlignment w:val="center"/>
                    <w:rPr>
                      <w:rFonts w:hint="default" w:ascii="Times New Roman" w:hAnsi="Times New Roman" w:eastAsia="宋体" w:cs="Arial"/>
                      <w:color w:val="000000"/>
                      <w:sz w:val="21"/>
                      <w:szCs w:val="21"/>
                      <w:u w:val="none"/>
                      <w:lang w:val="en-US" w:eastAsia="zh-CN"/>
                    </w:rPr>
                  </w:pPr>
                  <w:r>
                    <w:rPr>
                      <w:rFonts w:hint="default" w:ascii="Times New Roman" w:hAnsi="Times New Roman" w:eastAsia="宋体" w:cs="Arial"/>
                      <w:color w:val="000000"/>
                      <w:sz w:val="21"/>
                      <w:szCs w:val="21"/>
                      <w:u w:val="none"/>
                      <w:lang w:val="en-US" w:eastAsia="zh-CN"/>
                    </w:rPr>
                    <w:t>1</w:t>
                  </w:r>
                </w:p>
              </w:tc>
              <w:tc>
                <w:tcPr>
                  <w:tcW w:w="2034" w:type="pct"/>
                  <w:tcBorders>
                    <w:tl2br w:val="nil"/>
                    <w:tr2bl w:val="nil"/>
                  </w:tcBorders>
                  <w:vAlign w:val="center"/>
                </w:tcPr>
                <w:p w14:paraId="359D3913">
                  <w:pPr>
                    <w:widowControl/>
                    <w:spacing w:line="240" w:lineRule="auto"/>
                    <w:ind w:firstLine="0" w:firstLineChars="0"/>
                    <w:jc w:val="left"/>
                    <w:textAlignment w:val="center"/>
                    <w:rPr>
                      <w:rFonts w:hint="default" w:ascii="Times New Roman" w:hAnsi="Times New Roman" w:eastAsia="宋体" w:cs="Arial"/>
                      <w:color w:val="000000"/>
                      <w:sz w:val="21"/>
                      <w:szCs w:val="21"/>
                      <w:u w:val="none"/>
                      <w:lang w:val="en-US" w:eastAsia="zh-CN"/>
                    </w:rPr>
                  </w:pPr>
                  <w:r>
                    <w:rPr>
                      <w:rFonts w:hint="default" w:ascii="Times New Roman" w:hAnsi="Times New Roman" w:eastAsia="宋体" w:cs="Arial"/>
                      <w:color w:val="000000"/>
                      <w:sz w:val="21"/>
                      <w:szCs w:val="21"/>
                      <w:u w:val="none"/>
                      <w:lang w:val="en-US" w:eastAsia="zh-CN"/>
                    </w:rPr>
                    <w:t>六、（一）加强水生态环境系统治理</w:t>
                  </w:r>
                </w:p>
                <w:p w14:paraId="743F3AD2">
                  <w:pPr>
                    <w:widowControl/>
                    <w:spacing w:line="240" w:lineRule="auto"/>
                    <w:ind w:firstLine="0" w:firstLineChars="0"/>
                    <w:jc w:val="left"/>
                    <w:textAlignment w:val="center"/>
                    <w:rPr>
                      <w:rFonts w:hint="default" w:ascii="Times New Roman" w:hAnsi="Times New Roman" w:eastAsia="宋体" w:cs="Arial"/>
                      <w:color w:val="000000"/>
                      <w:sz w:val="21"/>
                      <w:szCs w:val="21"/>
                      <w:u w:val="none"/>
                      <w:lang w:val="en-US" w:eastAsia="zh-CN"/>
                    </w:rPr>
                  </w:pPr>
                  <w:r>
                    <w:rPr>
                      <w:rFonts w:hint="default" w:ascii="Times New Roman" w:hAnsi="Times New Roman" w:eastAsia="宋体" w:cs="Arial"/>
                      <w:color w:val="000000"/>
                      <w:sz w:val="21"/>
                      <w:szCs w:val="21"/>
                      <w:u w:val="none"/>
                    </w:rPr>
                    <w:t>推进地表水与地下水协同防治，以傍河型地下水饮用水水源地为重点，防范受污染河段侧渗和垂直补给对地下水污染。加强化学品生产企业、工业集聚区、矿山开采区等污染源对地表水的环境风险管控。</w:t>
                  </w:r>
                </w:p>
              </w:tc>
              <w:tc>
                <w:tcPr>
                  <w:tcW w:w="2179" w:type="pct"/>
                  <w:tcBorders>
                    <w:tl2br w:val="nil"/>
                    <w:tr2bl w:val="nil"/>
                  </w:tcBorders>
                  <w:vAlign w:val="center"/>
                </w:tcPr>
                <w:p w14:paraId="2B087802">
                  <w:pPr>
                    <w:widowControl/>
                    <w:spacing w:line="240" w:lineRule="auto"/>
                    <w:ind w:firstLine="0" w:firstLineChars="0"/>
                    <w:jc w:val="left"/>
                    <w:textAlignment w:val="center"/>
                    <w:rPr>
                      <w:rFonts w:hint="default" w:ascii="Times New Roman" w:hAnsi="Times New Roman" w:eastAsia="宋体" w:cs="Arial"/>
                      <w:color w:val="000000"/>
                      <w:sz w:val="21"/>
                      <w:szCs w:val="21"/>
                      <w:u w:val="none"/>
                      <w:lang w:val="en-US" w:eastAsia="zh-CN"/>
                    </w:rPr>
                  </w:pPr>
                  <w:r>
                    <w:rPr>
                      <w:rFonts w:hint="default" w:ascii="Times New Roman" w:hAnsi="Times New Roman" w:eastAsia="宋体" w:cs="Arial"/>
                      <w:color w:val="000000"/>
                      <w:sz w:val="21"/>
                      <w:szCs w:val="21"/>
                      <w:u w:val="none"/>
                    </w:rPr>
                    <w:t>拟建项目无生产废水产生，依托洗车平台废水循环使用，不新增劳动定员，生活污水产生量和产生节点不增加。</w:t>
                  </w:r>
                </w:p>
              </w:tc>
              <w:tc>
                <w:tcPr>
                  <w:tcW w:w="488" w:type="pct"/>
                  <w:tcBorders>
                    <w:tl2br w:val="nil"/>
                    <w:tr2bl w:val="nil"/>
                  </w:tcBorders>
                  <w:vAlign w:val="center"/>
                </w:tcPr>
                <w:p w14:paraId="4EDCA3B3">
                  <w:pPr>
                    <w:widowControl/>
                    <w:spacing w:line="240" w:lineRule="auto"/>
                    <w:ind w:firstLine="0" w:firstLineChars="0"/>
                    <w:textAlignment w:val="center"/>
                    <w:rPr>
                      <w:rFonts w:hint="default" w:ascii="Times New Roman" w:hAnsi="Times New Roman" w:eastAsia="宋体" w:cs="Arial"/>
                      <w:color w:val="000000"/>
                      <w:sz w:val="21"/>
                      <w:szCs w:val="21"/>
                      <w:u w:val="none"/>
                      <w:lang w:val="en-US" w:eastAsia="zh-CN"/>
                    </w:rPr>
                  </w:pPr>
                  <w:r>
                    <w:rPr>
                      <w:rFonts w:hint="default" w:ascii="Times New Roman" w:hAnsi="Times New Roman" w:eastAsia="宋体" w:cs="Arial"/>
                      <w:color w:val="000000"/>
                      <w:sz w:val="21"/>
                      <w:szCs w:val="21"/>
                      <w:u w:val="none"/>
                      <w:lang w:val="en-US" w:eastAsia="zh-CN"/>
                    </w:rPr>
                    <w:t>符合</w:t>
                  </w:r>
                </w:p>
              </w:tc>
            </w:tr>
            <w:tr w14:paraId="72D683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7" w:type="pct"/>
                  <w:tcBorders>
                    <w:tl2br w:val="nil"/>
                    <w:tr2bl w:val="nil"/>
                  </w:tcBorders>
                  <w:vAlign w:val="center"/>
                </w:tcPr>
                <w:p w14:paraId="442F1BBA">
                  <w:pPr>
                    <w:keepNext w:val="0"/>
                    <w:keepLines w:val="0"/>
                    <w:pageBreakBefore w:val="0"/>
                    <w:widowControl/>
                    <w:numPr>
                      <w:ilvl w:val="-1"/>
                      <w:numId w:val="0"/>
                    </w:numPr>
                    <w:suppressLineNumbers w:val="0"/>
                    <w:kinsoku/>
                    <w:wordWrap/>
                    <w:overflowPunct/>
                    <w:topLinePunct w:val="0"/>
                    <w:autoSpaceDE/>
                    <w:autoSpaceDN/>
                    <w:bidi w:val="0"/>
                    <w:adjustRightInd/>
                    <w:snapToGrid/>
                    <w:spacing w:beforeAutospacing="0" w:afterAutospacing="0" w:line="240" w:lineRule="auto"/>
                    <w:ind w:right="0" w:firstLine="0" w:firstLineChars="0"/>
                    <w:jc w:val="center"/>
                    <w:textAlignment w:val="center"/>
                    <w:rPr>
                      <w:rFonts w:hint="default" w:ascii="Times New Roman" w:hAnsi="Times New Roman" w:eastAsia="宋体" w:cs="Arial"/>
                      <w:color w:val="000000"/>
                      <w:sz w:val="21"/>
                      <w:szCs w:val="21"/>
                      <w:u w:val="none"/>
                      <w:lang w:val="en-US" w:eastAsia="zh-CN"/>
                    </w:rPr>
                  </w:pPr>
                  <w:r>
                    <w:rPr>
                      <w:rFonts w:hint="default" w:ascii="Times New Roman" w:hAnsi="Times New Roman" w:eastAsia="宋体" w:cs="Arial"/>
                      <w:color w:val="000000"/>
                      <w:sz w:val="21"/>
                      <w:szCs w:val="21"/>
                      <w:u w:val="none"/>
                      <w:lang w:val="en-US" w:eastAsia="zh-CN"/>
                    </w:rPr>
                    <w:t>2</w:t>
                  </w:r>
                </w:p>
              </w:tc>
              <w:tc>
                <w:tcPr>
                  <w:tcW w:w="2034" w:type="pct"/>
                  <w:tcBorders>
                    <w:tl2br w:val="nil"/>
                    <w:tr2bl w:val="nil"/>
                  </w:tcBorders>
                  <w:vAlign w:val="center"/>
                </w:tcPr>
                <w:p w14:paraId="52E68539">
                  <w:pPr>
                    <w:keepNext w:val="0"/>
                    <w:keepLines w:val="0"/>
                    <w:widowControl/>
                    <w:numPr>
                      <w:ilvl w:val="-1"/>
                      <w:numId w:val="0"/>
                    </w:numPr>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Arial"/>
                      <w:color w:val="000000"/>
                      <w:sz w:val="21"/>
                      <w:szCs w:val="21"/>
                      <w:u w:val="none"/>
                      <w:lang w:val="en-US" w:eastAsia="zh-CN"/>
                    </w:rPr>
                  </w:pPr>
                  <w:r>
                    <w:rPr>
                      <w:rFonts w:hint="default" w:ascii="Times New Roman" w:hAnsi="Times New Roman" w:eastAsia="宋体" w:cs="Arial"/>
                      <w:color w:val="000000"/>
                      <w:sz w:val="21"/>
                      <w:szCs w:val="21"/>
                      <w:u w:val="none"/>
                      <w:lang w:val="en-US" w:eastAsia="zh-CN"/>
                    </w:rPr>
                    <w:t>九、（一）规范危险废物环境管理</w:t>
                  </w:r>
                </w:p>
                <w:p w14:paraId="7D175601">
                  <w:pPr>
                    <w:keepNext w:val="0"/>
                    <w:keepLines w:val="0"/>
                    <w:pageBreakBefore w:val="0"/>
                    <w:widowControl/>
                    <w:numPr>
                      <w:ilvl w:val="-1"/>
                      <w:numId w:val="0"/>
                    </w:numPr>
                    <w:suppressLineNumbers w:val="0"/>
                    <w:kinsoku/>
                    <w:wordWrap/>
                    <w:overflowPunct/>
                    <w:topLinePunct w:val="0"/>
                    <w:autoSpaceDE/>
                    <w:autoSpaceDN/>
                    <w:bidi w:val="0"/>
                    <w:adjustRightInd/>
                    <w:snapToGrid/>
                    <w:spacing w:beforeAutospacing="0" w:afterAutospacing="0" w:line="240" w:lineRule="auto"/>
                    <w:ind w:right="0" w:firstLine="0" w:firstLineChars="0"/>
                    <w:jc w:val="center"/>
                    <w:textAlignment w:val="center"/>
                    <w:rPr>
                      <w:rFonts w:hint="default" w:ascii="Times New Roman" w:hAnsi="Times New Roman" w:eastAsia="宋体" w:cs="Arial"/>
                      <w:color w:val="000000"/>
                      <w:sz w:val="21"/>
                      <w:szCs w:val="21"/>
                      <w:u w:val="none"/>
                    </w:rPr>
                  </w:pPr>
                  <w:r>
                    <w:rPr>
                      <w:rFonts w:hint="default" w:ascii="Times New Roman" w:hAnsi="Times New Roman" w:eastAsia="宋体" w:cs="Arial"/>
                      <w:color w:val="000000"/>
                      <w:sz w:val="21"/>
                      <w:szCs w:val="21"/>
                      <w:u w:val="none"/>
                    </w:rPr>
                    <w:t>加大源头管控力度。严格执行危险废物名录管理制度，动态更新危险废物环境重点监管单位清单。严把涉危险废物工业项目环境准入关，落实工业危险废物排污许可制度。组织危险废物相关企业实施强制性清洁生产审核。鼓励生产者责任延伸，支持研发、推广减少工业危险废物产生量和降低工业危险废物危害性的生产工艺和设备。</w:t>
                  </w:r>
                </w:p>
              </w:tc>
              <w:tc>
                <w:tcPr>
                  <w:tcW w:w="2179" w:type="pct"/>
                  <w:tcBorders>
                    <w:tl2br w:val="nil"/>
                    <w:tr2bl w:val="nil"/>
                  </w:tcBorders>
                  <w:vAlign w:val="center"/>
                </w:tcPr>
                <w:p w14:paraId="53FD86DB">
                  <w:pPr>
                    <w:keepNext w:val="0"/>
                    <w:keepLines w:val="0"/>
                    <w:pageBreakBefore w:val="0"/>
                    <w:widowControl/>
                    <w:numPr>
                      <w:ilvl w:val="-1"/>
                      <w:numId w:val="0"/>
                    </w:numPr>
                    <w:suppressLineNumbers w:val="0"/>
                    <w:kinsoku/>
                    <w:wordWrap/>
                    <w:overflowPunct/>
                    <w:topLinePunct w:val="0"/>
                    <w:autoSpaceDE/>
                    <w:autoSpaceDN/>
                    <w:bidi w:val="0"/>
                    <w:adjustRightInd/>
                    <w:snapToGrid/>
                    <w:spacing w:beforeAutospacing="0" w:afterAutospacing="0" w:line="240" w:lineRule="auto"/>
                    <w:ind w:right="0" w:firstLine="0" w:firstLineChars="0"/>
                    <w:jc w:val="center"/>
                    <w:textAlignment w:val="center"/>
                    <w:rPr>
                      <w:rFonts w:hint="default" w:ascii="Times New Roman" w:hAnsi="Times New Roman" w:eastAsia="宋体" w:cs="Arial"/>
                      <w:color w:val="000000"/>
                      <w:sz w:val="21"/>
                      <w:szCs w:val="21"/>
                      <w:u w:val="none"/>
                      <w:lang w:val="en-US" w:eastAsia="zh-CN"/>
                    </w:rPr>
                  </w:pPr>
                  <w:r>
                    <w:rPr>
                      <w:rFonts w:hint="eastAsia" w:ascii="Times New Roman" w:hAnsi="Times New Roman" w:eastAsia="宋体" w:cs="Arial"/>
                      <w:color w:val="000000"/>
                      <w:sz w:val="21"/>
                      <w:szCs w:val="21"/>
                      <w:u w:val="none"/>
                      <w:lang w:val="en-US" w:eastAsia="zh-CN"/>
                    </w:rPr>
                    <w:t>本项目</w:t>
                  </w:r>
                  <w:r>
                    <w:rPr>
                      <w:rFonts w:hint="default" w:ascii="Times New Roman" w:hAnsi="Times New Roman" w:eastAsia="宋体" w:cs="Arial"/>
                      <w:color w:val="000000"/>
                      <w:sz w:val="21"/>
                      <w:szCs w:val="21"/>
                      <w:u w:val="none"/>
                    </w:rPr>
                    <w:t>废润滑油和废油桶，暂存于危废间，统一由有资质单位处置。危废产生量较小，能够做到分区存放，依托现有危废暂存间能够满足项目暂存危废的需求。</w:t>
                  </w:r>
                </w:p>
              </w:tc>
              <w:tc>
                <w:tcPr>
                  <w:tcW w:w="488" w:type="pct"/>
                  <w:tcBorders>
                    <w:tl2br w:val="nil"/>
                    <w:tr2bl w:val="nil"/>
                  </w:tcBorders>
                  <w:vAlign w:val="center"/>
                </w:tcPr>
                <w:p w14:paraId="2BD17998">
                  <w:pPr>
                    <w:keepNext w:val="0"/>
                    <w:keepLines w:val="0"/>
                    <w:pageBreakBefore w:val="0"/>
                    <w:widowControl/>
                    <w:numPr>
                      <w:ilvl w:val="-1"/>
                      <w:numId w:val="0"/>
                    </w:numPr>
                    <w:suppressLineNumbers w:val="0"/>
                    <w:kinsoku/>
                    <w:wordWrap/>
                    <w:overflowPunct/>
                    <w:topLinePunct w:val="0"/>
                    <w:autoSpaceDE/>
                    <w:autoSpaceDN/>
                    <w:bidi w:val="0"/>
                    <w:adjustRightInd/>
                    <w:snapToGrid/>
                    <w:spacing w:beforeAutospacing="0" w:afterAutospacing="0" w:line="240" w:lineRule="auto"/>
                    <w:ind w:right="0" w:firstLine="0" w:firstLineChars="0"/>
                    <w:jc w:val="center"/>
                    <w:textAlignment w:val="center"/>
                    <w:rPr>
                      <w:rFonts w:hint="default" w:ascii="Times New Roman" w:hAnsi="Times New Roman" w:eastAsia="宋体" w:cs="Arial"/>
                      <w:color w:val="000000"/>
                      <w:sz w:val="21"/>
                      <w:szCs w:val="21"/>
                      <w:u w:val="none"/>
                      <w:lang w:val="en-US" w:eastAsia="zh-CN"/>
                    </w:rPr>
                  </w:pPr>
                  <w:r>
                    <w:rPr>
                      <w:rFonts w:hint="default" w:ascii="Times New Roman" w:hAnsi="Times New Roman" w:eastAsia="宋体" w:cs="Arial"/>
                      <w:color w:val="000000"/>
                      <w:sz w:val="21"/>
                      <w:szCs w:val="21"/>
                      <w:u w:val="none"/>
                      <w:lang w:val="en-US" w:eastAsia="zh-CN"/>
                    </w:rPr>
                    <w:t>符合</w:t>
                  </w:r>
                </w:p>
              </w:tc>
            </w:tr>
            <w:tr w14:paraId="66447E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7" w:type="pct"/>
                  <w:tcBorders>
                    <w:tl2br w:val="nil"/>
                    <w:tr2bl w:val="nil"/>
                  </w:tcBorders>
                  <w:vAlign w:val="center"/>
                </w:tcPr>
                <w:p w14:paraId="44A5EAE4">
                  <w:pPr>
                    <w:keepNext w:val="0"/>
                    <w:keepLines w:val="0"/>
                    <w:pageBreakBefore w:val="0"/>
                    <w:widowControl/>
                    <w:numPr>
                      <w:ilvl w:val="-1"/>
                      <w:numId w:val="0"/>
                    </w:numPr>
                    <w:suppressLineNumbers w:val="0"/>
                    <w:kinsoku/>
                    <w:wordWrap/>
                    <w:overflowPunct/>
                    <w:topLinePunct w:val="0"/>
                    <w:autoSpaceDE/>
                    <w:autoSpaceDN/>
                    <w:bidi w:val="0"/>
                    <w:adjustRightInd/>
                    <w:snapToGrid/>
                    <w:spacing w:beforeAutospacing="0" w:afterAutospacing="0" w:line="240" w:lineRule="auto"/>
                    <w:ind w:right="0" w:firstLine="0" w:firstLineChars="0"/>
                    <w:jc w:val="center"/>
                    <w:textAlignment w:val="center"/>
                    <w:rPr>
                      <w:rFonts w:hint="default" w:ascii="Times New Roman" w:hAnsi="Times New Roman" w:eastAsia="宋体" w:cs="Arial"/>
                      <w:color w:val="000000"/>
                      <w:sz w:val="21"/>
                      <w:szCs w:val="21"/>
                      <w:u w:val="none"/>
                      <w:lang w:val="en-US" w:eastAsia="zh-CN"/>
                    </w:rPr>
                  </w:pPr>
                  <w:r>
                    <w:rPr>
                      <w:rFonts w:hint="default" w:ascii="Times New Roman" w:hAnsi="Times New Roman" w:eastAsia="宋体" w:cs="Arial"/>
                      <w:color w:val="000000"/>
                      <w:sz w:val="21"/>
                      <w:szCs w:val="21"/>
                      <w:u w:val="none"/>
                      <w:lang w:val="en-US" w:eastAsia="zh-CN"/>
                    </w:rPr>
                    <w:t>3</w:t>
                  </w:r>
                </w:p>
              </w:tc>
              <w:tc>
                <w:tcPr>
                  <w:tcW w:w="2034" w:type="pct"/>
                  <w:tcBorders>
                    <w:tl2br w:val="nil"/>
                    <w:tr2bl w:val="nil"/>
                  </w:tcBorders>
                  <w:vAlign w:val="center"/>
                </w:tcPr>
                <w:p w14:paraId="5FF5C181">
                  <w:pPr>
                    <w:keepNext w:val="0"/>
                    <w:keepLines w:val="0"/>
                    <w:pageBreakBefore w:val="0"/>
                    <w:widowControl/>
                    <w:numPr>
                      <w:ilvl w:val="-1"/>
                      <w:numId w:val="0"/>
                    </w:numPr>
                    <w:suppressLineNumbers w:val="0"/>
                    <w:kinsoku/>
                    <w:wordWrap/>
                    <w:overflowPunct/>
                    <w:topLinePunct w:val="0"/>
                    <w:autoSpaceDE/>
                    <w:autoSpaceDN/>
                    <w:bidi w:val="0"/>
                    <w:adjustRightInd/>
                    <w:snapToGrid/>
                    <w:spacing w:beforeAutospacing="0" w:afterAutospacing="0" w:line="240" w:lineRule="auto"/>
                    <w:ind w:right="0" w:firstLine="0" w:firstLineChars="0"/>
                    <w:jc w:val="center"/>
                    <w:textAlignment w:val="center"/>
                    <w:rPr>
                      <w:rFonts w:hint="default" w:ascii="Times New Roman" w:hAnsi="Times New Roman" w:eastAsia="宋体" w:cs="Arial"/>
                      <w:color w:val="000000"/>
                      <w:sz w:val="21"/>
                      <w:szCs w:val="21"/>
                      <w:u w:val="none"/>
                      <w:lang w:val="en-US" w:eastAsia="zh-CN"/>
                    </w:rPr>
                  </w:pPr>
                  <w:r>
                    <w:rPr>
                      <w:rFonts w:hint="default" w:ascii="Times New Roman" w:hAnsi="Times New Roman" w:eastAsia="宋体" w:cs="Arial"/>
                      <w:color w:val="000000"/>
                      <w:sz w:val="21"/>
                      <w:szCs w:val="21"/>
                      <w:u w:val="none"/>
                    </w:rPr>
                    <w:t>十二、（一）提升生态系统服务功能...推进露天矿山生态修复和绿色矿山建设，深入实施采煤沉陷区治理。加强重要湿地和自然湿地的保护与修复，严格湿地用途管制和利用监管，确保湿地面积不减少。推进水土流失综合治理，实施坡耕地水土流失、小流域综合治理等项目。...</w:t>
                  </w:r>
                </w:p>
              </w:tc>
              <w:tc>
                <w:tcPr>
                  <w:tcW w:w="2179" w:type="pct"/>
                  <w:tcBorders>
                    <w:tl2br w:val="nil"/>
                    <w:tr2bl w:val="nil"/>
                  </w:tcBorders>
                  <w:vAlign w:val="center"/>
                </w:tcPr>
                <w:p w14:paraId="329C55FB">
                  <w:pPr>
                    <w:keepNext w:val="0"/>
                    <w:keepLines w:val="0"/>
                    <w:pageBreakBefore w:val="0"/>
                    <w:widowControl/>
                    <w:numPr>
                      <w:ilvl w:val="-1"/>
                      <w:numId w:val="0"/>
                    </w:numPr>
                    <w:suppressLineNumbers w:val="0"/>
                    <w:kinsoku/>
                    <w:wordWrap/>
                    <w:overflowPunct/>
                    <w:topLinePunct w:val="0"/>
                    <w:autoSpaceDE/>
                    <w:autoSpaceDN/>
                    <w:bidi w:val="0"/>
                    <w:adjustRightInd/>
                    <w:snapToGrid/>
                    <w:spacing w:beforeAutospacing="0" w:afterAutospacing="0" w:line="240" w:lineRule="auto"/>
                    <w:ind w:right="0" w:firstLine="0" w:firstLineChars="0"/>
                    <w:jc w:val="center"/>
                    <w:textAlignment w:val="center"/>
                    <w:rPr>
                      <w:rFonts w:hint="default" w:ascii="Times New Roman" w:hAnsi="Times New Roman" w:eastAsia="宋体" w:cs="Arial"/>
                      <w:color w:val="000000"/>
                      <w:sz w:val="21"/>
                      <w:szCs w:val="21"/>
                      <w:u w:val="none"/>
                      <w:lang w:val="en-US" w:eastAsia="zh-CN"/>
                    </w:rPr>
                  </w:pPr>
                  <w:r>
                    <w:rPr>
                      <w:rFonts w:hint="eastAsia" w:ascii="Times New Roman" w:hAnsi="Times New Roman" w:eastAsia="宋体" w:cs="Arial"/>
                      <w:color w:val="000000"/>
                      <w:sz w:val="21"/>
                      <w:szCs w:val="21"/>
                      <w:u w:val="none"/>
                      <w:lang w:val="en-US" w:eastAsia="zh-CN"/>
                    </w:rPr>
                    <w:t>本项目为技改项目，不新增占地。</w:t>
                  </w:r>
                </w:p>
              </w:tc>
              <w:tc>
                <w:tcPr>
                  <w:tcW w:w="488" w:type="pct"/>
                  <w:tcBorders>
                    <w:tl2br w:val="nil"/>
                    <w:tr2bl w:val="nil"/>
                  </w:tcBorders>
                  <w:vAlign w:val="center"/>
                </w:tcPr>
                <w:p w14:paraId="7268AB86">
                  <w:pPr>
                    <w:keepNext w:val="0"/>
                    <w:keepLines w:val="0"/>
                    <w:pageBreakBefore w:val="0"/>
                    <w:widowControl/>
                    <w:numPr>
                      <w:ilvl w:val="-1"/>
                      <w:numId w:val="0"/>
                    </w:numPr>
                    <w:suppressLineNumbers w:val="0"/>
                    <w:kinsoku/>
                    <w:wordWrap/>
                    <w:overflowPunct/>
                    <w:topLinePunct w:val="0"/>
                    <w:autoSpaceDE/>
                    <w:autoSpaceDN/>
                    <w:bidi w:val="0"/>
                    <w:adjustRightInd/>
                    <w:snapToGrid/>
                    <w:spacing w:beforeAutospacing="0" w:afterAutospacing="0" w:line="240" w:lineRule="auto"/>
                    <w:ind w:right="0" w:firstLine="0" w:firstLineChars="0"/>
                    <w:jc w:val="center"/>
                    <w:textAlignment w:val="center"/>
                    <w:rPr>
                      <w:rFonts w:hint="default" w:ascii="Times New Roman" w:hAnsi="Times New Roman" w:eastAsia="宋体" w:cs="Arial"/>
                      <w:color w:val="000000"/>
                      <w:sz w:val="21"/>
                      <w:szCs w:val="21"/>
                      <w:u w:val="none"/>
                      <w:lang w:val="en-US" w:eastAsia="zh-CN"/>
                    </w:rPr>
                  </w:pPr>
                  <w:r>
                    <w:rPr>
                      <w:rFonts w:hint="default" w:ascii="Times New Roman" w:hAnsi="Times New Roman" w:eastAsia="宋体" w:cs="Arial"/>
                      <w:color w:val="000000"/>
                      <w:sz w:val="21"/>
                      <w:szCs w:val="21"/>
                      <w:u w:val="none"/>
                      <w:lang w:val="en-US" w:eastAsia="zh-CN"/>
                    </w:rPr>
                    <w:t>符合</w:t>
                  </w:r>
                </w:p>
              </w:tc>
            </w:tr>
            <w:tr w14:paraId="0F7EAE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7" w:type="pct"/>
                  <w:tcBorders>
                    <w:tl2br w:val="nil"/>
                    <w:tr2bl w:val="nil"/>
                  </w:tcBorders>
                  <w:vAlign w:val="center"/>
                </w:tcPr>
                <w:p w14:paraId="6AB809CB">
                  <w:pPr>
                    <w:keepNext w:val="0"/>
                    <w:keepLines w:val="0"/>
                    <w:pageBreakBefore w:val="0"/>
                    <w:widowControl/>
                    <w:numPr>
                      <w:ilvl w:val="-1"/>
                      <w:numId w:val="0"/>
                    </w:numPr>
                    <w:suppressLineNumbers w:val="0"/>
                    <w:kinsoku/>
                    <w:wordWrap/>
                    <w:overflowPunct/>
                    <w:topLinePunct w:val="0"/>
                    <w:autoSpaceDE/>
                    <w:autoSpaceDN/>
                    <w:bidi w:val="0"/>
                    <w:adjustRightInd/>
                    <w:snapToGrid/>
                    <w:spacing w:beforeAutospacing="0" w:afterAutospacing="0" w:line="240" w:lineRule="auto"/>
                    <w:ind w:right="0" w:firstLine="0" w:firstLineChars="0"/>
                    <w:jc w:val="center"/>
                    <w:textAlignment w:val="center"/>
                    <w:rPr>
                      <w:rFonts w:hint="default" w:ascii="Times New Roman" w:hAnsi="Times New Roman" w:eastAsia="宋体" w:cs="Arial"/>
                      <w:color w:val="000000"/>
                      <w:sz w:val="21"/>
                      <w:szCs w:val="21"/>
                      <w:u w:val="none"/>
                      <w:lang w:val="en-US" w:eastAsia="zh-CN"/>
                    </w:rPr>
                  </w:pPr>
                  <w:r>
                    <w:rPr>
                      <w:rFonts w:hint="default" w:ascii="Times New Roman" w:hAnsi="Times New Roman" w:eastAsia="宋体" w:cs="Arial"/>
                      <w:color w:val="000000"/>
                      <w:sz w:val="21"/>
                      <w:szCs w:val="21"/>
                      <w:u w:val="none"/>
                      <w:lang w:val="en-US" w:eastAsia="zh-CN"/>
                    </w:rPr>
                    <w:t>4</w:t>
                  </w:r>
                </w:p>
              </w:tc>
              <w:tc>
                <w:tcPr>
                  <w:tcW w:w="2034" w:type="pct"/>
                  <w:tcBorders>
                    <w:tl2br w:val="nil"/>
                    <w:tr2bl w:val="nil"/>
                  </w:tcBorders>
                  <w:vAlign w:val="center"/>
                </w:tcPr>
                <w:p w14:paraId="023EA47F">
                  <w:pPr>
                    <w:keepNext w:val="0"/>
                    <w:keepLines w:val="0"/>
                    <w:pageBreakBefore w:val="0"/>
                    <w:widowControl/>
                    <w:numPr>
                      <w:ilvl w:val="-1"/>
                      <w:numId w:val="0"/>
                    </w:numPr>
                    <w:suppressLineNumbers w:val="0"/>
                    <w:kinsoku/>
                    <w:wordWrap/>
                    <w:overflowPunct/>
                    <w:topLinePunct w:val="0"/>
                    <w:autoSpaceDE/>
                    <w:autoSpaceDN/>
                    <w:bidi w:val="0"/>
                    <w:adjustRightInd/>
                    <w:snapToGrid/>
                    <w:spacing w:beforeAutospacing="0" w:afterAutospacing="0" w:line="240" w:lineRule="auto"/>
                    <w:ind w:right="0" w:firstLine="0" w:firstLineChars="0"/>
                    <w:jc w:val="center"/>
                    <w:textAlignment w:val="center"/>
                    <w:rPr>
                      <w:rFonts w:hint="default" w:ascii="Times New Roman" w:hAnsi="Times New Roman" w:eastAsia="宋体" w:cs="Arial"/>
                      <w:color w:val="000000"/>
                      <w:sz w:val="21"/>
                      <w:szCs w:val="21"/>
                      <w:u w:val="none"/>
                      <w:lang w:val="en-US" w:eastAsia="zh-CN"/>
                    </w:rPr>
                  </w:pPr>
                  <w:r>
                    <w:rPr>
                      <w:rFonts w:hint="default" w:ascii="Times New Roman" w:hAnsi="Times New Roman" w:eastAsia="宋体" w:cs="Arial"/>
                      <w:color w:val="000000"/>
                      <w:sz w:val="21"/>
                      <w:szCs w:val="21"/>
                      <w:u w:val="none"/>
                      <w:lang w:val="en-US" w:eastAsia="zh-CN"/>
                    </w:rPr>
                    <w:t>做精做专资源综合利用业，加强秸秆、尾矿、煤矸石、冶炼渣、工业副产石膏等综合利用，规范废旧物资回收利用，构建协同高效的资源综合利用产业发展新格局</w:t>
                  </w:r>
                </w:p>
              </w:tc>
              <w:tc>
                <w:tcPr>
                  <w:tcW w:w="2179" w:type="pct"/>
                  <w:tcBorders>
                    <w:tl2br w:val="nil"/>
                    <w:tr2bl w:val="nil"/>
                  </w:tcBorders>
                  <w:vAlign w:val="center"/>
                </w:tcPr>
                <w:p w14:paraId="04BB7878">
                  <w:pPr>
                    <w:keepNext w:val="0"/>
                    <w:keepLines w:val="0"/>
                    <w:pageBreakBefore w:val="0"/>
                    <w:widowControl/>
                    <w:numPr>
                      <w:ilvl w:val="-1"/>
                      <w:numId w:val="0"/>
                    </w:numPr>
                    <w:suppressLineNumbers w:val="0"/>
                    <w:kinsoku/>
                    <w:wordWrap/>
                    <w:overflowPunct/>
                    <w:topLinePunct w:val="0"/>
                    <w:autoSpaceDE/>
                    <w:autoSpaceDN/>
                    <w:bidi w:val="0"/>
                    <w:adjustRightInd/>
                    <w:snapToGrid/>
                    <w:spacing w:beforeAutospacing="0" w:afterAutospacing="0" w:line="240" w:lineRule="auto"/>
                    <w:ind w:right="0" w:firstLine="0" w:firstLineChars="0"/>
                    <w:jc w:val="center"/>
                    <w:textAlignment w:val="center"/>
                    <w:rPr>
                      <w:rFonts w:hint="default" w:ascii="Times New Roman" w:hAnsi="Times New Roman" w:eastAsia="宋体" w:cs="Arial"/>
                      <w:color w:val="000000"/>
                      <w:sz w:val="21"/>
                      <w:szCs w:val="21"/>
                      <w:u w:val="none"/>
                      <w:lang w:val="en-US" w:eastAsia="zh-CN"/>
                    </w:rPr>
                  </w:pPr>
                  <w:r>
                    <w:rPr>
                      <w:rFonts w:hint="eastAsia" w:ascii="Times New Roman" w:hAnsi="Times New Roman" w:eastAsia="宋体" w:cs="Arial"/>
                      <w:color w:val="000000"/>
                      <w:sz w:val="21"/>
                      <w:szCs w:val="21"/>
                      <w:u w:val="none"/>
                      <w:lang w:val="en-US" w:eastAsia="zh-CN"/>
                    </w:rPr>
                    <w:t>本项目</w:t>
                  </w:r>
                  <w:r>
                    <w:rPr>
                      <w:rFonts w:hint="default" w:ascii="Times New Roman" w:hAnsi="Times New Roman" w:eastAsia="宋体" w:cs="Arial"/>
                      <w:i w:val="0"/>
                      <w:iCs w:val="0"/>
                      <w:color w:val="000000"/>
                      <w:sz w:val="21"/>
                      <w:szCs w:val="21"/>
                      <w:u w:val="none"/>
                    </w:rPr>
                    <w:t>主要生产工艺为将开采的</w:t>
                  </w:r>
                  <w:r>
                    <w:rPr>
                      <w:rFonts w:hint="eastAsia" w:ascii="Times New Roman" w:hAnsi="Times New Roman" w:eastAsia="宋体" w:cs="Arial"/>
                      <w:i w:val="0"/>
                      <w:iCs w:val="0"/>
                      <w:color w:val="000000"/>
                      <w:sz w:val="21"/>
                      <w:szCs w:val="21"/>
                      <w:u w:val="none"/>
                      <w:lang w:val="en-US" w:eastAsia="zh-CN"/>
                    </w:rPr>
                    <w:t>石灰石</w:t>
                  </w:r>
                  <w:r>
                    <w:rPr>
                      <w:rFonts w:hint="default" w:ascii="Times New Roman" w:hAnsi="Times New Roman" w:eastAsia="宋体" w:cs="Arial"/>
                      <w:i w:val="0"/>
                      <w:iCs w:val="0"/>
                      <w:color w:val="000000"/>
                      <w:sz w:val="21"/>
                      <w:szCs w:val="21"/>
                      <w:u w:val="none"/>
                    </w:rPr>
                    <w:t>矿石进行加工破碎处理</w:t>
                  </w:r>
                  <w:r>
                    <w:rPr>
                      <w:rFonts w:hint="eastAsia" w:ascii="Times New Roman" w:hAnsi="Times New Roman" w:eastAsia="宋体" w:cs="Arial"/>
                      <w:i w:val="0"/>
                      <w:iCs w:val="0"/>
                      <w:color w:val="000000"/>
                      <w:sz w:val="21"/>
                      <w:szCs w:val="21"/>
                      <w:u w:val="none"/>
                      <w:lang w:eastAsia="zh-CN"/>
                    </w:rPr>
                    <w:t>，</w:t>
                  </w:r>
                  <w:r>
                    <w:rPr>
                      <w:rFonts w:hint="eastAsia" w:ascii="Times New Roman" w:hAnsi="Times New Roman" w:eastAsia="宋体" w:cs="Arial"/>
                      <w:i w:val="0"/>
                      <w:iCs w:val="0"/>
                      <w:color w:val="000000"/>
                      <w:sz w:val="21"/>
                      <w:szCs w:val="21"/>
                      <w:u w:val="none"/>
                      <w:lang w:val="en-US" w:eastAsia="zh-CN"/>
                    </w:rPr>
                    <w:t>除尘灰全部回收后作为产品外售，</w:t>
                  </w:r>
                  <w:r>
                    <w:rPr>
                      <w:rFonts w:hint="default" w:ascii="Times New Roman" w:hAnsi="Times New Roman" w:eastAsia="宋体" w:cs="Arial"/>
                      <w:color w:val="000000"/>
                      <w:sz w:val="21"/>
                      <w:szCs w:val="21"/>
                      <w:u w:val="none"/>
                      <w:lang w:val="en-US" w:eastAsia="zh-CN"/>
                    </w:rPr>
                    <w:t>资源综合利用</w:t>
                  </w:r>
                  <w:r>
                    <w:rPr>
                      <w:rFonts w:hint="eastAsia" w:ascii="Times New Roman" w:hAnsi="Times New Roman" w:eastAsia="宋体" w:cs="Arial"/>
                      <w:color w:val="000000"/>
                      <w:sz w:val="21"/>
                      <w:szCs w:val="21"/>
                      <w:u w:val="none"/>
                      <w:lang w:val="en-US" w:eastAsia="zh-CN"/>
                    </w:rPr>
                    <w:t>率较高</w:t>
                  </w:r>
                  <w:r>
                    <w:rPr>
                      <w:rFonts w:hint="default" w:ascii="Times New Roman" w:hAnsi="Times New Roman" w:eastAsia="宋体" w:cs="Arial"/>
                      <w:color w:val="000000"/>
                      <w:sz w:val="21"/>
                      <w:szCs w:val="21"/>
                      <w:u w:val="none"/>
                      <w:lang w:val="en-US" w:eastAsia="zh-CN"/>
                    </w:rPr>
                    <w:t>。</w:t>
                  </w:r>
                </w:p>
              </w:tc>
              <w:tc>
                <w:tcPr>
                  <w:tcW w:w="488" w:type="pct"/>
                  <w:tcBorders>
                    <w:tl2br w:val="nil"/>
                    <w:tr2bl w:val="nil"/>
                  </w:tcBorders>
                  <w:vAlign w:val="center"/>
                </w:tcPr>
                <w:p w14:paraId="17080433">
                  <w:pPr>
                    <w:keepNext w:val="0"/>
                    <w:keepLines w:val="0"/>
                    <w:pageBreakBefore w:val="0"/>
                    <w:widowControl/>
                    <w:numPr>
                      <w:ilvl w:val="-1"/>
                      <w:numId w:val="0"/>
                    </w:numPr>
                    <w:suppressLineNumbers w:val="0"/>
                    <w:kinsoku/>
                    <w:wordWrap/>
                    <w:overflowPunct/>
                    <w:topLinePunct w:val="0"/>
                    <w:autoSpaceDE/>
                    <w:autoSpaceDN/>
                    <w:bidi w:val="0"/>
                    <w:adjustRightInd/>
                    <w:snapToGrid/>
                    <w:spacing w:beforeAutospacing="0" w:afterAutospacing="0" w:line="240" w:lineRule="auto"/>
                    <w:ind w:right="0" w:firstLine="0" w:firstLineChars="0"/>
                    <w:jc w:val="center"/>
                    <w:textAlignment w:val="center"/>
                    <w:rPr>
                      <w:rFonts w:hint="default" w:ascii="Times New Roman" w:hAnsi="Times New Roman" w:eastAsia="宋体" w:cs="Arial"/>
                      <w:color w:val="000000"/>
                      <w:sz w:val="21"/>
                      <w:szCs w:val="21"/>
                      <w:u w:val="none"/>
                      <w:lang w:val="en-US" w:eastAsia="zh-CN"/>
                    </w:rPr>
                  </w:pPr>
                  <w:r>
                    <w:rPr>
                      <w:rFonts w:hint="default" w:ascii="Times New Roman" w:hAnsi="Times New Roman" w:eastAsia="宋体" w:cs="Arial"/>
                      <w:color w:val="000000"/>
                      <w:sz w:val="21"/>
                      <w:szCs w:val="21"/>
                      <w:u w:val="none"/>
                      <w:lang w:val="en-US" w:eastAsia="zh-CN"/>
                    </w:rPr>
                    <w:t>符合</w:t>
                  </w:r>
                </w:p>
              </w:tc>
            </w:tr>
            <w:tr w14:paraId="216538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7" w:type="pct"/>
                  <w:tcBorders>
                    <w:tl2br w:val="nil"/>
                    <w:tr2bl w:val="nil"/>
                  </w:tcBorders>
                  <w:vAlign w:val="center"/>
                </w:tcPr>
                <w:p w14:paraId="1808A35F">
                  <w:pPr>
                    <w:keepNext w:val="0"/>
                    <w:keepLines w:val="0"/>
                    <w:pageBreakBefore w:val="0"/>
                    <w:widowControl/>
                    <w:numPr>
                      <w:ilvl w:val="-1"/>
                      <w:numId w:val="0"/>
                    </w:numPr>
                    <w:suppressLineNumbers w:val="0"/>
                    <w:kinsoku/>
                    <w:wordWrap/>
                    <w:overflowPunct/>
                    <w:topLinePunct w:val="0"/>
                    <w:autoSpaceDE/>
                    <w:autoSpaceDN/>
                    <w:bidi w:val="0"/>
                    <w:adjustRightInd/>
                    <w:snapToGrid/>
                    <w:spacing w:beforeAutospacing="0" w:afterAutospacing="0" w:line="240" w:lineRule="auto"/>
                    <w:ind w:right="0" w:firstLine="0" w:firstLineChars="0"/>
                    <w:jc w:val="center"/>
                    <w:textAlignment w:val="center"/>
                    <w:rPr>
                      <w:rFonts w:hint="default" w:ascii="Times New Roman" w:hAnsi="Times New Roman" w:eastAsia="宋体" w:cs="Arial"/>
                      <w:color w:val="000000"/>
                      <w:sz w:val="21"/>
                      <w:szCs w:val="21"/>
                      <w:u w:val="none"/>
                      <w:lang w:val="en-US" w:eastAsia="zh-CN"/>
                    </w:rPr>
                  </w:pPr>
                  <w:r>
                    <w:rPr>
                      <w:rFonts w:hint="default" w:ascii="Times New Roman" w:hAnsi="Times New Roman" w:eastAsia="宋体" w:cs="Arial"/>
                      <w:color w:val="000000"/>
                      <w:sz w:val="21"/>
                      <w:szCs w:val="21"/>
                      <w:u w:val="none"/>
                      <w:lang w:val="en-US" w:eastAsia="zh-CN"/>
                    </w:rPr>
                    <w:t>5</w:t>
                  </w:r>
                </w:p>
              </w:tc>
              <w:tc>
                <w:tcPr>
                  <w:tcW w:w="2034" w:type="pct"/>
                  <w:tcBorders>
                    <w:tl2br w:val="nil"/>
                    <w:tr2bl w:val="nil"/>
                  </w:tcBorders>
                  <w:vAlign w:val="center"/>
                </w:tcPr>
                <w:p w14:paraId="35E731A1">
                  <w:pPr>
                    <w:keepNext w:val="0"/>
                    <w:keepLines w:val="0"/>
                    <w:pageBreakBefore w:val="0"/>
                    <w:widowControl/>
                    <w:numPr>
                      <w:ilvl w:val="-1"/>
                      <w:numId w:val="0"/>
                    </w:numPr>
                    <w:suppressLineNumbers w:val="0"/>
                    <w:kinsoku/>
                    <w:wordWrap/>
                    <w:overflowPunct/>
                    <w:topLinePunct w:val="0"/>
                    <w:autoSpaceDE/>
                    <w:autoSpaceDN/>
                    <w:bidi w:val="0"/>
                    <w:adjustRightInd/>
                    <w:snapToGrid/>
                    <w:spacing w:beforeAutospacing="0" w:afterAutospacing="0" w:line="240" w:lineRule="auto"/>
                    <w:ind w:right="0" w:firstLine="0" w:firstLineChars="0"/>
                    <w:jc w:val="center"/>
                    <w:textAlignment w:val="center"/>
                    <w:rPr>
                      <w:rFonts w:hint="default" w:ascii="Times New Roman" w:hAnsi="Times New Roman" w:eastAsia="宋体" w:cs="Arial"/>
                      <w:color w:val="000000"/>
                      <w:sz w:val="21"/>
                      <w:szCs w:val="21"/>
                      <w:u w:val="none"/>
                      <w:lang w:val="en-US" w:eastAsia="zh-CN"/>
                    </w:rPr>
                  </w:pPr>
                  <w:r>
                    <w:rPr>
                      <w:rFonts w:hint="default" w:ascii="Times New Roman" w:hAnsi="Times New Roman" w:eastAsia="宋体" w:cs="Arial"/>
                      <w:color w:val="000000"/>
                      <w:sz w:val="21"/>
                      <w:szCs w:val="21"/>
                      <w:u w:val="none"/>
                      <w:lang w:val="en-US" w:eastAsia="zh-CN"/>
                    </w:rPr>
                    <w:t>严格落实矿产资源开采、运输和加工过程防尘、除尘措施，实施矿山生产污染物排放在线监测</w:t>
                  </w:r>
                </w:p>
              </w:tc>
              <w:tc>
                <w:tcPr>
                  <w:tcW w:w="2179" w:type="pct"/>
                  <w:tcBorders>
                    <w:tl2br w:val="nil"/>
                    <w:tr2bl w:val="nil"/>
                  </w:tcBorders>
                  <w:vAlign w:val="center"/>
                </w:tcPr>
                <w:p w14:paraId="6F05B9C5">
                  <w:pPr>
                    <w:keepNext w:val="0"/>
                    <w:keepLines w:val="0"/>
                    <w:pageBreakBefore w:val="0"/>
                    <w:widowControl/>
                    <w:numPr>
                      <w:ilvl w:val="-1"/>
                      <w:numId w:val="0"/>
                    </w:numPr>
                    <w:suppressLineNumbers w:val="0"/>
                    <w:kinsoku/>
                    <w:wordWrap/>
                    <w:overflowPunct/>
                    <w:topLinePunct w:val="0"/>
                    <w:autoSpaceDE/>
                    <w:autoSpaceDN/>
                    <w:bidi w:val="0"/>
                    <w:adjustRightInd/>
                    <w:snapToGrid/>
                    <w:spacing w:beforeAutospacing="0" w:afterAutospacing="0" w:line="240" w:lineRule="auto"/>
                    <w:ind w:right="0" w:firstLine="0" w:firstLineChars="0"/>
                    <w:jc w:val="center"/>
                    <w:textAlignment w:val="center"/>
                    <w:rPr>
                      <w:rFonts w:hint="eastAsia" w:ascii="Times New Roman" w:hAnsi="Times New Roman" w:eastAsia="宋体" w:cs="Arial"/>
                      <w:color w:val="000000"/>
                      <w:sz w:val="21"/>
                      <w:szCs w:val="21"/>
                      <w:u w:val="none"/>
                      <w:lang w:val="en-US" w:eastAsia="zh-CN"/>
                    </w:rPr>
                  </w:pPr>
                  <w:r>
                    <w:rPr>
                      <w:rFonts w:hint="default" w:ascii="Times New Roman" w:hAnsi="Times New Roman" w:eastAsia="宋体" w:cs="Arial"/>
                      <w:i w:val="0"/>
                      <w:iCs w:val="0"/>
                      <w:color w:val="000000"/>
                      <w:sz w:val="21"/>
                      <w:szCs w:val="21"/>
                      <w:u w:val="none"/>
                    </w:rPr>
                    <w:t>拟建项目的有组织废气采用集气罩+袋式除尘器治理，无组织废气采取料仓密闭、喷淋抑尘、洒水抑尘等措施治理，外排废气中有组织颗粒物满足</w:t>
                  </w:r>
                  <w:r>
                    <w:rPr>
                      <w:rFonts w:hint="default" w:ascii="Times New Roman" w:hAnsi="Times New Roman" w:eastAsia="宋体" w:cs="Arial"/>
                      <w:i w:val="0"/>
                      <w:iCs w:val="0"/>
                      <w:color w:val="000000"/>
                      <w:sz w:val="21"/>
                      <w:szCs w:val="21"/>
                      <w:u w:val="none"/>
                      <w:lang w:val="en-US" w:eastAsia="zh-CN"/>
                    </w:rPr>
                    <w:t>《石灰、电石工业大气污染物排放标准》（GB41618-2022）表1中矿山开采</w:t>
                  </w:r>
                  <w:r>
                    <w:rPr>
                      <w:rFonts w:hint="default" w:ascii="Times New Roman" w:hAnsi="Times New Roman" w:eastAsia="宋体" w:cs="Arial"/>
                      <w:i w:val="0"/>
                      <w:iCs w:val="0"/>
                      <w:color w:val="000000"/>
                      <w:sz w:val="21"/>
                      <w:szCs w:val="21"/>
                      <w:u w:val="none"/>
                    </w:rPr>
                    <w:t>限值要求，无组织颗粒物满足</w:t>
                  </w:r>
                  <w:r>
                    <w:rPr>
                      <w:rFonts w:hint="eastAsia" w:ascii="Times New Roman" w:hAnsi="Times New Roman" w:eastAsia="宋体" w:cs="Times New Roman"/>
                      <w:color w:val="auto"/>
                      <w:kern w:val="2"/>
                      <w:sz w:val="21"/>
                      <w:szCs w:val="21"/>
                      <w:lang w:val="en-US" w:eastAsia="zh-CN" w:bidi="ar-SA"/>
                    </w:rPr>
                    <w:t>《石灰行业大气污染物排放标准》（DB13/1641-2012）表3</w:t>
                  </w:r>
                  <w:r>
                    <w:rPr>
                      <w:rFonts w:hint="default" w:ascii="Times New Roman" w:hAnsi="Times New Roman" w:eastAsia="宋体" w:cs="Arial"/>
                      <w:i w:val="0"/>
                      <w:iCs w:val="0"/>
                      <w:color w:val="000000"/>
                      <w:sz w:val="21"/>
                      <w:szCs w:val="21"/>
                      <w:u w:val="none"/>
                    </w:rPr>
                    <w:t>限值要求</w:t>
                  </w:r>
                  <w:r>
                    <w:rPr>
                      <w:rFonts w:hint="eastAsia" w:ascii="Times New Roman" w:hAnsi="Times New Roman" w:eastAsia="宋体" w:cs="Arial"/>
                      <w:i w:val="0"/>
                      <w:iCs w:val="0"/>
                      <w:color w:val="000000"/>
                      <w:sz w:val="21"/>
                      <w:szCs w:val="21"/>
                      <w:u w:val="none"/>
                      <w:lang w:eastAsia="zh-CN"/>
                    </w:rPr>
                    <w:t>。</w:t>
                  </w:r>
                </w:p>
              </w:tc>
              <w:tc>
                <w:tcPr>
                  <w:tcW w:w="488" w:type="pct"/>
                  <w:tcBorders>
                    <w:tl2br w:val="nil"/>
                    <w:tr2bl w:val="nil"/>
                  </w:tcBorders>
                  <w:vAlign w:val="center"/>
                </w:tcPr>
                <w:p w14:paraId="33275243">
                  <w:pPr>
                    <w:keepNext w:val="0"/>
                    <w:keepLines w:val="0"/>
                    <w:pageBreakBefore w:val="0"/>
                    <w:widowControl/>
                    <w:numPr>
                      <w:ilvl w:val="-1"/>
                      <w:numId w:val="0"/>
                    </w:numPr>
                    <w:suppressLineNumbers w:val="0"/>
                    <w:kinsoku/>
                    <w:wordWrap/>
                    <w:overflowPunct/>
                    <w:topLinePunct w:val="0"/>
                    <w:autoSpaceDE/>
                    <w:autoSpaceDN/>
                    <w:bidi w:val="0"/>
                    <w:adjustRightInd/>
                    <w:snapToGrid/>
                    <w:spacing w:beforeAutospacing="0" w:afterAutospacing="0" w:line="240" w:lineRule="auto"/>
                    <w:ind w:right="0" w:firstLine="0" w:firstLineChars="0"/>
                    <w:jc w:val="center"/>
                    <w:textAlignment w:val="center"/>
                    <w:rPr>
                      <w:rFonts w:hint="default" w:ascii="Times New Roman" w:hAnsi="Times New Roman" w:eastAsia="宋体" w:cs="Arial"/>
                      <w:color w:val="000000"/>
                      <w:sz w:val="21"/>
                      <w:szCs w:val="21"/>
                      <w:u w:val="none"/>
                      <w:lang w:val="en-US" w:eastAsia="zh-CN"/>
                    </w:rPr>
                  </w:pPr>
                  <w:r>
                    <w:rPr>
                      <w:rFonts w:hint="default" w:ascii="Times New Roman" w:hAnsi="Times New Roman" w:eastAsia="宋体" w:cs="Arial"/>
                      <w:color w:val="000000"/>
                      <w:sz w:val="21"/>
                      <w:szCs w:val="21"/>
                      <w:u w:val="none"/>
                      <w:lang w:val="en-US" w:eastAsia="zh-CN"/>
                    </w:rPr>
                    <w:t>符合</w:t>
                  </w:r>
                </w:p>
              </w:tc>
            </w:tr>
            <w:tr w14:paraId="6A861D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7" w:type="pct"/>
                  <w:tcBorders>
                    <w:tl2br w:val="nil"/>
                    <w:tr2bl w:val="nil"/>
                  </w:tcBorders>
                  <w:vAlign w:val="center"/>
                </w:tcPr>
                <w:p w14:paraId="30A94EC7">
                  <w:pPr>
                    <w:keepNext w:val="0"/>
                    <w:keepLines w:val="0"/>
                    <w:pageBreakBefore w:val="0"/>
                    <w:widowControl/>
                    <w:numPr>
                      <w:ilvl w:val="-1"/>
                      <w:numId w:val="0"/>
                    </w:numPr>
                    <w:suppressLineNumbers w:val="0"/>
                    <w:kinsoku/>
                    <w:wordWrap/>
                    <w:overflowPunct/>
                    <w:topLinePunct w:val="0"/>
                    <w:autoSpaceDE/>
                    <w:autoSpaceDN/>
                    <w:bidi w:val="0"/>
                    <w:adjustRightInd/>
                    <w:snapToGrid/>
                    <w:spacing w:beforeAutospacing="0" w:afterAutospacing="0" w:line="240" w:lineRule="auto"/>
                    <w:ind w:right="0" w:firstLine="0" w:firstLineChars="0"/>
                    <w:jc w:val="center"/>
                    <w:textAlignment w:val="center"/>
                    <w:rPr>
                      <w:rFonts w:hint="default" w:ascii="Times New Roman" w:hAnsi="Times New Roman" w:eastAsia="宋体" w:cs="Arial"/>
                      <w:color w:val="000000"/>
                      <w:sz w:val="21"/>
                      <w:szCs w:val="21"/>
                      <w:u w:val="none"/>
                      <w:lang w:val="en-US" w:eastAsia="zh-CN"/>
                    </w:rPr>
                  </w:pPr>
                  <w:r>
                    <w:rPr>
                      <w:rFonts w:hint="default" w:ascii="Times New Roman" w:hAnsi="Times New Roman" w:eastAsia="宋体" w:cs="Arial"/>
                      <w:color w:val="000000"/>
                      <w:sz w:val="21"/>
                      <w:szCs w:val="21"/>
                      <w:u w:val="none"/>
                      <w:lang w:val="en-US" w:eastAsia="zh-CN"/>
                    </w:rPr>
                    <w:t>6</w:t>
                  </w:r>
                </w:p>
              </w:tc>
              <w:tc>
                <w:tcPr>
                  <w:tcW w:w="2034" w:type="pct"/>
                  <w:tcBorders>
                    <w:tl2br w:val="nil"/>
                    <w:tr2bl w:val="nil"/>
                  </w:tcBorders>
                  <w:vAlign w:val="center"/>
                </w:tcPr>
                <w:p w14:paraId="3DAE112E">
                  <w:pPr>
                    <w:keepNext w:val="0"/>
                    <w:keepLines w:val="0"/>
                    <w:pageBreakBefore w:val="0"/>
                    <w:widowControl/>
                    <w:numPr>
                      <w:ilvl w:val="-1"/>
                      <w:numId w:val="0"/>
                    </w:numPr>
                    <w:suppressLineNumbers w:val="0"/>
                    <w:kinsoku/>
                    <w:wordWrap/>
                    <w:overflowPunct/>
                    <w:topLinePunct w:val="0"/>
                    <w:autoSpaceDE/>
                    <w:autoSpaceDN/>
                    <w:bidi w:val="0"/>
                    <w:adjustRightInd/>
                    <w:snapToGrid/>
                    <w:spacing w:beforeAutospacing="0" w:afterAutospacing="0" w:line="240" w:lineRule="auto"/>
                    <w:ind w:right="0" w:firstLine="0" w:firstLineChars="0"/>
                    <w:jc w:val="center"/>
                    <w:textAlignment w:val="center"/>
                    <w:rPr>
                      <w:rFonts w:hint="default" w:ascii="Times New Roman" w:hAnsi="Times New Roman" w:eastAsia="宋体" w:cs="Arial"/>
                      <w:color w:val="000000"/>
                      <w:sz w:val="21"/>
                      <w:szCs w:val="21"/>
                      <w:u w:val="none"/>
                      <w:lang w:val="en-US" w:eastAsia="zh-CN"/>
                    </w:rPr>
                  </w:pPr>
                  <w:r>
                    <w:rPr>
                      <w:rFonts w:hint="default" w:ascii="Times New Roman" w:hAnsi="Times New Roman" w:eastAsia="宋体" w:cs="Arial"/>
                      <w:color w:val="000000"/>
                      <w:sz w:val="21"/>
                      <w:szCs w:val="21"/>
                      <w:u w:val="none"/>
                      <w:lang w:val="en-US" w:eastAsia="zh-CN"/>
                    </w:rPr>
                    <w:t>加强化学品生产企业、工业集聚区、矿山开采区等污染源对地表水的环境风险管控</w:t>
                  </w:r>
                </w:p>
              </w:tc>
              <w:tc>
                <w:tcPr>
                  <w:tcW w:w="2179" w:type="pct"/>
                  <w:tcBorders>
                    <w:tl2br w:val="nil"/>
                    <w:tr2bl w:val="nil"/>
                  </w:tcBorders>
                  <w:vAlign w:val="center"/>
                </w:tcPr>
                <w:p w14:paraId="70ED7CFE">
                  <w:pPr>
                    <w:keepNext w:val="0"/>
                    <w:keepLines w:val="0"/>
                    <w:pageBreakBefore w:val="0"/>
                    <w:widowControl/>
                    <w:numPr>
                      <w:ilvl w:val="-1"/>
                      <w:numId w:val="0"/>
                    </w:numPr>
                    <w:suppressLineNumbers w:val="0"/>
                    <w:kinsoku/>
                    <w:wordWrap/>
                    <w:overflowPunct/>
                    <w:topLinePunct w:val="0"/>
                    <w:autoSpaceDE/>
                    <w:autoSpaceDN/>
                    <w:bidi w:val="0"/>
                    <w:adjustRightInd/>
                    <w:snapToGrid/>
                    <w:spacing w:beforeAutospacing="0" w:afterAutospacing="0" w:line="240" w:lineRule="auto"/>
                    <w:ind w:right="0" w:firstLine="0" w:firstLineChars="0"/>
                    <w:jc w:val="center"/>
                    <w:textAlignment w:val="center"/>
                    <w:rPr>
                      <w:rFonts w:hint="default" w:ascii="Times New Roman" w:hAnsi="Times New Roman" w:eastAsia="宋体" w:cs="Arial"/>
                      <w:color w:val="000000"/>
                      <w:sz w:val="21"/>
                      <w:szCs w:val="21"/>
                      <w:u w:val="none"/>
                      <w:lang w:val="en-US" w:eastAsia="zh-CN"/>
                    </w:rPr>
                  </w:pPr>
                  <w:r>
                    <w:rPr>
                      <w:rFonts w:hint="default" w:ascii="Times New Roman" w:hAnsi="Times New Roman" w:eastAsia="宋体" w:cs="Arial"/>
                      <w:color w:val="000000"/>
                      <w:sz w:val="21"/>
                      <w:szCs w:val="21"/>
                      <w:u w:val="none"/>
                    </w:rPr>
                    <w:t>拟建项目无生产废水产生，依托洗车平台废水循环使用，不新增劳动定员，生活污水产生量和产生节点不增加</w:t>
                  </w:r>
                  <w:r>
                    <w:rPr>
                      <w:rFonts w:hint="default" w:ascii="Times New Roman" w:hAnsi="Times New Roman" w:eastAsia="宋体" w:cs="Arial"/>
                      <w:color w:val="000000"/>
                      <w:sz w:val="21"/>
                      <w:szCs w:val="21"/>
                      <w:u w:val="none"/>
                      <w:lang w:val="en-US" w:eastAsia="zh-CN"/>
                    </w:rPr>
                    <w:t>。</w:t>
                  </w:r>
                </w:p>
              </w:tc>
              <w:tc>
                <w:tcPr>
                  <w:tcW w:w="488" w:type="pct"/>
                  <w:tcBorders>
                    <w:tl2br w:val="nil"/>
                    <w:tr2bl w:val="nil"/>
                  </w:tcBorders>
                  <w:vAlign w:val="center"/>
                </w:tcPr>
                <w:p w14:paraId="693AD945">
                  <w:pPr>
                    <w:keepNext w:val="0"/>
                    <w:keepLines w:val="0"/>
                    <w:pageBreakBefore w:val="0"/>
                    <w:widowControl/>
                    <w:numPr>
                      <w:ilvl w:val="-1"/>
                      <w:numId w:val="0"/>
                    </w:numPr>
                    <w:suppressLineNumbers w:val="0"/>
                    <w:kinsoku/>
                    <w:wordWrap/>
                    <w:overflowPunct/>
                    <w:topLinePunct w:val="0"/>
                    <w:autoSpaceDE/>
                    <w:autoSpaceDN/>
                    <w:bidi w:val="0"/>
                    <w:adjustRightInd/>
                    <w:snapToGrid/>
                    <w:spacing w:beforeAutospacing="0" w:afterAutospacing="0" w:line="240" w:lineRule="auto"/>
                    <w:ind w:right="0" w:firstLine="0" w:firstLineChars="0"/>
                    <w:jc w:val="center"/>
                    <w:textAlignment w:val="center"/>
                    <w:rPr>
                      <w:rFonts w:hint="default" w:ascii="Times New Roman" w:hAnsi="Times New Roman" w:eastAsia="宋体" w:cs="Arial"/>
                      <w:color w:val="000000"/>
                      <w:sz w:val="21"/>
                      <w:szCs w:val="21"/>
                      <w:u w:val="none"/>
                      <w:lang w:val="en-US" w:eastAsia="zh-CN"/>
                    </w:rPr>
                  </w:pPr>
                  <w:r>
                    <w:rPr>
                      <w:rFonts w:hint="default" w:ascii="Times New Roman" w:hAnsi="Times New Roman" w:eastAsia="宋体" w:cs="Arial"/>
                      <w:color w:val="000000"/>
                      <w:sz w:val="21"/>
                      <w:szCs w:val="21"/>
                      <w:u w:val="none"/>
                      <w:lang w:val="en-US" w:eastAsia="zh-CN"/>
                    </w:rPr>
                    <w:t>符合</w:t>
                  </w:r>
                </w:p>
              </w:tc>
            </w:tr>
            <w:tr w14:paraId="3B8F6E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7" w:type="pct"/>
                  <w:tcBorders>
                    <w:tl2br w:val="nil"/>
                    <w:tr2bl w:val="nil"/>
                  </w:tcBorders>
                  <w:vAlign w:val="center"/>
                </w:tcPr>
                <w:p w14:paraId="4E44F7F5">
                  <w:pPr>
                    <w:keepNext w:val="0"/>
                    <w:keepLines w:val="0"/>
                    <w:pageBreakBefore w:val="0"/>
                    <w:widowControl/>
                    <w:numPr>
                      <w:ilvl w:val="-1"/>
                      <w:numId w:val="0"/>
                    </w:numPr>
                    <w:suppressLineNumbers w:val="0"/>
                    <w:kinsoku/>
                    <w:wordWrap/>
                    <w:overflowPunct/>
                    <w:topLinePunct w:val="0"/>
                    <w:autoSpaceDE/>
                    <w:autoSpaceDN/>
                    <w:bidi w:val="0"/>
                    <w:adjustRightInd/>
                    <w:snapToGrid/>
                    <w:spacing w:beforeAutospacing="0" w:afterAutospacing="0" w:line="240" w:lineRule="auto"/>
                    <w:ind w:right="0" w:firstLine="0" w:firstLineChars="0"/>
                    <w:jc w:val="center"/>
                    <w:textAlignment w:val="center"/>
                    <w:rPr>
                      <w:rFonts w:hint="default" w:ascii="Times New Roman" w:hAnsi="Times New Roman" w:eastAsia="宋体" w:cs="Arial"/>
                      <w:color w:val="000000"/>
                      <w:sz w:val="21"/>
                      <w:szCs w:val="21"/>
                      <w:u w:val="none"/>
                      <w:lang w:val="en-US" w:eastAsia="zh-CN"/>
                    </w:rPr>
                  </w:pPr>
                  <w:r>
                    <w:rPr>
                      <w:rFonts w:hint="default" w:ascii="Times New Roman" w:hAnsi="Times New Roman" w:eastAsia="宋体" w:cs="Arial"/>
                      <w:color w:val="000000"/>
                      <w:sz w:val="21"/>
                      <w:szCs w:val="21"/>
                      <w:u w:val="none"/>
                      <w:lang w:val="en-US" w:eastAsia="zh-CN"/>
                    </w:rPr>
                    <w:t>7</w:t>
                  </w:r>
                </w:p>
              </w:tc>
              <w:tc>
                <w:tcPr>
                  <w:tcW w:w="2034" w:type="pct"/>
                  <w:tcBorders>
                    <w:tl2br w:val="nil"/>
                    <w:tr2bl w:val="nil"/>
                  </w:tcBorders>
                  <w:vAlign w:val="center"/>
                </w:tcPr>
                <w:p w14:paraId="720589C6">
                  <w:pPr>
                    <w:keepNext w:val="0"/>
                    <w:keepLines w:val="0"/>
                    <w:pageBreakBefore w:val="0"/>
                    <w:widowControl/>
                    <w:numPr>
                      <w:ilvl w:val="-1"/>
                      <w:numId w:val="0"/>
                    </w:numPr>
                    <w:suppressLineNumbers w:val="0"/>
                    <w:kinsoku/>
                    <w:wordWrap/>
                    <w:overflowPunct/>
                    <w:topLinePunct w:val="0"/>
                    <w:autoSpaceDE/>
                    <w:autoSpaceDN/>
                    <w:bidi w:val="0"/>
                    <w:adjustRightInd/>
                    <w:snapToGrid/>
                    <w:spacing w:beforeAutospacing="0" w:afterAutospacing="0" w:line="240" w:lineRule="auto"/>
                    <w:ind w:right="0" w:firstLine="0" w:firstLineChars="0"/>
                    <w:jc w:val="center"/>
                    <w:textAlignment w:val="center"/>
                    <w:rPr>
                      <w:rFonts w:hint="default" w:ascii="Times New Roman" w:hAnsi="Times New Roman" w:eastAsia="宋体" w:cs="Arial"/>
                      <w:color w:val="000000"/>
                      <w:sz w:val="21"/>
                      <w:szCs w:val="21"/>
                      <w:u w:val="none"/>
                      <w:lang w:val="en-US" w:eastAsia="zh-CN"/>
                    </w:rPr>
                  </w:pPr>
                  <w:r>
                    <w:rPr>
                      <w:rFonts w:hint="default" w:ascii="Times New Roman" w:hAnsi="Times New Roman" w:eastAsia="宋体" w:cs="Arial"/>
                      <w:color w:val="000000"/>
                      <w:sz w:val="21"/>
                      <w:szCs w:val="21"/>
                      <w:u w:val="none"/>
                      <w:lang w:val="en-US" w:eastAsia="zh-CN"/>
                    </w:rPr>
                    <w:t>推进伴生放射性矿开发利用辐射环境治理</w:t>
                  </w:r>
                </w:p>
              </w:tc>
              <w:tc>
                <w:tcPr>
                  <w:tcW w:w="2179" w:type="pct"/>
                  <w:tcBorders>
                    <w:tl2br w:val="nil"/>
                    <w:tr2bl w:val="nil"/>
                  </w:tcBorders>
                  <w:vAlign w:val="center"/>
                </w:tcPr>
                <w:p w14:paraId="6898FE8D">
                  <w:pPr>
                    <w:keepNext w:val="0"/>
                    <w:keepLines w:val="0"/>
                    <w:pageBreakBefore w:val="0"/>
                    <w:widowControl/>
                    <w:numPr>
                      <w:ilvl w:val="-1"/>
                      <w:numId w:val="0"/>
                    </w:numPr>
                    <w:suppressLineNumbers w:val="0"/>
                    <w:kinsoku/>
                    <w:wordWrap/>
                    <w:overflowPunct/>
                    <w:topLinePunct w:val="0"/>
                    <w:autoSpaceDE/>
                    <w:autoSpaceDN/>
                    <w:bidi w:val="0"/>
                    <w:adjustRightInd/>
                    <w:snapToGrid/>
                    <w:spacing w:beforeAutospacing="0" w:afterAutospacing="0" w:line="240" w:lineRule="auto"/>
                    <w:ind w:right="0" w:firstLine="0" w:firstLineChars="0"/>
                    <w:jc w:val="center"/>
                    <w:textAlignment w:val="center"/>
                    <w:rPr>
                      <w:rFonts w:hint="default" w:ascii="Times New Roman" w:hAnsi="Times New Roman" w:eastAsia="宋体" w:cs="Arial"/>
                      <w:color w:val="000000"/>
                      <w:sz w:val="21"/>
                      <w:szCs w:val="21"/>
                      <w:u w:val="none"/>
                      <w:lang w:val="en-US" w:eastAsia="zh-CN"/>
                    </w:rPr>
                  </w:pPr>
                  <w:r>
                    <w:rPr>
                      <w:rFonts w:hint="default" w:ascii="Times New Roman" w:hAnsi="Times New Roman" w:eastAsia="宋体" w:cs="Arial"/>
                      <w:color w:val="000000"/>
                      <w:sz w:val="21"/>
                      <w:szCs w:val="21"/>
                      <w:u w:val="none"/>
                      <w:lang w:val="en-US" w:eastAsia="zh-CN"/>
                    </w:rPr>
                    <w:t>石灰石不属于伴生放射性矿，根据《建筑材料放射性核素限量》（GB6566-2010）标准要求，建筑主体材料天然放射性核素镭-226、钍-232、钾-40的放射性比活动应同时满足IRa≤1.0和Ir≤1.0；A类装饰装修材料中天然放射性核素镭-226、钍-232、钾-40 的放射性比活度同时满足IRa≤1.0和Ir≤1.3。根据《关于发布&lt;矿产资源开发利用辐射环境监督管理名录&gt;的公告》，本项目无需编制辐射环境影响评价专篇</w:t>
                  </w:r>
                </w:p>
              </w:tc>
              <w:tc>
                <w:tcPr>
                  <w:tcW w:w="488" w:type="pct"/>
                  <w:tcBorders>
                    <w:tl2br w:val="nil"/>
                    <w:tr2bl w:val="nil"/>
                  </w:tcBorders>
                  <w:vAlign w:val="center"/>
                </w:tcPr>
                <w:p w14:paraId="0D273713">
                  <w:pPr>
                    <w:keepNext w:val="0"/>
                    <w:keepLines w:val="0"/>
                    <w:pageBreakBefore w:val="0"/>
                    <w:widowControl/>
                    <w:numPr>
                      <w:ilvl w:val="-1"/>
                      <w:numId w:val="0"/>
                    </w:numPr>
                    <w:suppressLineNumbers w:val="0"/>
                    <w:kinsoku/>
                    <w:wordWrap/>
                    <w:overflowPunct/>
                    <w:topLinePunct w:val="0"/>
                    <w:autoSpaceDE/>
                    <w:autoSpaceDN/>
                    <w:bidi w:val="0"/>
                    <w:adjustRightInd/>
                    <w:snapToGrid/>
                    <w:spacing w:beforeAutospacing="0" w:afterAutospacing="0" w:line="240" w:lineRule="auto"/>
                    <w:ind w:right="0" w:firstLine="0" w:firstLineChars="0"/>
                    <w:jc w:val="center"/>
                    <w:textAlignment w:val="center"/>
                    <w:rPr>
                      <w:rFonts w:hint="default" w:ascii="Times New Roman" w:hAnsi="Times New Roman" w:eastAsia="宋体" w:cs="Arial"/>
                      <w:color w:val="000000"/>
                      <w:sz w:val="21"/>
                      <w:szCs w:val="21"/>
                      <w:u w:val="none"/>
                      <w:lang w:val="en-US" w:eastAsia="zh-CN"/>
                    </w:rPr>
                  </w:pPr>
                  <w:r>
                    <w:rPr>
                      <w:rFonts w:hint="default" w:ascii="Times New Roman" w:hAnsi="Times New Roman" w:eastAsia="宋体" w:cs="Arial"/>
                      <w:color w:val="000000"/>
                      <w:sz w:val="21"/>
                      <w:szCs w:val="21"/>
                      <w:u w:val="none"/>
                      <w:lang w:val="en-US" w:eastAsia="zh-CN"/>
                    </w:rPr>
                    <w:t>符合</w:t>
                  </w:r>
                </w:p>
              </w:tc>
            </w:tr>
          </w:tbl>
          <w:p w14:paraId="5BFA60D7"/>
          <w:p w14:paraId="06E53483"/>
          <w:p w14:paraId="1F98BB8F"/>
          <w:p w14:paraId="7821A6E1"/>
          <w:p w14:paraId="53F154BF"/>
          <w:p w14:paraId="3B8C92D8"/>
          <w:p w14:paraId="5E8D96D2"/>
          <w:p w14:paraId="06A278DF">
            <w:pPr>
              <w:keepNext w:val="0"/>
              <w:keepLines w:val="0"/>
              <w:pageBreakBefore w:val="0"/>
              <w:widowControl w:val="0"/>
              <w:numPr>
                <w:ilvl w:val="-1"/>
                <w:numId w:val="0"/>
              </w:numPr>
              <w:suppressLineNumbers w:val="0"/>
              <w:kinsoku/>
              <w:wordWrap/>
              <w:overflowPunct/>
              <w:topLinePunct w:val="0"/>
              <w:autoSpaceDE/>
              <w:autoSpaceDN/>
              <w:bidi w:val="0"/>
              <w:adjustRightInd/>
              <w:snapToGrid/>
              <w:spacing w:beforeAutospacing="0" w:afterAutospacing="0" w:line="360" w:lineRule="auto"/>
              <w:ind w:left="0" w:right="0" w:firstLine="480" w:firstLineChars="200"/>
              <w:textAlignment w:val="auto"/>
              <w:rPr>
                <w:rFonts w:hint="eastAsia" w:ascii="Times New Roman" w:hAnsi="Times New Roman" w:eastAsia="宋体"/>
                <w:color w:val="auto"/>
                <w:lang w:val="en-US" w:eastAsia="zh-CN"/>
              </w:rPr>
            </w:pPr>
          </w:p>
          <w:p w14:paraId="3F389638">
            <w:pPr>
              <w:keepNext w:val="0"/>
              <w:keepLines w:val="0"/>
              <w:pageBreakBefore w:val="0"/>
              <w:widowControl w:val="0"/>
              <w:numPr>
                <w:ilvl w:val="-1"/>
                <w:numId w:val="0"/>
              </w:numPr>
              <w:suppressLineNumbers w:val="0"/>
              <w:kinsoku/>
              <w:wordWrap/>
              <w:overflowPunct/>
              <w:topLinePunct w:val="0"/>
              <w:autoSpaceDE/>
              <w:autoSpaceDN/>
              <w:bidi w:val="0"/>
              <w:adjustRightInd/>
              <w:snapToGrid/>
              <w:spacing w:beforeAutospacing="0" w:afterAutospacing="0" w:line="360" w:lineRule="auto"/>
              <w:ind w:left="0" w:right="0" w:firstLine="480" w:firstLineChars="200"/>
              <w:textAlignment w:val="auto"/>
              <w:rPr>
                <w:rFonts w:hint="eastAsia" w:ascii="Times New Roman" w:hAnsi="Times New Roman" w:eastAsia="宋体"/>
                <w:color w:val="auto"/>
                <w:lang w:val="en-US" w:eastAsia="zh-CN"/>
              </w:rPr>
            </w:pPr>
          </w:p>
          <w:p w14:paraId="75876D88">
            <w:pPr>
              <w:keepNext w:val="0"/>
              <w:keepLines w:val="0"/>
              <w:pageBreakBefore w:val="0"/>
              <w:widowControl w:val="0"/>
              <w:numPr>
                <w:ilvl w:val="-1"/>
                <w:numId w:val="0"/>
              </w:numPr>
              <w:suppressLineNumbers w:val="0"/>
              <w:kinsoku/>
              <w:wordWrap/>
              <w:overflowPunct/>
              <w:topLinePunct w:val="0"/>
              <w:autoSpaceDE/>
              <w:autoSpaceDN/>
              <w:bidi w:val="0"/>
              <w:adjustRightInd/>
              <w:snapToGrid/>
              <w:spacing w:beforeAutospacing="0" w:afterAutospacing="0" w:line="360" w:lineRule="auto"/>
              <w:ind w:left="0" w:right="0" w:firstLine="480" w:firstLineChars="200"/>
              <w:textAlignment w:val="auto"/>
              <w:rPr>
                <w:rFonts w:hint="eastAsia" w:ascii="Times New Roman" w:hAnsi="Times New Roman" w:eastAsia="宋体"/>
                <w:color w:val="auto"/>
                <w:lang w:val="en-US" w:eastAsia="zh-CN"/>
              </w:rPr>
            </w:pPr>
          </w:p>
          <w:p w14:paraId="6228B838">
            <w:pPr>
              <w:keepNext w:val="0"/>
              <w:keepLines w:val="0"/>
              <w:pageBreakBefore w:val="0"/>
              <w:widowControl w:val="0"/>
              <w:numPr>
                <w:ilvl w:val="-1"/>
                <w:numId w:val="0"/>
              </w:numPr>
              <w:suppressLineNumbers w:val="0"/>
              <w:kinsoku/>
              <w:wordWrap/>
              <w:overflowPunct/>
              <w:topLinePunct w:val="0"/>
              <w:autoSpaceDE/>
              <w:autoSpaceDN/>
              <w:bidi w:val="0"/>
              <w:adjustRightInd/>
              <w:snapToGrid/>
              <w:spacing w:beforeAutospacing="0" w:afterAutospacing="0" w:line="360" w:lineRule="auto"/>
              <w:ind w:left="0" w:right="0" w:firstLine="480" w:firstLineChars="200"/>
              <w:textAlignment w:val="auto"/>
              <w:rPr>
                <w:rFonts w:hint="eastAsia" w:ascii="Times New Roman" w:hAnsi="Times New Roman" w:eastAsia="宋体"/>
                <w:color w:val="auto"/>
                <w:lang w:val="en-US" w:eastAsia="zh-CN"/>
              </w:rPr>
            </w:pPr>
          </w:p>
          <w:p w14:paraId="242E6F30">
            <w:pPr>
              <w:keepNext w:val="0"/>
              <w:keepLines w:val="0"/>
              <w:pageBreakBefore w:val="0"/>
              <w:widowControl w:val="0"/>
              <w:numPr>
                <w:ilvl w:val="-1"/>
                <w:numId w:val="0"/>
              </w:numPr>
              <w:suppressLineNumbers w:val="0"/>
              <w:kinsoku/>
              <w:wordWrap/>
              <w:overflowPunct/>
              <w:topLinePunct w:val="0"/>
              <w:autoSpaceDE/>
              <w:autoSpaceDN/>
              <w:bidi w:val="0"/>
              <w:adjustRightInd/>
              <w:snapToGrid/>
              <w:spacing w:beforeAutospacing="0" w:afterAutospacing="0" w:line="360" w:lineRule="auto"/>
              <w:ind w:left="0" w:right="0" w:firstLine="480" w:firstLineChars="200"/>
              <w:textAlignment w:val="auto"/>
              <w:rPr>
                <w:rFonts w:hint="eastAsia" w:ascii="Times New Roman" w:hAnsi="Times New Roman" w:eastAsia="宋体"/>
                <w:color w:val="auto"/>
                <w:lang w:val="en-US" w:eastAsia="zh-CN"/>
              </w:rPr>
            </w:pPr>
          </w:p>
          <w:p w14:paraId="13FBFC34">
            <w:pPr>
              <w:keepNext w:val="0"/>
              <w:keepLines w:val="0"/>
              <w:pageBreakBefore w:val="0"/>
              <w:widowControl w:val="0"/>
              <w:numPr>
                <w:ilvl w:val="-1"/>
                <w:numId w:val="0"/>
              </w:numPr>
              <w:suppressLineNumbers w:val="0"/>
              <w:kinsoku/>
              <w:wordWrap/>
              <w:overflowPunct/>
              <w:topLinePunct w:val="0"/>
              <w:autoSpaceDE/>
              <w:autoSpaceDN/>
              <w:bidi w:val="0"/>
              <w:adjustRightInd/>
              <w:snapToGrid/>
              <w:spacing w:beforeAutospacing="0" w:afterAutospacing="0" w:line="360" w:lineRule="auto"/>
              <w:ind w:left="0" w:right="0" w:firstLine="480" w:firstLineChars="200"/>
              <w:textAlignment w:val="auto"/>
              <w:rPr>
                <w:rFonts w:hint="eastAsia" w:ascii="Times New Roman" w:hAnsi="Times New Roman" w:eastAsia="宋体"/>
                <w:color w:val="auto"/>
                <w:lang w:val="en-US" w:eastAsia="zh-CN"/>
              </w:rPr>
            </w:pPr>
          </w:p>
          <w:tbl>
            <w:tblPr>
              <w:tblStyle w:val="28"/>
              <w:tblW w:w="0" w:type="auto"/>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043"/>
            </w:tblGrid>
            <w:tr w14:paraId="6BD307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043" w:type="dxa"/>
                  <w:tcBorders>
                    <w:tl2br w:val="nil"/>
                    <w:tr2bl w:val="nil"/>
                  </w:tcBorders>
                </w:tcPr>
                <w:p w14:paraId="3A2DE17A">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Autospacing="0" w:afterAutospacing="0" w:line="300" w:lineRule="auto"/>
                    <w:ind w:right="0" w:rightChars="0"/>
                    <w:jc w:val="both"/>
                    <w:textAlignment w:val="auto"/>
                    <w:rPr>
                      <w:rFonts w:hint="eastAsia" w:ascii="Times New Roman" w:hAnsi="Times New Roman" w:eastAsia="宋体"/>
                      <w:color w:val="auto"/>
                      <w:lang w:val="en-US" w:eastAsia="zh-CN"/>
                    </w:rPr>
                  </w:pPr>
                  <w:r>
                    <w:rPr>
                      <w:rFonts w:ascii="Times New Roman" w:hAnsi="Times New Roman" w:eastAsia="宋体"/>
                      <w:color w:val="auto"/>
                    </w:rPr>
                    <mc:AlternateContent>
                      <mc:Choice Requires="wps">
                        <w:drawing>
                          <wp:anchor distT="0" distB="0" distL="114300" distR="114300" simplePos="0" relativeHeight="251668480" behindDoc="0" locked="0" layoutInCell="1" allowOverlap="1">
                            <wp:simplePos x="0" y="0"/>
                            <wp:positionH relativeFrom="column">
                              <wp:posOffset>3633470</wp:posOffset>
                            </wp:positionH>
                            <wp:positionV relativeFrom="paragraph">
                              <wp:posOffset>2045970</wp:posOffset>
                            </wp:positionV>
                            <wp:extent cx="862330" cy="311785"/>
                            <wp:effectExtent l="6350" t="6350" r="7620" b="501015"/>
                            <wp:wrapNone/>
                            <wp:docPr id="87" name="圆角矩形标注 87"/>
                            <wp:cNvGraphicFramePr/>
                            <a:graphic xmlns:a="http://schemas.openxmlformats.org/drawingml/2006/main">
                              <a:graphicData uri="http://schemas.microsoft.com/office/word/2010/wordprocessingShape">
                                <wps:wsp>
                                  <wps:cNvSpPr/>
                                  <wps:spPr>
                                    <a:xfrm>
                                      <a:off x="5350510" y="1911350"/>
                                      <a:ext cx="862330" cy="311785"/>
                                    </a:xfrm>
                                    <a:prstGeom prst="wedgeRoundRectCallout">
                                      <a:avLst>
                                        <a:gd name="adj1" fmla="val -44698"/>
                                        <a:gd name="adj2" fmla="val 198676"/>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CB5C332">
                                        <w:pPr>
                                          <w:keepNext w:val="0"/>
                                          <w:keepLines w:val="0"/>
                                          <w:pageBreakBefore w:val="0"/>
                                          <w:widowControl w:val="0"/>
                                          <w:numPr>
                                            <w:ilvl w:val="1"/>
                                            <w:numId w:val="0"/>
                                          </w:numPr>
                                          <w:kinsoku/>
                                          <w:wordWrap/>
                                          <w:overflowPunct/>
                                          <w:topLinePunct w:val="0"/>
                                          <w:autoSpaceDE/>
                                          <w:autoSpaceDN/>
                                          <w:bidi w:val="0"/>
                                          <w:adjustRightInd/>
                                          <w:snapToGrid/>
                                          <w:spacing w:line="240" w:lineRule="auto"/>
                                          <w:jc w:val="both"/>
                                          <w:textAlignment w:val="auto"/>
                                          <w:rPr>
                                            <w:rFonts w:hint="default" w:eastAsia="宋体"/>
                                            <w:lang w:val="en-US" w:eastAsia="zh-CN"/>
                                          </w:rPr>
                                        </w:pPr>
                                        <w:r>
                                          <w:rPr>
                                            <w:rFonts w:hint="eastAsia"/>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86.1pt;margin-top:161.1pt;height:24.55pt;width:67.9pt;z-index:251668480;v-text-anchor:middle;mso-width-relative:page;mso-height-relative:page;" fillcolor="#5B9BD5 [3204]" filled="t" stroked="t" coordsize="21600,21600" o:gfxdata="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" adj="1145,53714,14400">
                            <v:fill on="t" focussize="0,0"/>
                            <v:stroke weight="1pt" color="#41719C [3204]" miterlimit="8" joinstyle="miter"/>
                            <v:imagedata o:title=""/>
                            <o:lock v:ext="edit" aspectratio="f"/>
                            <v:textbox>
                              <w:txbxContent>
                                <w:p w14:paraId="1CB5C332">
                                  <w:pPr>
                                    <w:keepNext w:val="0"/>
                                    <w:keepLines w:val="0"/>
                                    <w:pageBreakBefore w:val="0"/>
                                    <w:widowControl w:val="0"/>
                                    <w:numPr>
                                      <w:ilvl w:val="1"/>
                                      <w:numId w:val="0"/>
                                    </w:numPr>
                                    <w:kinsoku/>
                                    <w:wordWrap/>
                                    <w:overflowPunct/>
                                    <w:topLinePunct w:val="0"/>
                                    <w:autoSpaceDE/>
                                    <w:autoSpaceDN/>
                                    <w:bidi w:val="0"/>
                                    <w:adjustRightInd/>
                                    <w:snapToGrid/>
                                    <w:spacing w:line="240" w:lineRule="auto"/>
                                    <w:jc w:val="both"/>
                                    <w:textAlignment w:val="auto"/>
                                    <w:rPr>
                                      <w:rFonts w:hint="default" w:eastAsia="宋体"/>
                                      <w:lang w:val="en-US" w:eastAsia="zh-CN"/>
                                    </w:rPr>
                                  </w:pPr>
                                  <w:r>
                                    <w:rPr>
                                      <w:rFonts w:hint="eastAsia"/>
                                      <w:lang w:val="en-US" w:eastAsia="zh-CN"/>
                                    </w:rPr>
                                    <w:t>项目位置</w:t>
                                  </w:r>
                                </w:p>
                              </w:txbxContent>
                            </v:textbox>
                          </v:shape>
                        </w:pict>
                      </mc:Fallback>
                    </mc:AlternateContent>
                  </w:r>
                  <w:r>
                    <w:rPr>
                      <w:rFonts w:hint="eastAsia" w:ascii="Times New Roman" w:hAnsi="Times New Roman" w:eastAsia="宋体"/>
                      <w:color w:val="auto"/>
                      <w:lang w:val="en-US" w:eastAsia="zh-CN"/>
                    </w:rPr>
                    <w:drawing>
                      <wp:inline distT="0" distB="0" distL="114300" distR="114300">
                        <wp:extent cx="4848225" cy="6763385"/>
                        <wp:effectExtent l="25400" t="25400" r="41275" b="3111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11"/>
                                <a:stretch>
                                  <a:fillRect/>
                                </a:stretch>
                              </pic:blipFill>
                              <pic:spPr>
                                <a:xfrm>
                                  <a:off x="0" y="0"/>
                                  <a:ext cx="4848225" cy="6763385"/>
                                </a:xfrm>
                                <a:prstGeom prst="rect">
                                  <a:avLst/>
                                </a:prstGeom>
                                <a:noFill/>
                                <a:ln w="25400">
                                  <a:solidFill>
                                    <a:schemeClr val="tx1"/>
                                  </a:solidFill>
                                </a:ln>
                              </pic:spPr>
                            </pic:pic>
                          </a:graphicData>
                        </a:graphic>
                      </wp:inline>
                    </w:drawing>
                  </w:r>
                </w:p>
                <w:p w14:paraId="2DE63E59">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Autospacing="0" w:afterAutospacing="0" w:line="300" w:lineRule="auto"/>
                    <w:ind w:right="0" w:rightChars="0"/>
                    <w:jc w:val="center"/>
                    <w:textAlignment w:val="auto"/>
                    <w:rPr>
                      <w:rFonts w:hint="eastAsia" w:ascii="Times New Roman" w:hAnsi="Times New Roman" w:eastAsia="宋体"/>
                      <w:color w:val="auto"/>
                      <w:lang w:val="en-US" w:eastAsia="zh-CN"/>
                    </w:rPr>
                  </w:pPr>
                  <w:r>
                    <w:rPr>
                      <w:rFonts w:hint="eastAsia" w:ascii="Times New Roman" w:hAnsi="Times New Roman" w:eastAsia="宋体"/>
                      <w:b/>
                      <w:bCs/>
                      <w:color w:val="auto"/>
                      <w:lang w:val="en-US" w:eastAsia="zh-CN"/>
                    </w:rPr>
                    <w:t>图1-4  河北省“十四五”规划功能区与生态功能分区关系图</w:t>
                  </w:r>
                </w:p>
              </w:tc>
            </w:tr>
          </w:tbl>
          <w:p w14:paraId="13241091">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right="0" w:rightChars="0" w:firstLine="480" w:firstLineChars="200"/>
              <w:jc w:val="both"/>
              <w:textAlignment w:val="auto"/>
              <w:rPr>
                <w:rFonts w:hint="eastAsia" w:ascii="Times New Roman" w:hAnsi="Times New Roman" w:eastAsia="宋体" w:cs="Times New Roman"/>
                <w:b/>
                <w:bCs/>
                <w:color w:val="auto"/>
                <w:sz w:val="24"/>
                <w:szCs w:val="32"/>
                <w:highlight w:val="none"/>
                <w:lang w:val="en-US" w:eastAsia="zh-CN"/>
              </w:rPr>
            </w:pPr>
            <w:r>
              <w:rPr>
                <w:rFonts w:hint="eastAsia" w:ascii="Times New Roman" w:hAnsi="Times New Roman" w:eastAsia="宋体"/>
                <w:color w:val="auto"/>
                <w:lang w:val="en-US" w:eastAsia="zh-CN"/>
              </w:rPr>
              <w:t>综上，本项目符合《河北省生态环境“十四五”规划》相关要求。</w:t>
            </w:r>
          </w:p>
          <w:p w14:paraId="76A2E10E">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right="0" w:rightChars="0" w:firstLine="482" w:firstLineChars="200"/>
              <w:jc w:val="both"/>
              <w:textAlignment w:val="auto"/>
              <w:rPr>
                <w:rFonts w:hint="eastAsia" w:ascii="Times New Roman" w:hAnsi="Times New Roman" w:eastAsia="宋体" w:cs="Times New Roman"/>
                <w:b/>
                <w:bCs/>
                <w:color w:val="auto"/>
                <w:kern w:val="0"/>
                <w:sz w:val="24"/>
                <w:szCs w:val="24"/>
                <w:highlight w:val="none"/>
                <w:lang w:val="en-US" w:eastAsia="zh-CN" w:bidi="ar-SA"/>
              </w:rPr>
            </w:pPr>
            <w:r>
              <w:rPr>
                <w:rFonts w:hint="eastAsia" w:ascii="Times New Roman" w:hAnsi="Times New Roman" w:eastAsia="宋体" w:cs="Times New Roman"/>
                <w:b/>
                <w:bCs/>
                <w:color w:val="auto"/>
                <w:sz w:val="24"/>
                <w:szCs w:val="32"/>
                <w:highlight w:val="none"/>
                <w:lang w:val="en-US" w:eastAsia="zh-CN"/>
              </w:rPr>
              <w:t>（七）</w:t>
            </w:r>
            <w:r>
              <w:rPr>
                <w:rFonts w:hint="eastAsia" w:ascii="Times New Roman" w:hAnsi="Times New Roman" w:eastAsia="宋体" w:cs="Times New Roman"/>
                <w:b/>
                <w:bCs/>
                <w:color w:val="auto"/>
                <w:kern w:val="0"/>
                <w:sz w:val="24"/>
                <w:szCs w:val="24"/>
                <w:highlight w:val="none"/>
                <w:lang w:val="en-US" w:eastAsia="zh-CN" w:bidi="ar-SA"/>
              </w:rPr>
              <w:t>《承德市生态环境保护“十四五”规划》符合性分析</w:t>
            </w:r>
          </w:p>
          <w:p w14:paraId="45775A46">
            <w:pPr>
              <w:keepNext w:val="0"/>
              <w:keepLines w:val="0"/>
              <w:pageBreakBefore w:val="0"/>
              <w:widowControl/>
              <w:kinsoku/>
              <w:wordWrap/>
              <w:overflowPunct/>
              <w:topLinePunct w:val="0"/>
              <w:autoSpaceDE/>
              <w:autoSpaceDN/>
              <w:bidi w:val="0"/>
              <w:adjustRightInd/>
              <w:snapToGrid/>
              <w:spacing w:line="360" w:lineRule="auto"/>
              <w:ind w:left="0" w:leftChars="0" w:right="0" w:firstLine="480" w:firstLineChars="200"/>
              <w:jc w:val="both"/>
              <w:textAlignment w:val="auto"/>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拟建项目与《承德市生态环境保护“十四五”规划》符合性分析结果见表1-4。</w:t>
            </w:r>
          </w:p>
          <w:p w14:paraId="7F270E23">
            <w:pPr>
              <w:pStyle w:val="23"/>
              <w:ind w:left="0" w:leftChars="0" w:right="0" w:rightChars="0" w:firstLine="0" w:firstLineChars="0"/>
              <w:jc w:val="center"/>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b/>
                <w:bCs/>
                <w:color w:val="auto"/>
                <w:kern w:val="0"/>
                <w:sz w:val="24"/>
                <w:szCs w:val="24"/>
                <w:highlight w:val="none"/>
                <w:lang w:val="en-US" w:eastAsia="zh-CN" w:bidi="ar-SA"/>
              </w:rPr>
              <w:t>表1-4  拟建项目与《承德市生态环境保护“十四五”规划》符合性分析</w:t>
            </w:r>
          </w:p>
          <w:tbl>
            <w:tblPr>
              <w:tblStyle w:val="27"/>
              <w:tblW w:w="7977"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1151"/>
              <w:gridCol w:w="3353"/>
              <w:gridCol w:w="2718"/>
              <w:gridCol w:w="755"/>
            </w:tblGrid>
            <w:tr w14:paraId="7625400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40" w:hRule="atLeast"/>
                <w:jc w:val="center"/>
              </w:trPr>
              <w:tc>
                <w:tcPr>
                  <w:tcW w:w="2822" w:type="pct"/>
                  <w:gridSpan w:val="2"/>
                  <w:tcBorders>
                    <w:tl2br w:val="nil"/>
                    <w:tr2bl w:val="nil"/>
                  </w:tcBorders>
                  <w:shd w:val="clear" w:color="auto" w:fill="auto"/>
                  <w:tcMar>
                    <w:top w:w="0" w:type="dxa"/>
                    <w:left w:w="0" w:type="dxa"/>
                    <w:bottom w:w="0" w:type="dxa"/>
                    <w:right w:w="0" w:type="dxa"/>
                  </w:tcMar>
                  <w:vAlign w:val="center"/>
                </w:tcPr>
                <w:p w14:paraId="5F7BB851">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ascii="Times New Roman" w:hAnsi="Times New Roman" w:eastAsia="宋体" w:cs="Arial"/>
                      <w:i w:val="0"/>
                      <w:iCs w:val="0"/>
                      <w:color w:val="000000"/>
                      <w:sz w:val="21"/>
                      <w:szCs w:val="21"/>
                      <w:u w:val="none"/>
                    </w:rPr>
                  </w:pPr>
                  <w:r>
                    <w:rPr>
                      <w:rFonts w:ascii="Times New Roman" w:hAnsi="Times New Roman" w:eastAsia="宋体" w:cs="宋体"/>
                      <w:i w:val="0"/>
                      <w:iCs w:val="0"/>
                      <w:color w:val="000000"/>
                      <w:kern w:val="0"/>
                      <w:sz w:val="21"/>
                      <w:szCs w:val="21"/>
                      <w:u w:val="none"/>
                      <w:lang w:val="en-US" w:eastAsia="zh-CN" w:bidi="ar"/>
                    </w:rPr>
                    <w:t>相关内容</w:t>
                  </w:r>
                </w:p>
              </w:tc>
              <w:tc>
                <w:tcPr>
                  <w:tcW w:w="1703" w:type="pct"/>
                  <w:tcBorders>
                    <w:tl2br w:val="nil"/>
                    <w:tr2bl w:val="nil"/>
                  </w:tcBorders>
                  <w:shd w:val="clear" w:color="auto" w:fill="auto"/>
                  <w:tcMar>
                    <w:top w:w="0" w:type="dxa"/>
                    <w:left w:w="0" w:type="dxa"/>
                    <w:bottom w:w="0" w:type="dxa"/>
                    <w:right w:w="0" w:type="dxa"/>
                  </w:tcMar>
                  <w:vAlign w:val="center"/>
                </w:tcPr>
                <w:p w14:paraId="736600EA">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Arial"/>
                      <w:i w:val="0"/>
                      <w:iCs w:val="0"/>
                      <w:color w:val="000000"/>
                      <w:sz w:val="21"/>
                      <w:szCs w:val="21"/>
                      <w:u w:val="none"/>
                    </w:rPr>
                  </w:pPr>
                  <w:r>
                    <w:rPr>
                      <w:rFonts w:ascii="Times New Roman" w:hAnsi="Times New Roman" w:eastAsia="宋体" w:cs="宋体"/>
                      <w:i w:val="0"/>
                      <w:iCs w:val="0"/>
                      <w:color w:val="000000"/>
                      <w:kern w:val="0"/>
                      <w:sz w:val="21"/>
                      <w:szCs w:val="21"/>
                      <w:u w:val="none"/>
                      <w:lang w:val="en-US" w:eastAsia="zh-CN" w:bidi="ar"/>
                    </w:rPr>
                    <w:t>拟建项目相关内容</w:t>
                  </w:r>
                </w:p>
              </w:tc>
              <w:tc>
                <w:tcPr>
                  <w:tcW w:w="473" w:type="pct"/>
                  <w:tcBorders>
                    <w:tl2br w:val="nil"/>
                    <w:tr2bl w:val="nil"/>
                  </w:tcBorders>
                  <w:shd w:val="clear" w:color="auto" w:fill="auto"/>
                  <w:tcMar>
                    <w:top w:w="0" w:type="dxa"/>
                    <w:left w:w="0" w:type="dxa"/>
                    <w:bottom w:w="0" w:type="dxa"/>
                    <w:right w:w="0" w:type="dxa"/>
                  </w:tcMar>
                  <w:vAlign w:val="center"/>
                </w:tcPr>
                <w:p w14:paraId="1000B929">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Arial"/>
                      <w:i w:val="0"/>
                      <w:iCs w:val="0"/>
                      <w:color w:val="000000"/>
                      <w:sz w:val="21"/>
                      <w:szCs w:val="21"/>
                      <w:u w:val="none"/>
                    </w:rPr>
                  </w:pPr>
                  <w:r>
                    <w:rPr>
                      <w:rFonts w:ascii="Times New Roman" w:hAnsi="Times New Roman" w:eastAsia="宋体" w:cs="宋体"/>
                      <w:i w:val="0"/>
                      <w:iCs w:val="0"/>
                      <w:color w:val="000000"/>
                      <w:kern w:val="0"/>
                      <w:sz w:val="21"/>
                      <w:szCs w:val="21"/>
                      <w:u w:val="none"/>
                      <w:lang w:val="en-US" w:eastAsia="zh-CN" w:bidi="ar"/>
                    </w:rPr>
                    <w:t>符合性分析</w:t>
                  </w:r>
                </w:p>
              </w:tc>
            </w:tr>
            <w:tr w14:paraId="61F76FF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21" w:type="pct"/>
                  <w:vMerge w:val="restart"/>
                  <w:tcBorders>
                    <w:tl2br w:val="nil"/>
                    <w:tr2bl w:val="nil"/>
                  </w:tcBorders>
                  <w:shd w:val="clear" w:color="auto" w:fill="auto"/>
                  <w:tcMar>
                    <w:top w:w="0" w:type="dxa"/>
                    <w:left w:w="0" w:type="dxa"/>
                    <w:bottom w:w="0" w:type="dxa"/>
                    <w:right w:w="0" w:type="dxa"/>
                  </w:tcMar>
                  <w:vAlign w:val="center"/>
                </w:tcPr>
                <w:p w14:paraId="3042DE09">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Arial"/>
                      <w:i w:val="0"/>
                      <w:iCs w:val="0"/>
                      <w:color w:val="000000"/>
                      <w:sz w:val="21"/>
                      <w:szCs w:val="21"/>
                      <w:u w:val="none"/>
                    </w:rPr>
                  </w:pPr>
                  <w:r>
                    <w:rPr>
                      <w:rFonts w:ascii="Times New Roman" w:hAnsi="Times New Roman" w:eastAsia="宋体" w:cs="宋体"/>
                      <w:i w:val="0"/>
                      <w:iCs w:val="0"/>
                      <w:color w:val="000000"/>
                      <w:kern w:val="0"/>
                      <w:sz w:val="21"/>
                      <w:szCs w:val="21"/>
                      <w:u w:val="none"/>
                      <w:lang w:val="en-US" w:eastAsia="zh-CN" w:bidi="ar"/>
                    </w:rPr>
                    <w:t>加快产业绿色转型升级</w:t>
                  </w:r>
                </w:p>
              </w:tc>
              <w:tc>
                <w:tcPr>
                  <w:tcW w:w="2101" w:type="pct"/>
                  <w:tcBorders>
                    <w:tl2br w:val="nil"/>
                    <w:tr2bl w:val="nil"/>
                  </w:tcBorders>
                  <w:shd w:val="clear" w:color="auto" w:fill="auto"/>
                  <w:tcMar>
                    <w:top w:w="0" w:type="dxa"/>
                    <w:left w:w="0" w:type="dxa"/>
                    <w:bottom w:w="0" w:type="dxa"/>
                    <w:right w:w="0" w:type="dxa"/>
                  </w:tcMar>
                  <w:vAlign w:val="center"/>
                </w:tcPr>
                <w:p w14:paraId="34EEAF19">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Arial"/>
                      <w:i w:val="0"/>
                      <w:iCs w:val="0"/>
                      <w:color w:val="000000"/>
                      <w:sz w:val="21"/>
                      <w:szCs w:val="21"/>
                      <w:u w:val="none"/>
                    </w:rPr>
                  </w:pPr>
                  <w:r>
                    <w:rPr>
                      <w:rFonts w:ascii="Times New Roman" w:hAnsi="Times New Roman" w:eastAsia="宋体" w:cs="宋体"/>
                      <w:i w:val="0"/>
                      <w:iCs w:val="0"/>
                      <w:color w:val="000000"/>
                      <w:kern w:val="0"/>
                      <w:sz w:val="21"/>
                      <w:szCs w:val="21"/>
                      <w:u w:val="none"/>
                      <w:lang w:val="en-US" w:eastAsia="zh-CN" w:bidi="ar"/>
                    </w:rPr>
                    <w:t>做大做强环保产业。做精做专资源综合利用业，加强秸秆、尾矿、煤矸石、冶炼渣、工业副产石膏等综合利用，规范废旧物资回收利用，构建协同高效的资源综合利用产业发展新格局。</w:t>
                  </w:r>
                </w:p>
              </w:tc>
              <w:tc>
                <w:tcPr>
                  <w:tcW w:w="1703" w:type="pct"/>
                  <w:vMerge w:val="restart"/>
                  <w:tcBorders>
                    <w:tl2br w:val="nil"/>
                    <w:tr2bl w:val="nil"/>
                  </w:tcBorders>
                  <w:shd w:val="clear" w:color="auto" w:fill="auto"/>
                  <w:tcMar>
                    <w:top w:w="0" w:type="dxa"/>
                    <w:left w:w="0" w:type="dxa"/>
                    <w:bottom w:w="0" w:type="dxa"/>
                    <w:right w:w="0" w:type="dxa"/>
                  </w:tcMar>
                  <w:vAlign w:val="center"/>
                </w:tcPr>
                <w:p w14:paraId="20611E1C">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Arial"/>
                      <w:i w:val="0"/>
                      <w:iCs w:val="0"/>
                      <w:color w:val="000000"/>
                      <w:sz w:val="21"/>
                      <w:szCs w:val="21"/>
                      <w:u w:val="none"/>
                    </w:rPr>
                  </w:pPr>
                  <w:r>
                    <w:rPr>
                      <w:rFonts w:hint="eastAsia" w:ascii="Times New Roman" w:hAnsi="Times New Roman" w:eastAsia="宋体" w:cs="Times New Roman"/>
                      <w:color w:val="auto"/>
                      <w:sz w:val="21"/>
                      <w:highlight w:val="none"/>
                      <w:vertAlign w:val="baseline"/>
                      <w:lang w:val="en-US" w:eastAsia="zh-CN"/>
                    </w:rPr>
                    <w:t>本项目属于B1011石灰石、石膏开采项目，无生产废水产生，不新增劳动定员，生活污水产生量和产生节点不增加。</w:t>
                  </w:r>
                </w:p>
              </w:tc>
              <w:tc>
                <w:tcPr>
                  <w:tcW w:w="473" w:type="pct"/>
                  <w:vMerge w:val="restart"/>
                  <w:tcBorders>
                    <w:tl2br w:val="nil"/>
                    <w:tr2bl w:val="nil"/>
                  </w:tcBorders>
                  <w:shd w:val="clear" w:color="auto" w:fill="auto"/>
                  <w:tcMar>
                    <w:top w:w="0" w:type="dxa"/>
                    <w:left w:w="0" w:type="dxa"/>
                    <w:bottom w:w="0" w:type="dxa"/>
                    <w:right w:w="0" w:type="dxa"/>
                  </w:tcMar>
                  <w:vAlign w:val="center"/>
                </w:tcPr>
                <w:p w14:paraId="2B3CDB27">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Arial"/>
                      <w:i w:val="0"/>
                      <w:iCs w:val="0"/>
                      <w:color w:val="000000"/>
                      <w:sz w:val="21"/>
                      <w:szCs w:val="21"/>
                      <w:u w:val="none"/>
                    </w:rPr>
                  </w:pPr>
                  <w:r>
                    <w:rPr>
                      <w:rFonts w:ascii="Times New Roman" w:hAnsi="Times New Roman" w:eastAsia="宋体" w:cs="宋体"/>
                      <w:i w:val="0"/>
                      <w:iCs w:val="0"/>
                      <w:color w:val="000000"/>
                      <w:kern w:val="0"/>
                      <w:sz w:val="21"/>
                      <w:szCs w:val="21"/>
                      <w:u w:val="none"/>
                      <w:lang w:val="en-US" w:eastAsia="zh-CN" w:bidi="ar"/>
                    </w:rPr>
                    <w:t>符合</w:t>
                  </w:r>
                </w:p>
              </w:tc>
            </w:tr>
            <w:tr w14:paraId="5E75EA5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21" w:type="pct"/>
                  <w:vMerge w:val="continue"/>
                  <w:tcBorders>
                    <w:tl2br w:val="nil"/>
                    <w:tr2bl w:val="nil"/>
                  </w:tcBorders>
                  <w:shd w:val="clear" w:color="auto" w:fill="auto"/>
                  <w:tcMar>
                    <w:top w:w="0" w:type="dxa"/>
                    <w:left w:w="0" w:type="dxa"/>
                    <w:bottom w:w="0" w:type="dxa"/>
                    <w:right w:w="0" w:type="dxa"/>
                  </w:tcMar>
                  <w:vAlign w:val="center"/>
                </w:tcPr>
                <w:p w14:paraId="47854A7B">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rPr>
                      <w:rFonts w:hint="default" w:ascii="Times New Roman" w:hAnsi="Times New Roman" w:eastAsia="宋体" w:cs="Arial"/>
                      <w:i w:val="0"/>
                      <w:iCs w:val="0"/>
                      <w:color w:val="000000"/>
                      <w:sz w:val="21"/>
                      <w:szCs w:val="21"/>
                      <w:u w:val="none"/>
                    </w:rPr>
                  </w:pPr>
                </w:p>
              </w:tc>
              <w:tc>
                <w:tcPr>
                  <w:tcW w:w="2101" w:type="pct"/>
                  <w:tcBorders>
                    <w:tl2br w:val="nil"/>
                    <w:tr2bl w:val="nil"/>
                  </w:tcBorders>
                  <w:shd w:val="clear" w:color="auto" w:fill="auto"/>
                  <w:tcMar>
                    <w:top w:w="0" w:type="dxa"/>
                    <w:left w:w="0" w:type="dxa"/>
                    <w:bottom w:w="0" w:type="dxa"/>
                    <w:right w:w="0" w:type="dxa"/>
                  </w:tcMar>
                  <w:vAlign w:val="center"/>
                </w:tcPr>
                <w:p w14:paraId="07018C97">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bottom"/>
                    <w:rPr>
                      <w:rFonts w:hint="default" w:ascii="Times New Roman" w:hAnsi="Times New Roman" w:eastAsia="宋体" w:cs="Arial"/>
                      <w:i w:val="0"/>
                      <w:iCs w:val="0"/>
                      <w:color w:val="000000"/>
                      <w:sz w:val="21"/>
                      <w:szCs w:val="21"/>
                      <w:u w:val="none"/>
                    </w:rPr>
                  </w:pPr>
                  <w:r>
                    <w:rPr>
                      <w:rFonts w:ascii="Times New Roman" w:hAnsi="Times New Roman" w:eastAsia="宋体" w:cs="宋体"/>
                      <w:i w:val="0"/>
                      <w:iCs w:val="0"/>
                      <w:color w:val="000000"/>
                      <w:kern w:val="0"/>
                      <w:sz w:val="21"/>
                      <w:szCs w:val="21"/>
                      <w:u w:val="none"/>
                      <w:lang w:val="en-US" w:eastAsia="zh-CN" w:bidi="ar"/>
                    </w:rPr>
                    <w:t>大力推行循环经济。构建线上线下融合的废旧资源回收和循环利用体系，推动各种废弃物集中处理，提高废旧资源再生利用水平。</w:t>
                  </w:r>
                </w:p>
              </w:tc>
              <w:tc>
                <w:tcPr>
                  <w:tcW w:w="1703" w:type="pct"/>
                  <w:vMerge w:val="continue"/>
                  <w:tcBorders>
                    <w:tl2br w:val="nil"/>
                    <w:tr2bl w:val="nil"/>
                  </w:tcBorders>
                  <w:shd w:val="clear" w:color="auto" w:fill="auto"/>
                  <w:tcMar>
                    <w:top w:w="0" w:type="dxa"/>
                    <w:left w:w="0" w:type="dxa"/>
                    <w:bottom w:w="0" w:type="dxa"/>
                    <w:right w:w="0" w:type="dxa"/>
                  </w:tcMar>
                  <w:vAlign w:val="center"/>
                </w:tcPr>
                <w:p w14:paraId="3444D433">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rPr>
                      <w:rFonts w:hint="default" w:ascii="Times New Roman" w:hAnsi="Times New Roman" w:eastAsia="宋体" w:cs="Arial"/>
                      <w:i w:val="0"/>
                      <w:iCs w:val="0"/>
                      <w:color w:val="000000"/>
                      <w:sz w:val="21"/>
                      <w:szCs w:val="21"/>
                      <w:u w:val="none"/>
                    </w:rPr>
                  </w:pPr>
                </w:p>
              </w:tc>
              <w:tc>
                <w:tcPr>
                  <w:tcW w:w="473" w:type="pct"/>
                  <w:vMerge w:val="continue"/>
                  <w:tcBorders>
                    <w:tl2br w:val="nil"/>
                    <w:tr2bl w:val="nil"/>
                  </w:tcBorders>
                  <w:shd w:val="clear" w:color="auto" w:fill="auto"/>
                  <w:tcMar>
                    <w:top w:w="0" w:type="dxa"/>
                    <w:left w:w="0" w:type="dxa"/>
                    <w:bottom w:w="0" w:type="dxa"/>
                    <w:right w:w="0" w:type="dxa"/>
                  </w:tcMar>
                  <w:vAlign w:val="center"/>
                </w:tcPr>
                <w:p w14:paraId="507CFFCE">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rPr>
                      <w:rFonts w:hint="default" w:ascii="Times New Roman" w:hAnsi="Times New Roman" w:eastAsia="宋体" w:cs="Arial"/>
                      <w:i w:val="0"/>
                      <w:iCs w:val="0"/>
                      <w:color w:val="000000"/>
                      <w:sz w:val="21"/>
                      <w:szCs w:val="21"/>
                      <w:u w:val="none"/>
                    </w:rPr>
                  </w:pPr>
                </w:p>
              </w:tc>
            </w:tr>
            <w:tr w14:paraId="11229E4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21" w:type="pct"/>
                  <w:tcBorders>
                    <w:tl2br w:val="nil"/>
                    <w:tr2bl w:val="nil"/>
                  </w:tcBorders>
                  <w:shd w:val="clear" w:color="auto" w:fill="auto"/>
                  <w:tcMar>
                    <w:top w:w="0" w:type="dxa"/>
                    <w:left w:w="0" w:type="dxa"/>
                    <w:bottom w:w="0" w:type="dxa"/>
                    <w:right w:w="0" w:type="dxa"/>
                  </w:tcMar>
                  <w:vAlign w:val="center"/>
                </w:tcPr>
                <w:p w14:paraId="4AF1179F">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Arial"/>
                      <w:i w:val="0"/>
                      <w:iCs w:val="0"/>
                      <w:color w:val="000000"/>
                      <w:sz w:val="21"/>
                      <w:szCs w:val="21"/>
                      <w:u w:val="none"/>
                    </w:rPr>
                  </w:pPr>
                  <w:r>
                    <w:rPr>
                      <w:rFonts w:ascii="Times New Roman" w:hAnsi="Times New Roman" w:eastAsia="宋体" w:cs="宋体"/>
                      <w:i w:val="0"/>
                      <w:iCs w:val="0"/>
                      <w:color w:val="000000"/>
                      <w:kern w:val="0"/>
                      <w:sz w:val="21"/>
                      <w:szCs w:val="21"/>
                      <w:u w:val="none"/>
                      <w:lang w:val="en-US" w:eastAsia="zh-CN" w:bidi="ar"/>
                    </w:rPr>
                    <w:t>强化工业固体废物污染防治</w:t>
                  </w:r>
                </w:p>
              </w:tc>
              <w:tc>
                <w:tcPr>
                  <w:tcW w:w="2101" w:type="pct"/>
                  <w:tcBorders>
                    <w:tl2br w:val="nil"/>
                    <w:tr2bl w:val="nil"/>
                  </w:tcBorders>
                  <w:shd w:val="clear" w:color="auto" w:fill="auto"/>
                  <w:tcMar>
                    <w:top w:w="0" w:type="dxa"/>
                    <w:left w:w="0" w:type="dxa"/>
                    <w:bottom w:w="0" w:type="dxa"/>
                    <w:right w:w="0" w:type="dxa"/>
                  </w:tcMar>
                  <w:vAlign w:val="center"/>
                </w:tcPr>
                <w:p w14:paraId="60A9AF45">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Arial"/>
                      <w:i w:val="0"/>
                      <w:iCs w:val="0"/>
                      <w:color w:val="000000"/>
                      <w:sz w:val="21"/>
                      <w:szCs w:val="21"/>
                      <w:u w:val="none"/>
                    </w:rPr>
                  </w:pPr>
                  <w:r>
                    <w:rPr>
                      <w:rFonts w:ascii="Times New Roman" w:hAnsi="Times New Roman" w:eastAsia="宋体" w:cs="宋体"/>
                      <w:i w:val="0"/>
                      <w:iCs w:val="0"/>
                      <w:color w:val="000000"/>
                      <w:kern w:val="0"/>
                      <w:sz w:val="21"/>
                      <w:szCs w:val="21"/>
                      <w:u w:val="none"/>
                      <w:lang w:val="en-US" w:eastAsia="zh-CN" w:bidi="ar"/>
                    </w:rPr>
                    <w:t>探索钢铁行业大宗固体废弃物综合利用示范模式，推进综合利用产业集聚发展，提升综合利用水平。</w:t>
                  </w:r>
                </w:p>
              </w:tc>
              <w:tc>
                <w:tcPr>
                  <w:tcW w:w="1703" w:type="pct"/>
                  <w:tcBorders>
                    <w:tl2br w:val="nil"/>
                    <w:tr2bl w:val="nil"/>
                  </w:tcBorders>
                  <w:shd w:val="clear" w:color="auto" w:fill="auto"/>
                  <w:tcMar>
                    <w:top w:w="0" w:type="dxa"/>
                    <w:left w:w="0" w:type="dxa"/>
                    <w:bottom w:w="0" w:type="dxa"/>
                    <w:right w:w="0" w:type="dxa"/>
                  </w:tcMar>
                  <w:vAlign w:val="center"/>
                </w:tcPr>
                <w:p w14:paraId="1AA0897F">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Arial"/>
                      <w:i w:val="0"/>
                      <w:iCs w:val="0"/>
                      <w:color w:val="000000"/>
                      <w:sz w:val="21"/>
                      <w:szCs w:val="21"/>
                      <w:u w:val="none"/>
                    </w:rPr>
                  </w:pPr>
                  <w:r>
                    <w:rPr>
                      <w:rFonts w:hint="eastAsia" w:ascii="Times New Roman" w:hAnsi="Times New Roman" w:eastAsia="宋体" w:cs="宋体"/>
                      <w:i w:val="0"/>
                      <w:iCs w:val="0"/>
                      <w:color w:val="000000"/>
                      <w:kern w:val="0"/>
                      <w:sz w:val="21"/>
                      <w:szCs w:val="21"/>
                      <w:u w:val="none"/>
                      <w:lang w:val="en-US" w:eastAsia="zh-CN" w:bidi="ar"/>
                    </w:rPr>
                    <w:t>本</w:t>
                  </w:r>
                  <w:r>
                    <w:rPr>
                      <w:rFonts w:ascii="Times New Roman" w:hAnsi="Times New Roman" w:eastAsia="宋体" w:cs="宋体"/>
                      <w:i w:val="0"/>
                      <w:iCs w:val="0"/>
                      <w:color w:val="000000"/>
                      <w:kern w:val="0"/>
                      <w:sz w:val="21"/>
                      <w:szCs w:val="21"/>
                      <w:u w:val="none"/>
                      <w:lang w:val="en-US" w:eastAsia="zh-CN" w:bidi="ar"/>
                    </w:rPr>
                    <w:t>项目主要工艺为将</w:t>
                  </w:r>
                  <w:r>
                    <w:rPr>
                      <w:rFonts w:hint="eastAsia" w:ascii="Times New Roman" w:hAnsi="Times New Roman" w:eastAsia="宋体" w:cs="宋体"/>
                      <w:i w:val="0"/>
                      <w:iCs w:val="0"/>
                      <w:color w:val="000000"/>
                      <w:kern w:val="0"/>
                      <w:sz w:val="21"/>
                      <w:szCs w:val="21"/>
                      <w:u w:val="none"/>
                      <w:lang w:val="en-US" w:eastAsia="zh-CN" w:bidi="ar"/>
                    </w:rPr>
                    <w:t>石灰石原矿破碎生产石灰石石子</w:t>
                  </w:r>
                  <w:r>
                    <w:rPr>
                      <w:rFonts w:ascii="Times New Roman" w:hAnsi="Times New Roman" w:eastAsia="宋体" w:cs="宋体"/>
                      <w:i w:val="0"/>
                      <w:iCs w:val="0"/>
                      <w:color w:val="000000"/>
                      <w:kern w:val="0"/>
                      <w:sz w:val="21"/>
                      <w:szCs w:val="21"/>
                      <w:u w:val="none"/>
                      <w:lang w:val="en-US" w:eastAsia="zh-CN" w:bidi="ar"/>
                    </w:rPr>
                    <w:t>；</w:t>
                  </w:r>
                  <w:r>
                    <w:rPr>
                      <w:rFonts w:hint="eastAsia" w:ascii="Times New Roman" w:hAnsi="Times New Roman" w:eastAsia="宋体" w:cs="宋体"/>
                      <w:i w:val="0"/>
                      <w:iCs w:val="0"/>
                      <w:color w:val="000000"/>
                      <w:kern w:val="0"/>
                      <w:sz w:val="21"/>
                      <w:szCs w:val="21"/>
                      <w:u w:val="none"/>
                      <w:lang w:val="en-US" w:eastAsia="zh-CN" w:bidi="ar"/>
                    </w:rPr>
                    <w:t>不</w:t>
                  </w:r>
                  <w:r>
                    <w:rPr>
                      <w:rFonts w:ascii="Times New Roman" w:hAnsi="Times New Roman" w:eastAsia="宋体" w:cs="宋体"/>
                      <w:i w:val="0"/>
                      <w:iCs w:val="0"/>
                      <w:color w:val="000000"/>
                      <w:kern w:val="0"/>
                      <w:sz w:val="21"/>
                      <w:szCs w:val="21"/>
                      <w:u w:val="none"/>
                      <w:lang w:val="en-US" w:eastAsia="zh-CN" w:bidi="ar"/>
                    </w:rPr>
                    <w:t>产生一般工业固体废物</w:t>
                  </w:r>
                  <w:r>
                    <w:rPr>
                      <w:rFonts w:ascii="Times New Roman" w:hAnsi="Times New Roman" w:eastAsia="宋体" w:cs="宋体"/>
                      <w:i w:val="0"/>
                      <w:iCs w:val="0"/>
                      <w:color w:val="000000"/>
                      <w:kern w:val="0"/>
                      <w:sz w:val="21"/>
                      <w:szCs w:val="21"/>
                      <w:highlight w:val="none"/>
                      <w:u w:val="none"/>
                      <w:lang w:val="en-US" w:eastAsia="zh-CN" w:bidi="ar"/>
                    </w:rPr>
                    <w:t>。</w:t>
                  </w:r>
                </w:p>
              </w:tc>
              <w:tc>
                <w:tcPr>
                  <w:tcW w:w="473" w:type="pct"/>
                  <w:tcBorders>
                    <w:tl2br w:val="nil"/>
                    <w:tr2bl w:val="nil"/>
                  </w:tcBorders>
                  <w:shd w:val="clear" w:color="auto" w:fill="auto"/>
                  <w:tcMar>
                    <w:top w:w="0" w:type="dxa"/>
                    <w:left w:w="0" w:type="dxa"/>
                    <w:bottom w:w="0" w:type="dxa"/>
                    <w:right w:w="0" w:type="dxa"/>
                  </w:tcMar>
                  <w:vAlign w:val="center"/>
                </w:tcPr>
                <w:p w14:paraId="3197070B">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Arial"/>
                      <w:i w:val="0"/>
                      <w:iCs w:val="0"/>
                      <w:color w:val="000000"/>
                      <w:sz w:val="21"/>
                      <w:szCs w:val="21"/>
                      <w:u w:val="none"/>
                    </w:rPr>
                  </w:pPr>
                  <w:r>
                    <w:rPr>
                      <w:rFonts w:ascii="Times New Roman" w:hAnsi="Times New Roman" w:eastAsia="宋体" w:cs="宋体"/>
                      <w:i w:val="0"/>
                      <w:iCs w:val="0"/>
                      <w:color w:val="000000"/>
                      <w:kern w:val="0"/>
                      <w:sz w:val="21"/>
                      <w:szCs w:val="21"/>
                      <w:u w:val="none"/>
                      <w:lang w:val="en-US" w:eastAsia="zh-CN" w:bidi="ar"/>
                    </w:rPr>
                    <w:t>符合</w:t>
                  </w:r>
                </w:p>
              </w:tc>
            </w:tr>
            <w:tr w14:paraId="0EF93BC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21" w:type="pct"/>
                  <w:tcBorders>
                    <w:tl2br w:val="nil"/>
                    <w:tr2bl w:val="nil"/>
                  </w:tcBorders>
                  <w:shd w:val="clear" w:color="auto" w:fill="auto"/>
                  <w:tcMar>
                    <w:top w:w="0" w:type="dxa"/>
                    <w:left w:w="0" w:type="dxa"/>
                    <w:bottom w:w="0" w:type="dxa"/>
                    <w:right w:w="0" w:type="dxa"/>
                  </w:tcMar>
                  <w:vAlign w:val="center"/>
                </w:tcPr>
                <w:p w14:paraId="34F86091">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Arial"/>
                      <w:i w:val="0"/>
                      <w:iCs w:val="0"/>
                      <w:color w:val="000000"/>
                      <w:sz w:val="21"/>
                      <w:szCs w:val="21"/>
                      <w:u w:val="none"/>
                    </w:rPr>
                  </w:pPr>
                  <w:r>
                    <w:rPr>
                      <w:rFonts w:ascii="Times New Roman" w:hAnsi="Times New Roman" w:eastAsia="宋体" w:cs="宋体"/>
                      <w:i w:val="0"/>
                      <w:iCs w:val="0"/>
                      <w:color w:val="000000"/>
                      <w:kern w:val="0"/>
                      <w:sz w:val="21"/>
                      <w:szCs w:val="21"/>
                      <w:u w:val="none"/>
                      <w:lang w:val="en-US" w:eastAsia="zh-CN" w:bidi="ar"/>
                    </w:rPr>
                    <w:t>深入推进危险废物污染防治工作</w:t>
                  </w:r>
                </w:p>
              </w:tc>
              <w:tc>
                <w:tcPr>
                  <w:tcW w:w="2101" w:type="pct"/>
                  <w:tcBorders>
                    <w:tl2br w:val="nil"/>
                    <w:tr2bl w:val="nil"/>
                  </w:tcBorders>
                  <w:shd w:val="clear" w:color="auto" w:fill="auto"/>
                  <w:tcMar>
                    <w:top w:w="0" w:type="dxa"/>
                    <w:left w:w="0" w:type="dxa"/>
                    <w:bottom w:w="0" w:type="dxa"/>
                    <w:right w:w="0" w:type="dxa"/>
                  </w:tcMar>
                  <w:vAlign w:val="center"/>
                </w:tcPr>
                <w:p w14:paraId="6C012906">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Arial"/>
                      <w:i w:val="0"/>
                      <w:iCs w:val="0"/>
                      <w:color w:val="000000"/>
                      <w:sz w:val="21"/>
                      <w:szCs w:val="21"/>
                      <w:u w:val="none"/>
                    </w:rPr>
                  </w:pPr>
                  <w:r>
                    <w:rPr>
                      <w:rFonts w:ascii="Times New Roman" w:hAnsi="Times New Roman" w:eastAsia="宋体" w:cs="宋体"/>
                      <w:i w:val="0"/>
                      <w:iCs w:val="0"/>
                      <w:color w:val="000000"/>
                      <w:kern w:val="0"/>
                      <w:sz w:val="21"/>
                      <w:szCs w:val="21"/>
                      <w:u w:val="none"/>
                      <w:lang w:val="en-US" w:eastAsia="zh-CN" w:bidi="ar"/>
                    </w:rPr>
                    <w:t>建立健全“源头严防、过程严管、后果严惩”危险废物环境监管体系，切实提升危险废物环境监管能力、利用处置能力和环境风险防范能力，加强危险废物全过程环境监管</w:t>
                  </w:r>
                </w:p>
              </w:tc>
              <w:tc>
                <w:tcPr>
                  <w:tcW w:w="1703" w:type="pct"/>
                  <w:tcBorders>
                    <w:tl2br w:val="nil"/>
                    <w:tr2bl w:val="nil"/>
                  </w:tcBorders>
                  <w:shd w:val="clear" w:color="auto" w:fill="auto"/>
                  <w:tcMar>
                    <w:top w:w="0" w:type="dxa"/>
                    <w:left w:w="0" w:type="dxa"/>
                    <w:bottom w:w="0" w:type="dxa"/>
                    <w:right w:w="0" w:type="dxa"/>
                  </w:tcMar>
                  <w:vAlign w:val="center"/>
                </w:tcPr>
                <w:p w14:paraId="4C149393">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Arial"/>
                      <w:i w:val="0"/>
                      <w:iCs w:val="0"/>
                      <w:color w:val="000000"/>
                      <w:sz w:val="21"/>
                      <w:szCs w:val="21"/>
                      <w:u w:val="none"/>
                    </w:rPr>
                  </w:pPr>
                  <w:r>
                    <w:rPr>
                      <w:rFonts w:ascii="Times New Roman" w:hAnsi="Times New Roman" w:eastAsia="宋体" w:cs="宋体"/>
                      <w:i w:val="0"/>
                      <w:iCs w:val="0"/>
                      <w:color w:val="000000"/>
                      <w:kern w:val="0"/>
                      <w:sz w:val="21"/>
                      <w:szCs w:val="21"/>
                      <w:u w:val="none"/>
                      <w:lang w:val="en-US" w:eastAsia="zh-CN" w:bidi="ar"/>
                    </w:rPr>
                    <w:t>拟建项目产生的危险废物为废润滑油和废油桶，收集后暂存于危废间，定期交由有相应危险废物处置资质单位处置。</w:t>
                  </w:r>
                </w:p>
              </w:tc>
              <w:tc>
                <w:tcPr>
                  <w:tcW w:w="473" w:type="pct"/>
                  <w:tcBorders>
                    <w:tl2br w:val="nil"/>
                    <w:tr2bl w:val="nil"/>
                  </w:tcBorders>
                  <w:shd w:val="clear" w:color="auto" w:fill="auto"/>
                  <w:tcMar>
                    <w:top w:w="0" w:type="dxa"/>
                    <w:left w:w="0" w:type="dxa"/>
                    <w:bottom w:w="0" w:type="dxa"/>
                    <w:right w:w="0" w:type="dxa"/>
                  </w:tcMar>
                  <w:vAlign w:val="center"/>
                </w:tcPr>
                <w:p w14:paraId="25B2FD2E">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Arial"/>
                      <w:i w:val="0"/>
                      <w:iCs w:val="0"/>
                      <w:color w:val="000000"/>
                      <w:sz w:val="21"/>
                      <w:szCs w:val="21"/>
                      <w:u w:val="none"/>
                    </w:rPr>
                  </w:pPr>
                  <w:r>
                    <w:rPr>
                      <w:rFonts w:ascii="Times New Roman" w:hAnsi="Times New Roman" w:eastAsia="宋体" w:cs="宋体"/>
                      <w:i w:val="0"/>
                      <w:iCs w:val="0"/>
                      <w:color w:val="000000"/>
                      <w:kern w:val="0"/>
                      <w:sz w:val="21"/>
                      <w:szCs w:val="21"/>
                      <w:u w:val="none"/>
                      <w:lang w:val="en-US" w:eastAsia="zh-CN" w:bidi="ar"/>
                    </w:rPr>
                    <w:t>符合</w:t>
                  </w:r>
                </w:p>
              </w:tc>
            </w:tr>
            <w:tr w14:paraId="48BA21C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21" w:type="pct"/>
                  <w:tcBorders>
                    <w:tl2br w:val="nil"/>
                    <w:tr2bl w:val="nil"/>
                  </w:tcBorders>
                  <w:shd w:val="clear" w:color="auto" w:fill="auto"/>
                  <w:tcMar>
                    <w:top w:w="0" w:type="dxa"/>
                    <w:left w:w="0" w:type="dxa"/>
                    <w:bottom w:w="0" w:type="dxa"/>
                    <w:right w:w="0" w:type="dxa"/>
                  </w:tcMar>
                  <w:vAlign w:val="center"/>
                </w:tcPr>
                <w:p w14:paraId="5FD2D1F5">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Arial"/>
                      <w:i w:val="0"/>
                      <w:iCs w:val="0"/>
                      <w:color w:val="000000"/>
                      <w:sz w:val="21"/>
                      <w:szCs w:val="21"/>
                      <w:u w:val="none"/>
                    </w:rPr>
                  </w:pPr>
                  <w:r>
                    <w:rPr>
                      <w:rFonts w:ascii="Times New Roman" w:hAnsi="Times New Roman" w:eastAsia="宋体" w:cs="宋体"/>
                      <w:i w:val="0"/>
                      <w:iCs w:val="0"/>
                      <w:color w:val="000000"/>
                      <w:kern w:val="0"/>
                      <w:sz w:val="21"/>
                      <w:szCs w:val="21"/>
                      <w:u w:val="none"/>
                      <w:lang w:val="en-US" w:eastAsia="zh-CN" w:bidi="ar"/>
                    </w:rPr>
                    <w:t>严格生态红线管控，维护区域生态安全</w:t>
                  </w:r>
                </w:p>
              </w:tc>
              <w:tc>
                <w:tcPr>
                  <w:tcW w:w="2101" w:type="pct"/>
                  <w:tcBorders>
                    <w:tl2br w:val="nil"/>
                    <w:tr2bl w:val="nil"/>
                  </w:tcBorders>
                  <w:shd w:val="clear" w:color="auto" w:fill="auto"/>
                  <w:tcMar>
                    <w:top w:w="0" w:type="dxa"/>
                    <w:left w:w="0" w:type="dxa"/>
                    <w:bottom w:w="0" w:type="dxa"/>
                    <w:right w:w="0" w:type="dxa"/>
                  </w:tcMar>
                  <w:vAlign w:val="center"/>
                </w:tcPr>
                <w:p w14:paraId="4318C7D2">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Arial"/>
                      <w:i w:val="0"/>
                      <w:iCs w:val="0"/>
                      <w:color w:val="000000"/>
                      <w:sz w:val="21"/>
                      <w:szCs w:val="21"/>
                      <w:u w:val="none"/>
                    </w:rPr>
                  </w:pPr>
                  <w:r>
                    <w:rPr>
                      <w:rFonts w:ascii="Times New Roman" w:hAnsi="Times New Roman" w:eastAsia="宋体" w:cs="宋体"/>
                      <w:i w:val="0"/>
                      <w:iCs w:val="0"/>
                      <w:color w:val="000000"/>
                      <w:kern w:val="0"/>
                      <w:sz w:val="21"/>
                      <w:szCs w:val="21"/>
                      <w:u w:val="none"/>
                      <w:lang w:val="en-US" w:eastAsia="zh-CN" w:bidi="ar"/>
                    </w:rPr>
                    <w:t>落实“三线一单”,严守生态红线。将生态保护红线、环境质量底线、资源利用上线的硬约束落实到环境管控单元，建立差别化的生态环境准入清单。</w:t>
                  </w:r>
                </w:p>
              </w:tc>
              <w:tc>
                <w:tcPr>
                  <w:tcW w:w="1703" w:type="pct"/>
                  <w:tcBorders>
                    <w:tl2br w:val="nil"/>
                    <w:tr2bl w:val="nil"/>
                  </w:tcBorders>
                  <w:shd w:val="clear" w:color="auto" w:fill="auto"/>
                  <w:tcMar>
                    <w:top w:w="0" w:type="dxa"/>
                    <w:left w:w="0" w:type="dxa"/>
                    <w:bottom w:w="0" w:type="dxa"/>
                    <w:right w:w="0" w:type="dxa"/>
                  </w:tcMar>
                  <w:vAlign w:val="center"/>
                </w:tcPr>
                <w:p w14:paraId="41907999">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Arial"/>
                      <w:i w:val="0"/>
                      <w:iCs w:val="0"/>
                      <w:color w:val="000000"/>
                      <w:sz w:val="21"/>
                      <w:szCs w:val="21"/>
                      <w:u w:val="none"/>
                    </w:rPr>
                  </w:pPr>
                  <w:r>
                    <w:rPr>
                      <w:rFonts w:ascii="Times New Roman" w:hAnsi="Times New Roman" w:eastAsia="宋体" w:cs="宋体"/>
                      <w:i w:val="0"/>
                      <w:iCs w:val="0"/>
                      <w:color w:val="000000"/>
                      <w:kern w:val="0"/>
                      <w:sz w:val="21"/>
                      <w:szCs w:val="21"/>
                      <w:u w:val="none"/>
                      <w:lang w:val="en-US" w:eastAsia="zh-CN" w:bidi="ar"/>
                    </w:rPr>
                    <w:t>拟建项目符合承德市以及园区的“三线一单”管控要求，符合环境管控单元的管控要求。</w:t>
                  </w:r>
                </w:p>
              </w:tc>
              <w:tc>
                <w:tcPr>
                  <w:tcW w:w="473" w:type="pct"/>
                  <w:tcBorders>
                    <w:tl2br w:val="nil"/>
                    <w:tr2bl w:val="nil"/>
                  </w:tcBorders>
                  <w:shd w:val="clear" w:color="auto" w:fill="auto"/>
                  <w:tcMar>
                    <w:top w:w="0" w:type="dxa"/>
                    <w:left w:w="0" w:type="dxa"/>
                    <w:bottom w:w="0" w:type="dxa"/>
                    <w:right w:w="0" w:type="dxa"/>
                  </w:tcMar>
                  <w:vAlign w:val="center"/>
                </w:tcPr>
                <w:p w14:paraId="65F02A4D">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Arial"/>
                      <w:i w:val="0"/>
                      <w:iCs w:val="0"/>
                      <w:color w:val="000000"/>
                      <w:sz w:val="21"/>
                      <w:szCs w:val="21"/>
                      <w:u w:val="none"/>
                    </w:rPr>
                  </w:pPr>
                  <w:r>
                    <w:rPr>
                      <w:rFonts w:ascii="Times New Roman" w:hAnsi="Times New Roman" w:eastAsia="宋体" w:cs="宋体"/>
                      <w:i w:val="0"/>
                      <w:iCs w:val="0"/>
                      <w:color w:val="000000"/>
                      <w:kern w:val="0"/>
                      <w:sz w:val="21"/>
                      <w:szCs w:val="21"/>
                      <w:u w:val="none"/>
                      <w:lang w:val="en-US" w:eastAsia="zh-CN" w:bidi="ar"/>
                    </w:rPr>
                    <w:t>符合</w:t>
                  </w:r>
                </w:p>
              </w:tc>
            </w:tr>
            <w:tr w14:paraId="3FB38E5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21" w:type="pct"/>
                  <w:tcBorders>
                    <w:tl2br w:val="nil"/>
                    <w:tr2bl w:val="nil"/>
                  </w:tcBorders>
                  <w:shd w:val="clear" w:color="auto" w:fill="auto"/>
                  <w:tcMar>
                    <w:top w:w="0" w:type="dxa"/>
                    <w:left w:w="0" w:type="dxa"/>
                    <w:bottom w:w="0" w:type="dxa"/>
                    <w:right w:w="0" w:type="dxa"/>
                  </w:tcMar>
                  <w:vAlign w:val="center"/>
                </w:tcPr>
                <w:p w14:paraId="5E70F6C7">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Arial"/>
                      <w:i w:val="0"/>
                      <w:iCs w:val="0"/>
                      <w:color w:val="000000"/>
                      <w:sz w:val="21"/>
                      <w:szCs w:val="21"/>
                      <w:u w:val="none"/>
                    </w:rPr>
                  </w:pPr>
                  <w:r>
                    <w:rPr>
                      <w:rFonts w:ascii="Times New Roman" w:hAnsi="Times New Roman" w:eastAsia="宋体" w:cs="宋体"/>
                      <w:i w:val="0"/>
                      <w:iCs w:val="0"/>
                      <w:color w:val="000000"/>
                      <w:kern w:val="0"/>
                      <w:sz w:val="21"/>
                      <w:szCs w:val="21"/>
                      <w:u w:val="none"/>
                      <w:lang w:val="en-US" w:eastAsia="zh-CN" w:bidi="ar"/>
                    </w:rPr>
                    <w:t>全面实施噪声污染控制措施</w:t>
                  </w:r>
                </w:p>
              </w:tc>
              <w:tc>
                <w:tcPr>
                  <w:tcW w:w="2101" w:type="pct"/>
                  <w:tcBorders>
                    <w:tl2br w:val="nil"/>
                    <w:tr2bl w:val="nil"/>
                  </w:tcBorders>
                  <w:shd w:val="clear" w:color="auto" w:fill="auto"/>
                  <w:tcMar>
                    <w:top w:w="0" w:type="dxa"/>
                    <w:left w:w="0" w:type="dxa"/>
                    <w:bottom w:w="0" w:type="dxa"/>
                    <w:right w:w="0" w:type="dxa"/>
                  </w:tcMar>
                  <w:vAlign w:val="center"/>
                </w:tcPr>
                <w:p w14:paraId="7815056F">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Arial"/>
                      <w:i w:val="0"/>
                      <w:iCs w:val="0"/>
                      <w:color w:val="000000"/>
                      <w:sz w:val="21"/>
                      <w:szCs w:val="21"/>
                      <w:u w:val="none"/>
                    </w:rPr>
                  </w:pPr>
                  <w:r>
                    <w:rPr>
                      <w:rFonts w:ascii="Times New Roman" w:hAnsi="Times New Roman" w:eastAsia="宋体" w:cs="宋体"/>
                      <w:i w:val="0"/>
                      <w:iCs w:val="0"/>
                      <w:color w:val="000000"/>
                      <w:kern w:val="0"/>
                      <w:sz w:val="21"/>
                      <w:szCs w:val="21"/>
                      <w:u w:val="none"/>
                      <w:lang w:val="en-US" w:eastAsia="zh-CN" w:bidi="ar"/>
                    </w:rPr>
                    <w:t>严格环保准入，新建、扩建、改建产生环境噪声的建设项目，严格落实国家有关规定执行环境影响评价和“三同时”制度，严格企业减噪措施，确保厂界噪声达标。</w:t>
                  </w:r>
                </w:p>
              </w:tc>
              <w:tc>
                <w:tcPr>
                  <w:tcW w:w="1703" w:type="pct"/>
                  <w:tcBorders>
                    <w:tl2br w:val="nil"/>
                    <w:tr2bl w:val="nil"/>
                  </w:tcBorders>
                  <w:shd w:val="clear" w:color="auto" w:fill="auto"/>
                  <w:tcMar>
                    <w:top w:w="0" w:type="dxa"/>
                    <w:left w:w="0" w:type="dxa"/>
                    <w:bottom w:w="0" w:type="dxa"/>
                    <w:right w:w="0" w:type="dxa"/>
                  </w:tcMar>
                  <w:vAlign w:val="center"/>
                </w:tcPr>
                <w:p w14:paraId="3D3B77AF">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Arial"/>
                      <w:i w:val="0"/>
                      <w:iCs w:val="0"/>
                      <w:color w:val="000000"/>
                      <w:sz w:val="21"/>
                      <w:szCs w:val="21"/>
                      <w:u w:val="none"/>
                    </w:rPr>
                  </w:pPr>
                  <w:r>
                    <w:rPr>
                      <w:rFonts w:ascii="Times New Roman" w:hAnsi="Times New Roman" w:eastAsia="宋体" w:cs="宋体"/>
                      <w:i w:val="0"/>
                      <w:iCs w:val="0"/>
                      <w:color w:val="000000"/>
                      <w:kern w:val="0"/>
                      <w:sz w:val="21"/>
                      <w:szCs w:val="21"/>
                      <w:u w:val="none"/>
                      <w:lang w:val="en-US" w:eastAsia="zh-CN" w:bidi="ar"/>
                    </w:rPr>
                    <w:t>拟建项目严格落实国家有关规定执行环境影响评价和“三同时”制度；拟建项目噪声污染源主要为设备运行噪声，采取相应降噪措施四周厂界噪声可满足《工业企业厂界环境噪声排放标准》(GB12348-2008)</w:t>
                  </w:r>
                  <w:r>
                    <w:rPr>
                      <w:rFonts w:hint="eastAsia" w:ascii="Times New Roman" w:hAnsi="Times New Roman" w:eastAsia="宋体" w:cs="宋体"/>
                      <w:i w:val="0"/>
                      <w:iCs w:val="0"/>
                      <w:color w:val="000000"/>
                      <w:kern w:val="0"/>
                      <w:sz w:val="21"/>
                      <w:szCs w:val="21"/>
                      <w:u w:val="none"/>
                      <w:lang w:val="en-US" w:eastAsia="zh-CN" w:bidi="ar"/>
                    </w:rPr>
                    <w:t>2</w:t>
                  </w:r>
                  <w:r>
                    <w:rPr>
                      <w:rFonts w:ascii="Times New Roman" w:hAnsi="Times New Roman" w:eastAsia="宋体" w:cs="宋体"/>
                      <w:i w:val="0"/>
                      <w:iCs w:val="0"/>
                      <w:color w:val="000000"/>
                      <w:kern w:val="0"/>
                      <w:sz w:val="21"/>
                      <w:szCs w:val="21"/>
                      <w:u w:val="none"/>
                      <w:lang w:val="en-US" w:eastAsia="zh-CN" w:bidi="ar"/>
                    </w:rPr>
                    <w:t>类区标准。</w:t>
                  </w:r>
                </w:p>
              </w:tc>
              <w:tc>
                <w:tcPr>
                  <w:tcW w:w="473" w:type="pct"/>
                  <w:tcBorders>
                    <w:tl2br w:val="nil"/>
                    <w:tr2bl w:val="nil"/>
                  </w:tcBorders>
                  <w:shd w:val="clear" w:color="auto" w:fill="auto"/>
                  <w:tcMar>
                    <w:top w:w="0" w:type="dxa"/>
                    <w:left w:w="0" w:type="dxa"/>
                    <w:bottom w:w="0" w:type="dxa"/>
                    <w:right w:w="0" w:type="dxa"/>
                  </w:tcMar>
                  <w:vAlign w:val="center"/>
                </w:tcPr>
                <w:p w14:paraId="61AF06DD">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Arial"/>
                      <w:i w:val="0"/>
                      <w:iCs w:val="0"/>
                      <w:color w:val="000000"/>
                      <w:sz w:val="21"/>
                      <w:szCs w:val="21"/>
                      <w:u w:val="none"/>
                    </w:rPr>
                  </w:pPr>
                  <w:r>
                    <w:rPr>
                      <w:rFonts w:ascii="Times New Roman" w:hAnsi="Times New Roman" w:eastAsia="宋体" w:cs="宋体"/>
                      <w:i w:val="0"/>
                      <w:iCs w:val="0"/>
                      <w:color w:val="000000"/>
                      <w:kern w:val="0"/>
                      <w:sz w:val="21"/>
                      <w:szCs w:val="21"/>
                      <w:u w:val="none"/>
                      <w:lang w:val="en-US" w:eastAsia="zh-CN" w:bidi="ar"/>
                    </w:rPr>
                    <w:t>符合</w:t>
                  </w:r>
                </w:p>
              </w:tc>
            </w:tr>
          </w:tbl>
          <w:p w14:paraId="1254571F">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right="0" w:rightChars="0" w:firstLine="480" w:firstLineChars="200"/>
              <w:jc w:val="both"/>
              <w:textAlignment w:val="auto"/>
              <w:rPr>
                <w:rFonts w:hint="eastAsia" w:ascii="Times New Roman" w:hAnsi="Times New Roman" w:eastAsia="宋体" w:cs="Times New Roman"/>
                <w:b/>
                <w:bCs/>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综上，本项目满足</w:t>
            </w:r>
            <w:r>
              <w:rPr>
                <w:rFonts w:hint="default" w:ascii="Times New Roman" w:hAnsi="Times New Roman" w:eastAsia="宋体" w:cs="Times New Roman"/>
                <w:color w:val="auto"/>
                <w:kern w:val="0"/>
                <w:sz w:val="24"/>
                <w:szCs w:val="24"/>
                <w:highlight w:val="none"/>
                <w:lang w:val="en-US" w:eastAsia="zh-CN" w:bidi="ar-SA"/>
              </w:rPr>
              <w:t>《承德市生态环境保护“十四五”规划》</w:t>
            </w:r>
            <w:r>
              <w:rPr>
                <w:rFonts w:hint="eastAsia" w:ascii="Times New Roman" w:hAnsi="Times New Roman" w:eastAsia="宋体" w:cs="Times New Roman"/>
                <w:color w:val="auto"/>
                <w:kern w:val="0"/>
                <w:sz w:val="24"/>
                <w:szCs w:val="24"/>
                <w:highlight w:val="none"/>
                <w:lang w:val="en-US" w:eastAsia="zh-CN" w:bidi="ar-SA"/>
              </w:rPr>
              <w:t>要求。</w:t>
            </w:r>
          </w:p>
          <w:p w14:paraId="0A292F25">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2" w:firstLineChars="200"/>
              <w:jc w:val="both"/>
              <w:textAlignment w:val="auto"/>
              <w:rPr>
                <w:rFonts w:hint="default" w:ascii="Times New Roman" w:hAnsi="Times New Roman" w:eastAsia="宋体"/>
                <w:b/>
                <w:bCs/>
                <w:color w:val="auto"/>
                <w:sz w:val="24"/>
                <w:szCs w:val="32"/>
                <w:highlight w:val="none"/>
                <w:lang w:val="en-US" w:eastAsia="zh-CN"/>
              </w:rPr>
            </w:pPr>
            <w:r>
              <w:rPr>
                <w:rFonts w:hint="eastAsia" w:ascii="Times New Roman" w:hAnsi="Times New Roman" w:eastAsia="宋体" w:cs="Times New Roman"/>
                <w:b/>
                <w:bCs/>
                <w:color w:val="auto"/>
                <w:kern w:val="0"/>
                <w:sz w:val="24"/>
                <w:szCs w:val="24"/>
                <w:highlight w:val="none"/>
                <w:lang w:val="en-US" w:eastAsia="zh-CN" w:bidi="ar-SA"/>
              </w:rPr>
              <w:t>（八）</w:t>
            </w:r>
            <w:r>
              <w:rPr>
                <w:rFonts w:hint="eastAsia" w:ascii="Times New Roman" w:hAnsi="Times New Roman" w:eastAsia="宋体"/>
                <w:b/>
                <w:bCs/>
                <w:color w:val="auto"/>
                <w:sz w:val="24"/>
                <w:szCs w:val="32"/>
                <w:highlight w:val="none"/>
                <w:lang w:val="en-US" w:eastAsia="zh-CN"/>
              </w:rPr>
              <w:t>《承德市重点水源涵养生态功能保护区规划》符合性分析</w:t>
            </w:r>
          </w:p>
          <w:p w14:paraId="4C658758">
            <w:pPr>
              <w:pStyle w:val="3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auto"/>
              <w:rPr>
                <w:rFonts w:hint="eastAsia" w:ascii="Times New Roman" w:hAnsi="Times New Roman" w:eastAsia="宋体"/>
                <w:color w:val="auto"/>
                <w:sz w:val="24"/>
                <w:szCs w:val="32"/>
                <w:highlight w:val="none"/>
                <w:lang w:val="en-US" w:eastAsia="zh-CN"/>
              </w:rPr>
            </w:pPr>
            <w:r>
              <w:rPr>
                <w:rFonts w:hint="eastAsia" w:ascii="Times New Roman" w:hAnsi="Times New Roman" w:eastAsia="宋体"/>
                <w:color w:val="auto"/>
                <w:sz w:val="24"/>
                <w:szCs w:val="32"/>
                <w:highlight w:val="none"/>
                <w:lang w:val="en-US" w:eastAsia="zh-CN"/>
              </w:rPr>
              <w:t>根据《承德市重点水源涵养生态功能保护区规划》（2010年4月）（承德市环境保护局），承德市重点水源涵养生态功能保护区涉及滦平县、隆化县、丰宁县、围场县、兴隆县、平泉县、宽城县、承德县、双桥区、双滦区，包涵61个乡镇，保护区总面积8015.92km</w:t>
            </w:r>
            <w:r>
              <w:rPr>
                <w:rFonts w:hint="eastAsia" w:ascii="Times New Roman" w:hAnsi="Times New Roman" w:eastAsia="宋体"/>
                <w:color w:val="auto"/>
                <w:sz w:val="24"/>
                <w:szCs w:val="32"/>
                <w:highlight w:val="none"/>
                <w:vertAlign w:val="superscript"/>
                <w:lang w:val="en-US" w:eastAsia="zh-CN"/>
              </w:rPr>
              <w:t>2</w:t>
            </w:r>
            <w:r>
              <w:rPr>
                <w:rFonts w:hint="eastAsia" w:ascii="Times New Roman" w:hAnsi="Times New Roman" w:eastAsia="宋体"/>
                <w:color w:val="auto"/>
                <w:sz w:val="24"/>
                <w:szCs w:val="32"/>
                <w:highlight w:val="none"/>
                <w:lang w:val="en-US" w:eastAsia="zh-CN"/>
              </w:rPr>
              <w:t>。承德市重点水源涵养生态功能保护区功能分区图如下图1-5所示：</w:t>
            </w:r>
          </w:p>
          <w:p w14:paraId="2C0D9B9E">
            <w:pPr>
              <w:pStyle w:val="32"/>
              <w:keepNext w:val="0"/>
              <w:keepLines w:val="0"/>
              <w:pageBreakBefore w:val="0"/>
              <w:kinsoku/>
              <w:wordWrap/>
              <w:overflowPunct/>
              <w:topLinePunct w:val="0"/>
              <w:bidi w:val="0"/>
              <w:spacing w:line="360" w:lineRule="auto"/>
              <w:ind w:left="0" w:leftChars="0" w:firstLine="0" w:firstLineChars="0"/>
              <w:jc w:val="both"/>
              <w:textAlignment w:val="auto"/>
              <w:rPr>
                <w:rFonts w:hint="default" w:ascii="Times New Roman" w:hAnsi="Times New Roman" w:eastAsia="宋体"/>
                <w:color w:val="auto"/>
                <w:highlight w:val="none"/>
                <w:lang w:val="en-US" w:eastAsia="zh-CN"/>
              </w:rPr>
            </w:pPr>
            <w:r>
              <w:rPr>
                <w:rFonts w:ascii="Times New Roman" w:hAnsi="Times New Roman" w:eastAsia="宋体"/>
                <w:color w:val="auto"/>
                <w:highlight w:val="none"/>
              </w:rPr>
              <mc:AlternateContent>
                <mc:Choice Requires="wpg">
                  <w:drawing>
                    <wp:anchor distT="0" distB="0" distL="114300" distR="114300" simplePos="0" relativeHeight="251667456" behindDoc="0" locked="0" layoutInCell="1" allowOverlap="1">
                      <wp:simplePos x="0" y="0"/>
                      <wp:positionH relativeFrom="column">
                        <wp:posOffset>3980180</wp:posOffset>
                      </wp:positionH>
                      <wp:positionV relativeFrom="paragraph">
                        <wp:posOffset>3103245</wp:posOffset>
                      </wp:positionV>
                      <wp:extent cx="1045845" cy="460375"/>
                      <wp:effectExtent l="6350" t="6350" r="14605" b="9525"/>
                      <wp:wrapNone/>
                      <wp:docPr id="89" name="组合 89"/>
                      <wp:cNvGraphicFramePr/>
                      <a:graphic xmlns:a="http://schemas.openxmlformats.org/drawingml/2006/main">
                        <a:graphicData uri="http://schemas.microsoft.com/office/word/2010/wordprocessingGroup">
                          <wpg:wgp>
                            <wpg:cNvGrpSpPr/>
                            <wpg:grpSpPr>
                              <a:xfrm>
                                <a:off x="0" y="0"/>
                                <a:ext cx="1045845" cy="460375"/>
                                <a:chOff x="9084" y="106448"/>
                                <a:chExt cx="1647" cy="725"/>
                              </a:xfrm>
                            </wpg:grpSpPr>
                            <wps:wsp>
                              <wps:cNvPr id="90" name="椭圆 2"/>
                              <wps:cNvSpPr/>
                              <wps:spPr>
                                <a:xfrm flipV="1">
                                  <a:off x="9084" y="107053"/>
                                  <a:ext cx="120" cy="120"/>
                                </a:xfrm>
                                <a:prstGeom prst="ellipse">
                                  <a:avLst/>
                                </a:prstGeom>
                                <a:solidFill>
                                  <a:srgbClr val="C00000"/>
                                </a:solidFill>
                                <a:ln w="12700" cap="flat" cmpd="sng" algn="ctr">
                                  <a:solidFill>
                                    <a:srgbClr val="C00000"/>
                                  </a:solidFill>
                                  <a:prstDash val="solid"/>
                                  <a:miter lim="800000"/>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91" name="圆角矩形标注 3"/>
                              <wps:cNvSpPr/>
                              <wps:spPr>
                                <a:xfrm>
                                  <a:off x="9285" y="106448"/>
                                  <a:ext cx="1446" cy="492"/>
                                </a:xfrm>
                                <a:prstGeom prst="wedgeRoundRectCallout">
                                  <a:avLst>
                                    <a:gd name="adj1" fmla="val -53803"/>
                                    <a:gd name="adj2" fmla="val 77457"/>
                                    <a:gd name="adj3" fmla="val 16667"/>
                                  </a:avLst>
                                </a:prstGeom>
                                <a:solidFill>
                                  <a:srgbClr val="5B9BD5"/>
                                </a:solidFill>
                                <a:ln w="12700" cap="flat" cmpd="sng" algn="ctr">
                                  <a:solidFill>
                                    <a:srgbClr val="5B9BD5">
                                      <a:shade val="50000"/>
                                    </a:srgbClr>
                                  </a:solidFill>
                                  <a:prstDash val="solid"/>
                                  <a:miter lim="800000"/>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7CD25B9E">
                                    <w:pPr>
                                      <w:spacing w:line="240" w:lineRule="auto"/>
                                      <w:ind w:firstLine="0" w:firstLineChars="0"/>
                                      <w:jc w:val="center"/>
                                      <w:rPr>
                                        <w:rFonts w:hint="eastAsia" w:ascii="Times New Roman" w:hAnsi="Times New Roman" w:eastAsia="宋体" w:cs="Times New Roman"/>
                                        <w:sz w:val="21"/>
                                        <w:lang w:val="en-US" w:eastAsia="zh-CN"/>
                                      </w:rPr>
                                    </w:pPr>
                                    <w:r>
                                      <w:rPr>
                                        <w:rFonts w:hint="eastAsia" w:ascii="Times New Roman" w:hAnsi="Times New Roman" w:eastAsia="宋体" w:cs="Times New Roman"/>
                                        <w:sz w:val="21"/>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313.4pt;margin-top:244.35pt;height:36.25pt;width:82.35pt;z-index:251667456;mso-width-relative:page;mso-height-relative:page;" coordorigin="9084,106448" coordsize="1647,725" o:gfxdata="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">
                      <o:lock v:ext="edit" aspectratio="f"/>
                      <v:shape id="椭圆 2" o:spid="_x0000_s1026" o:spt="3" type="#_x0000_t3" style="position:absolute;left:9084;top:107053;flip:y;height:120;width:120;v-text-anchor:middle;" fillcolor="#C00000" filled="t" stroked="t" coordsize="21600,21600" o:gfxdata="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KSSzitwAAANsAAAAP&#10;AAAAAAAAAAEAIAAAACIAAABkcnMvZG93bnJldi54bWxQSwECFAAUAAAACACHTuJAMy8FnjsAAAA5&#10;AAAAEAAAAAAAAAABACAAAAAGAQAAZHJzL3NoYXBleG1sLnhtbFBLBQYAAAAABgAGAFsBAACwAwAA&#10;AAA=&#10;">
                        <v:fill on="t" focussize="0,0"/>
                        <v:stroke weight="1pt" color="#C00000 [3204]" miterlimit="8" joinstyle="miter"/>
                        <v:imagedata o:title=""/>
                        <o:lock v:ext="edit" aspectratio="f"/>
                      </v:shape>
                      <v:shape id="圆角矩形标注 3" o:spid="_x0000_s1026" o:spt="62" type="#_x0000_t62" style="position:absolute;left:9285;top:106448;height:492;width:1446;v-text-anchor:middle;" fillcolor="#5B9BD5" filled="t" stroked="t" coordsize="21600,21600" o:gfxdata="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sGIXLsAAADb&#10;AAAADwAAAAAAAAABACAAAAAiAAAAZHJzL2Rvd25yZXYueG1sUEsBAhQAFAAAAAgAh07iQDMvBZ47&#10;AAAAOQAAABAAAAAAAAAAAQAgAAAACgEAAGRycy9zaGFwZXhtbC54bWxQSwUGAAAAAAYABgBbAQAA&#10;tAMAAAAA&#10;" adj="-821,27531,14400">
                        <v:fill on="t" focussize="0,0"/>
                        <v:stroke weight="1pt" color="#41719C [3204]" miterlimit="8" joinstyle="miter"/>
                        <v:imagedata o:title=""/>
                        <o:lock v:ext="edit" aspectratio="f"/>
                        <v:textbox>
                          <w:txbxContent>
                            <w:p w14:paraId="7CD25B9E">
                              <w:pPr>
                                <w:spacing w:line="240" w:lineRule="auto"/>
                                <w:ind w:firstLine="0" w:firstLineChars="0"/>
                                <w:jc w:val="center"/>
                                <w:rPr>
                                  <w:rFonts w:hint="eastAsia" w:ascii="Times New Roman" w:hAnsi="Times New Roman" w:eastAsia="宋体" w:cs="Times New Roman"/>
                                  <w:sz w:val="21"/>
                                  <w:lang w:val="en-US" w:eastAsia="zh-CN"/>
                                </w:rPr>
                              </w:pPr>
                              <w:r>
                                <w:rPr>
                                  <w:rFonts w:hint="eastAsia" w:ascii="Times New Roman" w:hAnsi="Times New Roman" w:eastAsia="宋体" w:cs="Times New Roman"/>
                                  <w:sz w:val="21"/>
                                  <w:lang w:val="en-US" w:eastAsia="zh-CN"/>
                                </w:rPr>
                                <w:t>项目位置</w:t>
                              </w:r>
                            </w:p>
                          </w:txbxContent>
                        </v:textbox>
                      </v:shape>
                    </v:group>
                  </w:pict>
                </mc:Fallback>
              </mc:AlternateContent>
            </w:r>
            <w:r>
              <w:rPr>
                <w:rFonts w:hint="default" w:ascii="Times New Roman" w:hAnsi="Times New Roman" w:eastAsia="宋体"/>
                <w:color w:val="auto"/>
                <w:highlight w:val="none"/>
                <w:lang w:val="en-US" w:eastAsia="zh-CN"/>
              </w:rPr>
              <w:drawing>
                <wp:inline distT="0" distB="0" distL="114300" distR="114300">
                  <wp:extent cx="5118100" cy="6049645"/>
                  <wp:effectExtent l="12700" t="12700" r="12700" b="14605"/>
                  <wp:docPr id="92" name="图片 92" descr="承德市重点水源涵养生态功能保护区功能分区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承德市重点水源涵养生态功能保护区功能分区图"/>
                          <pic:cNvPicPr>
                            <a:picLocks noChangeAspect="1"/>
                          </pic:cNvPicPr>
                        </pic:nvPicPr>
                        <pic:blipFill>
                          <a:blip r:embed="rId12"/>
                          <a:stretch>
                            <a:fillRect/>
                          </a:stretch>
                        </pic:blipFill>
                        <pic:spPr>
                          <a:xfrm>
                            <a:off x="0" y="0"/>
                            <a:ext cx="5118100" cy="6049645"/>
                          </a:xfrm>
                          <a:prstGeom prst="rect">
                            <a:avLst/>
                          </a:prstGeom>
                          <a:ln w="12700">
                            <a:solidFill>
                              <a:schemeClr val="tx1"/>
                            </a:solidFill>
                          </a:ln>
                        </pic:spPr>
                      </pic:pic>
                    </a:graphicData>
                  </a:graphic>
                </wp:inline>
              </w:drawing>
            </w:r>
          </w:p>
          <w:p w14:paraId="756DAD3A">
            <w:pPr>
              <w:pStyle w:val="32"/>
              <w:keepNext w:val="0"/>
              <w:keepLines w:val="0"/>
              <w:pageBreakBefore w:val="0"/>
              <w:kinsoku/>
              <w:wordWrap/>
              <w:overflowPunct/>
              <w:topLinePunct w:val="0"/>
              <w:bidi w:val="0"/>
              <w:spacing w:line="360" w:lineRule="auto"/>
              <w:jc w:val="center"/>
              <w:textAlignment w:val="auto"/>
              <w:rPr>
                <w:rFonts w:hint="default" w:ascii="Times New Roman" w:hAnsi="Times New Roman" w:eastAsia="宋体"/>
                <w:b/>
                <w:bCs/>
                <w:color w:val="auto"/>
                <w:sz w:val="24"/>
                <w:szCs w:val="32"/>
                <w:highlight w:val="none"/>
                <w:lang w:val="en-US" w:eastAsia="zh-CN"/>
              </w:rPr>
            </w:pPr>
            <w:r>
              <w:rPr>
                <w:rFonts w:hint="eastAsia" w:ascii="Times New Roman" w:hAnsi="Times New Roman" w:eastAsia="宋体"/>
                <w:b/>
                <w:bCs/>
                <w:color w:val="auto"/>
                <w:sz w:val="24"/>
                <w:szCs w:val="32"/>
                <w:highlight w:val="none"/>
                <w:lang w:val="en-US" w:eastAsia="zh-CN"/>
              </w:rPr>
              <w:t>图1-5  承德市重点水源涵养生态功能保护区功能分区图</w:t>
            </w:r>
          </w:p>
          <w:p w14:paraId="152109EB">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right="0" w:rightChars="0" w:firstLine="480" w:firstLineChars="200"/>
              <w:jc w:val="both"/>
              <w:textAlignment w:val="auto"/>
              <w:rPr>
                <w:rFonts w:hint="eastAsia" w:ascii="Times New Roman" w:hAnsi="Times New Roman" w:eastAsia="宋体" w:cs="Times New Roman"/>
                <w:b/>
                <w:bCs/>
                <w:color w:val="auto"/>
                <w:kern w:val="0"/>
                <w:sz w:val="24"/>
                <w:szCs w:val="24"/>
                <w:highlight w:val="none"/>
                <w:lang w:val="en-US" w:eastAsia="zh-CN" w:bidi="ar-SA"/>
              </w:rPr>
            </w:pPr>
            <w:r>
              <w:rPr>
                <w:rFonts w:hint="eastAsia" w:ascii="Times New Roman" w:hAnsi="Times New Roman" w:eastAsia="宋体"/>
                <w:color w:val="auto"/>
                <w:sz w:val="24"/>
                <w:szCs w:val="32"/>
                <w:highlight w:val="none"/>
                <w:lang w:val="en-US" w:eastAsia="zh-CN"/>
              </w:rPr>
              <w:t>本项目</w:t>
            </w:r>
            <w:r>
              <w:rPr>
                <w:rFonts w:hint="eastAsia" w:ascii="Times New Roman" w:hAnsi="Times New Roman" w:eastAsia="宋体" w:cs="宋体"/>
                <w:color w:val="auto"/>
                <w:sz w:val="24"/>
                <w:szCs w:val="32"/>
                <w:highlight w:val="none"/>
                <w:lang w:val="en-US" w:eastAsia="zh-CN"/>
              </w:rPr>
              <w:t>位于</w:t>
            </w:r>
            <w:r>
              <w:rPr>
                <w:rFonts w:hint="eastAsia" w:ascii="Times New Roman" w:hAnsi="Times New Roman" w:eastAsia="宋体" w:cs="宋体"/>
                <w:color w:val="auto"/>
                <w:sz w:val="24"/>
                <w:szCs w:val="24"/>
                <w:highlight w:val="none"/>
                <w:lang w:val="en-US" w:eastAsia="zh-CN"/>
              </w:rPr>
              <w:t>河北省承德市宽城满族自治县宽城镇大马沟村北</w:t>
            </w:r>
            <w:r>
              <w:rPr>
                <w:rFonts w:hint="eastAsia" w:ascii="Times New Roman" w:hAnsi="Times New Roman" w:eastAsia="宋体" w:cs="宋体"/>
                <w:color w:val="auto"/>
                <w:sz w:val="24"/>
                <w:highlight w:val="none"/>
                <w:lang w:val="en-US" w:eastAsia="zh-CN"/>
              </w:rPr>
              <w:t>侧</w:t>
            </w:r>
            <w:r>
              <w:rPr>
                <w:rFonts w:hint="eastAsia" w:ascii="Times New Roman" w:hAnsi="Times New Roman" w:eastAsia="宋体" w:cs="宋体"/>
                <w:color w:val="auto"/>
                <w:sz w:val="24"/>
                <w:lang w:val="en-US" w:eastAsia="zh-CN"/>
              </w:rPr>
              <w:t>宽城满族自治县兆兴灰石有限公司</w:t>
            </w:r>
            <w:r>
              <w:rPr>
                <w:rFonts w:hint="eastAsia" w:ascii="Times New Roman" w:hAnsi="Times New Roman" w:eastAsia="宋体" w:cs="宋体"/>
                <w:b w:val="0"/>
                <w:bCs w:val="0"/>
                <w:color w:val="auto"/>
                <w:highlight w:val="none"/>
                <w:lang w:val="en-US" w:eastAsia="zh-CN"/>
              </w:rPr>
              <w:t>500万吨石灰石加工现有</w:t>
            </w:r>
            <w:r>
              <w:rPr>
                <w:rFonts w:hint="eastAsia" w:ascii="Times New Roman" w:hAnsi="Times New Roman" w:eastAsia="宋体" w:cs="宋体"/>
                <w:color w:val="auto"/>
                <w:sz w:val="24"/>
                <w:highlight w:val="none"/>
                <w:lang w:val="en-US" w:eastAsia="zh-CN"/>
              </w:rPr>
              <w:t>厂区内</w:t>
            </w:r>
            <w:r>
              <w:rPr>
                <w:rFonts w:hint="eastAsia" w:ascii="Times New Roman" w:hAnsi="Times New Roman" w:eastAsia="宋体" w:cs="宋体"/>
                <w:color w:val="auto"/>
                <w:sz w:val="24"/>
                <w:szCs w:val="32"/>
                <w:highlight w:val="none"/>
                <w:lang w:val="en-US" w:eastAsia="zh-CN"/>
              </w:rPr>
              <w:t>，镇域范围内无承德市重点水源涵养生态功能保护区分布，本项目不占用承德市重点水源涵养生态功能保护区，不与重点水源涵养生态功能</w:t>
            </w:r>
            <w:r>
              <w:rPr>
                <w:rFonts w:hint="eastAsia" w:ascii="Times New Roman" w:hAnsi="Times New Roman" w:eastAsia="宋体"/>
                <w:color w:val="auto"/>
                <w:sz w:val="24"/>
                <w:szCs w:val="32"/>
                <w:highlight w:val="none"/>
                <w:lang w:val="en-US" w:eastAsia="zh-CN"/>
              </w:rPr>
              <w:t>保护相冲突，无生产废水产生，依托洗车平台废水循环使用，不新增劳动定员，生活污水产生量和产生节点不增加，符合《承德市重点水源涵养生态功能保护区规划》的相关要求。</w:t>
            </w:r>
          </w:p>
          <w:p w14:paraId="4C7C9D5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jc w:val="both"/>
              <w:textAlignment w:val="auto"/>
              <w:rPr>
                <w:rFonts w:hint="eastAsia" w:ascii="Times New Roman" w:hAnsi="Times New Roman" w:eastAsia="宋体" w:cs="Times New Roman"/>
                <w:b/>
                <w:bCs/>
                <w:color w:val="auto"/>
                <w:sz w:val="24"/>
                <w:szCs w:val="32"/>
                <w:highlight w:val="none"/>
                <w:lang w:val="en-US" w:eastAsia="zh-CN"/>
              </w:rPr>
            </w:pPr>
            <w:r>
              <w:rPr>
                <w:rFonts w:hint="eastAsia" w:ascii="Times New Roman" w:hAnsi="Times New Roman" w:eastAsia="宋体" w:cs="Times New Roman"/>
                <w:b/>
                <w:bCs/>
                <w:color w:val="auto"/>
                <w:kern w:val="0"/>
                <w:sz w:val="24"/>
                <w:szCs w:val="24"/>
                <w:highlight w:val="none"/>
                <w:lang w:val="en-US" w:eastAsia="zh-CN" w:bidi="ar-SA"/>
              </w:rPr>
              <w:t>（九）</w:t>
            </w:r>
            <w:r>
              <w:rPr>
                <w:rFonts w:hint="eastAsia" w:ascii="Times New Roman" w:hAnsi="Times New Roman" w:eastAsia="宋体" w:cs="Times New Roman"/>
                <w:b/>
                <w:bCs/>
                <w:color w:val="auto"/>
                <w:sz w:val="24"/>
                <w:szCs w:val="32"/>
                <w:highlight w:val="none"/>
                <w:lang w:val="en-US" w:eastAsia="zh-CN"/>
              </w:rPr>
              <w:t>选址合理性分析</w:t>
            </w:r>
          </w:p>
          <w:p w14:paraId="2FCF1F00">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jc w:val="both"/>
              <w:textAlignment w:val="auto"/>
              <w:rPr>
                <w:rFonts w:hint="eastAsia" w:ascii="Times New Roman" w:hAnsi="Times New Roman" w:eastAsia="宋体"/>
                <w:color w:val="auto"/>
                <w:sz w:val="24"/>
                <w:szCs w:val="32"/>
                <w:highlight w:val="none"/>
                <w:lang w:val="en-US" w:eastAsia="zh-CN"/>
              </w:rPr>
            </w:pPr>
            <w:r>
              <w:rPr>
                <w:rFonts w:hint="eastAsia" w:ascii="Times New Roman" w:hAnsi="Times New Roman" w:eastAsia="宋体"/>
                <w:color w:val="auto"/>
                <w:sz w:val="24"/>
                <w:szCs w:val="32"/>
                <w:highlight w:val="none"/>
                <w:lang w:val="en-US" w:eastAsia="zh-CN"/>
              </w:rPr>
              <w:t>项目建设地点位于</w:t>
            </w:r>
            <w:r>
              <w:rPr>
                <w:rFonts w:hint="eastAsia" w:ascii="Times New Roman" w:hAnsi="Times New Roman" w:eastAsia="宋体" w:cs="Times New Roman"/>
                <w:color w:val="auto"/>
                <w:sz w:val="24"/>
                <w:szCs w:val="24"/>
                <w:highlight w:val="none"/>
                <w:lang w:val="en-US" w:eastAsia="zh-CN"/>
              </w:rPr>
              <w:t>河北省承德市宽城满族自治县宽城镇大马沟村</w:t>
            </w:r>
            <w:r>
              <w:rPr>
                <w:rFonts w:hint="eastAsia" w:ascii="Times New Roman" w:hAnsi="Times New Roman" w:eastAsia="宋体"/>
                <w:color w:val="auto"/>
                <w:sz w:val="24"/>
                <w:szCs w:val="32"/>
                <w:highlight w:val="none"/>
                <w:lang w:val="en-US" w:eastAsia="zh-CN"/>
              </w:rPr>
              <w:t>，</w:t>
            </w:r>
            <w:r>
              <w:rPr>
                <w:rFonts w:hint="eastAsia" w:ascii="Times New Roman" w:hAnsi="Times New Roman" w:eastAsia="宋体"/>
                <w:color w:val="auto"/>
                <w:sz w:val="24"/>
                <w:lang w:val="en-US" w:eastAsia="zh-CN"/>
              </w:rPr>
              <w:t>厂区中心地理坐标为东经</w:t>
            </w:r>
            <w:r>
              <w:rPr>
                <w:rFonts w:hint="default" w:ascii="Times New Roman" w:hAnsi="Times New Roman" w:eastAsia="宋体" w:cs="Times New Roman"/>
                <w:color w:val="auto"/>
                <w:sz w:val="24"/>
                <w:lang w:val="en-US" w:eastAsia="zh-CN"/>
              </w:rPr>
              <w:t>118°29′53.595″，</w:t>
            </w:r>
            <w:r>
              <w:rPr>
                <w:rFonts w:hint="eastAsia" w:ascii="Times New Roman" w:hAnsi="Times New Roman" w:eastAsia="宋体" w:cs="Times New Roman"/>
                <w:color w:val="auto"/>
                <w:sz w:val="24"/>
                <w:lang w:val="en-US" w:eastAsia="zh-CN"/>
              </w:rPr>
              <w:t>北纬</w:t>
            </w:r>
            <w:r>
              <w:rPr>
                <w:rFonts w:hint="default" w:ascii="Times New Roman" w:hAnsi="Times New Roman" w:eastAsia="宋体" w:cs="Times New Roman"/>
                <w:color w:val="auto"/>
                <w:sz w:val="24"/>
                <w:lang w:val="en-US" w:eastAsia="zh-CN"/>
              </w:rPr>
              <w:t>40°38′48.014″</w:t>
            </w:r>
            <w:r>
              <w:rPr>
                <w:rFonts w:hint="eastAsia" w:ascii="Times New Roman" w:hAnsi="Times New Roman" w:eastAsia="宋体" w:cs="Times New Roman"/>
                <w:color w:val="auto"/>
                <w:sz w:val="24"/>
                <w:lang w:val="en-US" w:eastAsia="zh-CN"/>
              </w:rPr>
              <w:t>，</w:t>
            </w:r>
            <w:r>
              <w:rPr>
                <w:rFonts w:hint="eastAsia"/>
                <w:color w:val="auto"/>
                <w:sz w:val="24"/>
                <w:highlight w:val="none"/>
                <w:lang w:val="en-US" w:eastAsia="zh-CN"/>
              </w:rPr>
              <w:t>项目为技改项目</w:t>
            </w:r>
            <w:r>
              <w:rPr>
                <w:rFonts w:hint="eastAsia" w:ascii="Times New Roman" w:hAnsi="Times New Roman" w:eastAsia="宋体"/>
                <w:color w:val="auto"/>
                <w:sz w:val="24"/>
                <w:szCs w:val="32"/>
                <w:highlight w:val="none"/>
                <w:lang w:val="en-US" w:eastAsia="zh-CN"/>
              </w:rPr>
              <w:t>，用地类型为工业用地，不新增占地，</w:t>
            </w:r>
            <w:r>
              <w:rPr>
                <w:rFonts w:hint="eastAsia" w:ascii="Times New Roman" w:hAnsi="Times New Roman" w:eastAsia="宋体"/>
                <w:color w:val="auto"/>
                <w:sz w:val="24"/>
                <w:lang w:val="en-US" w:eastAsia="zh-CN"/>
              </w:rPr>
              <w:t>建设破碎系统及其配套设施，购置安装破碎等设备</w:t>
            </w:r>
            <w:r>
              <w:rPr>
                <w:rFonts w:hint="eastAsia" w:ascii="Times New Roman" w:hAnsi="Times New Roman" w:eastAsia="宋体"/>
                <w:color w:val="auto"/>
                <w:sz w:val="24"/>
                <w:szCs w:val="32"/>
                <w:highlight w:val="none"/>
                <w:lang w:val="en-US" w:eastAsia="zh-CN"/>
              </w:rPr>
              <w:t>，建设期较短。项目周边无自然保护区、风景名胜区、重要自然和文化遗产保护地需要特殊保护的环境保护对象，项目区域无环境制约因素，不涉及生态保护红线，选址合理。</w:t>
            </w:r>
          </w:p>
          <w:p w14:paraId="311CBADF">
            <w:pPr>
              <w:pStyle w:val="32"/>
              <w:rPr>
                <w:rFonts w:hint="eastAsia" w:ascii="Times New Roman" w:hAnsi="Times New Roman" w:eastAsia="宋体" w:cs="Times New Roman"/>
                <w:color w:val="auto"/>
                <w:kern w:val="0"/>
                <w:sz w:val="24"/>
                <w:szCs w:val="24"/>
                <w:highlight w:val="none"/>
                <w:lang w:val="en-US" w:eastAsia="zh-CN" w:bidi="ar-SA"/>
              </w:rPr>
            </w:pPr>
          </w:p>
          <w:p w14:paraId="4CB1D56E">
            <w:pPr>
              <w:rPr>
                <w:rFonts w:hint="eastAsia" w:ascii="Times New Roman" w:hAnsi="Times New Roman" w:eastAsia="宋体"/>
                <w:lang w:val="en-US" w:eastAsia="zh-CN"/>
              </w:rPr>
            </w:pPr>
          </w:p>
          <w:p w14:paraId="4F85C947">
            <w:pPr>
              <w:pStyle w:val="32"/>
              <w:rPr>
                <w:rFonts w:hint="eastAsia" w:ascii="Times New Roman" w:hAnsi="Times New Roman" w:eastAsia="宋体" w:cs="Times New Roman"/>
                <w:color w:val="auto"/>
                <w:kern w:val="0"/>
                <w:sz w:val="24"/>
                <w:szCs w:val="24"/>
                <w:highlight w:val="none"/>
                <w:lang w:val="en-US" w:eastAsia="zh-CN" w:bidi="ar-SA"/>
              </w:rPr>
            </w:pPr>
          </w:p>
          <w:p w14:paraId="323A2359">
            <w:pPr>
              <w:pStyle w:val="85"/>
              <w:rPr>
                <w:rFonts w:hint="eastAsia" w:ascii="Times New Roman" w:hAnsi="Times New Roman" w:eastAsia="宋体" w:cs="Times New Roman"/>
                <w:color w:val="auto"/>
                <w:kern w:val="0"/>
                <w:sz w:val="24"/>
                <w:szCs w:val="24"/>
                <w:highlight w:val="none"/>
                <w:lang w:val="en-US" w:eastAsia="zh-CN" w:bidi="ar-SA"/>
              </w:rPr>
            </w:pPr>
          </w:p>
          <w:p w14:paraId="244B7A82">
            <w:pPr>
              <w:pStyle w:val="32"/>
              <w:rPr>
                <w:rFonts w:hint="eastAsia" w:ascii="Times New Roman" w:hAnsi="Times New Roman" w:eastAsia="宋体" w:cs="Times New Roman"/>
                <w:color w:val="auto"/>
                <w:kern w:val="0"/>
                <w:sz w:val="24"/>
                <w:szCs w:val="24"/>
                <w:highlight w:val="none"/>
                <w:lang w:val="en-US" w:eastAsia="zh-CN" w:bidi="ar-SA"/>
              </w:rPr>
            </w:pPr>
          </w:p>
          <w:p w14:paraId="26B401BC">
            <w:pPr>
              <w:pStyle w:val="85"/>
              <w:rPr>
                <w:rFonts w:hint="eastAsia" w:ascii="Times New Roman" w:hAnsi="Times New Roman" w:eastAsia="宋体" w:cs="Times New Roman"/>
                <w:color w:val="auto"/>
                <w:kern w:val="0"/>
                <w:sz w:val="24"/>
                <w:szCs w:val="24"/>
                <w:highlight w:val="none"/>
                <w:lang w:val="en-US" w:eastAsia="zh-CN" w:bidi="ar-SA"/>
              </w:rPr>
            </w:pPr>
          </w:p>
          <w:p w14:paraId="2C12CC76">
            <w:pPr>
              <w:rPr>
                <w:rFonts w:hint="eastAsia" w:ascii="Times New Roman" w:hAnsi="Times New Roman" w:eastAsia="宋体" w:cs="Times New Roman"/>
                <w:color w:val="auto"/>
                <w:kern w:val="0"/>
                <w:sz w:val="24"/>
                <w:szCs w:val="24"/>
                <w:highlight w:val="none"/>
                <w:lang w:val="en-US" w:eastAsia="zh-CN" w:bidi="ar-SA"/>
              </w:rPr>
            </w:pPr>
          </w:p>
          <w:p w14:paraId="630CDDC2">
            <w:pPr>
              <w:pStyle w:val="32"/>
              <w:rPr>
                <w:rFonts w:hint="eastAsia" w:ascii="Times New Roman" w:hAnsi="Times New Roman" w:eastAsia="宋体" w:cs="Times New Roman"/>
                <w:color w:val="auto"/>
                <w:kern w:val="0"/>
                <w:sz w:val="24"/>
                <w:szCs w:val="24"/>
                <w:highlight w:val="none"/>
                <w:lang w:val="en-US" w:eastAsia="zh-CN" w:bidi="ar-SA"/>
              </w:rPr>
            </w:pPr>
          </w:p>
          <w:p w14:paraId="708210F9">
            <w:pPr>
              <w:pStyle w:val="85"/>
              <w:rPr>
                <w:rFonts w:hint="eastAsia" w:ascii="Times New Roman" w:hAnsi="Times New Roman" w:eastAsia="宋体" w:cs="Times New Roman"/>
                <w:color w:val="auto"/>
                <w:kern w:val="0"/>
                <w:sz w:val="24"/>
                <w:szCs w:val="24"/>
                <w:highlight w:val="none"/>
                <w:lang w:val="en-US" w:eastAsia="zh-CN" w:bidi="ar-SA"/>
              </w:rPr>
            </w:pPr>
          </w:p>
          <w:p w14:paraId="2FAE5CD1">
            <w:pPr>
              <w:rPr>
                <w:rFonts w:hint="eastAsia" w:ascii="Times New Roman" w:hAnsi="Times New Roman" w:eastAsia="宋体" w:cs="Times New Roman"/>
                <w:color w:val="auto"/>
                <w:kern w:val="0"/>
                <w:sz w:val="24"/>
                <w:szCs w:val="24"/>
                <w:highlight w:val="none"/>
                <w:lang w:val="en-US" w:eastAsia="zh-CN" w:bidi="ar-SA"/>
              </w:rPr>
            </w:pPr>
          </w:p>
          <w:p w14:paraId="3D083245">
            <w:pPr>
              <w:rPr>
                <w:rFonts w:hint="eastAsia" w:ascii="Times New Roman" w:hAnsi="Times New Roman" w:eastAsia="宋体" w:cs="Times New Roman"/>
                <w:color w:val="auto"/>
                <w:kern w:val="0"/>
                <w:sz w:val="24"/>
                <w:szCs w:val="24"/>
                <w:highlight w:val="none"/>
                <w:lang w:val="en-US" w:eastAsia="zh-CN" w:bidi="ar-SA"/>
              </w:rPr>
            </w:pPr>
          </w:p>
          <w:p w14:paraId="3424C093">
            <w:pPr>
              <w:rPr>
                <w:rFonts w:hint="eastAsia" w:ascii="Times New Roman" w:hAnsi="Times New Roman" w:eastAsia="宋体" w:cs="Times New Roman"/>
                <w:color w:val="auto"/>
                <w:kern w:val="0"/>
                <w:sz w:val="24"/>
                <w:szCs w:val="24"/>
                <w:highlight w:val="none"/>
                <w:lang w:val="en-US" w:eastAsia="zh-CN" w:bidi="ar-SA"/>
              </w:rPr>
            </w:pPr>
          </w:p>
          <w:p w14:paraId="7F36B2A0">
            <w:pPr>
              <w:rPr>
                <w:rFonts w:hint="eastAsia" w:ascii="Times New Roman" w:hAnsi="Times New Roman" w:eastAsia="宋体" w:cs="Times New Roman"/>
                <w:color w:val="auto"/>
                <w:kern w:val="0"/>
                <w:sz w:val="24"/>
                <w:szCs w:val="24"/>
                <w:highlight w:val="none"/>
                <w:lang w:val="en-US" w:eastAsia="zh-CN" w:bidi="ar-SA"/>
              </w:rPr>
            </w:pPr>
          </w:p>
          <w:p w14:paraId="51F8E6EC">
            <w:pPr>
              <w:rPr>
                <w:rFonts w:hint="eastAsia" w:ascii="Times New Roman" w:hAnsi="Times New Roman" w:eastAsia="宋体" w:cs="Times New Roman"/>
                <w:color w:val="auto"/>
                <w:kern w:val="0"/>
                <w:sz w:val="24"/>
                <w:szCs w:val="24"/>
                <w:highlight w:val="none"/>
                <w:lang w:val="en-US" w:eastAsia="zh-CN" w:bidi="ar-SA"/>
              </w:rPr>
            </w:pPr>
          </w:p>
          <w:p w14:paraId="15A18363">
            <w:pPr>
              <w:rPr>
                <w:rFonts w:hint="eastAsia" w:ascii="Times New Roman" w:hAnsi="Times New Roman" w:eastAsia="宋体" w:cs="Times New Roman"/>
                <w:color w:val="auto"/>
                <w:kern w:val="0"/>
                <w:sz w:val="24"/>
                <w:szCs w:val="24"/>
                <w:highlight w:val="none"/>
                <w:lang w:val="en-US" w:eastAsia="zh-CN" w:bidi="ar-SA"/>
              </w:rPr>
            </w:pPr>
          </w:p>
          <w:p w14:paraId="05EDB08A">
            <w:pPr>
              <w:rPr>
                <w:rFonts w:hint="eastAsia" w:ascii="Times New Roman" w:hAnsi="Times New Roman" w:eastAsia="宋体" w:cs="Times New Roman"/>
                <w:color w:val="auto"/>
                <w:kern w:val="0"/>
                <w:sz w:val="24"/>
                <w:szCs w:val="24"/>
                <w:highlight w:val="none"/>
                <w:lang w:val="en-US" w:eastAsia="zh-CN" w:bidi="ar-SA"/>
              </w:rPr>
            </w:pPr>
          </w:p>
          <w:p w14:paraId="7253BC51">
            <w:pPr>
              <w:rPr>
                <w:rFonts w:hint="eastAsia" w:ascii="Times New Roman" w:hAnsi="Times New Roman" w:eastAsia="宋体" w:cs="Times New Roman"/>
                <w:color w:val="auto"/>
                <w:kern w:val="0"/>
                <w:sz w:val="24"/>
                <w:szCs w:val="24"/>
                <w:highlight w:val="none"/>
                <w:lang w:val="en-US" w:eastAsia="zh-CN" w:bidi="ar-SA"/>
              </w:rPr>
            </w:pPr>
          </w:p>
          <w:p w14:paraId="7BBFF826">
            <w:pPr>
              <w:rPr>
                <w:rFonts w:hint="eastAsia" w:ascii="Times New Roman" w:hAnsi="Times New Roman" w:eastAsia="宋体" w:cs="Times New Roman"/>
                <w:color w:val="auto"/>
                <w:kern w:val="0"/>
                <w:sz w:val="24"/>
                <w:szCs w:val="24"/>
                <w:highlight w:val="none"/>
                <w:lang w:val="en-US" w:eastAsia="zh-CN" w:bidi="ar-SA"/>
              </w:rPr>
            </w:pPr>
          </w:p>
          <w:p w14:paraId="10463F99">
            <w:pPr>
              <w:rPr>
                <w:rFonts w:hint="eastAsia" w:ascii="Times New Roman" w:hAnsi="Times New Roman" w:eastAsia="宋体" w:cs="Times New Roman"/>
                <w:color w:val="auto"/>
                <w:kern w:val="0"/>
                <w:sz w:val="24"/>
                <w:szCs w:val="24"/>
                <w:highlight w:val="none"/>
                <w:lang w:val="en-US" w:eastAsia="zh-CN" w:bidi="ar-SA"/>
              </w:rPr>
            </w:pPr>
          </w:p>
          <w:p w14:paraId="15CA953A">
            <w:pPr>
              <w:rPr>
                <w:rFonts w:hint="eastAsia" w:ascii="Times New Roman" w:hAnsi="Times New Roman" w:eastAsia="宋体" w:cs="Times New Roman"/>
                <w:color w:val="auto"/>
                <w:kern w:val="0"/>
                <w:sz w:val="24"/>
                <w:szCs w:val="24"/>
                <w:highlight w:val="none"/>
                <w:lang w:val="en-US" w:eastAsia="zh-CN" w:bidi="ar-SA"/>
              </w:rPr>
            </w:pPr>
          </w:p>
          <w:p w14:paraId="0ACD2253">
            <w:pPr>
              <w:rPr>
                <w:rFonts w:hint="eastAsia" w:ascii="Times New Roman" w:hAnsi="Times New Roman" w:eastAsia="宋体" w:cs="Times New Roman"/>
                <w:color w:val="auto"/>
                <w:kern w:val="0"/>
                <w:sz w:val="24"/>
                <w:szCs w:val="24"/>
                <w:highlight w:val="none"/>
                <w:lang w:val="en-US" w:eastAsia="zh-CN" w:bidi="ar-SA"/>
              </w:rPr>
            </w:pPr>
          </w:p>
          <w:p w14:paraId="44113F20">
            <w:pPr>
              <w:rPr>
                <w:rFonts w:hint="eastAsia" w:ascii="Times New Roman" w:hAnsi="Times New Roman" w:eastAsia="宋体" w:cs="Times New Roman"/>
                <w:color w:val="auto"/>
                <w:kern w:val="0"/>
                <w:sz w:val="24"/>
                <w:szCs w:val="24"/>
                <w:highlight w:val="none"/>
                <w:lang w:val="en-US" w:eastAsia="zh-CN" w:bidi="ar-SA"/>
              </w:rPr>
            </w:pPr>
          </w:p>
          <w:p w14:paraId="590555BF">
            <w:pPr>
              <w:rPr>
                <w:rFonts w:hint="eastAsia" w:ascii="Times New Roman" w:hAnsi="Times New Roman" w:eastAsia="宋体" w:cs="Times New Roman"/>
                <w:color w:val="auto"/>
                <w:kern w:val="0"/>
                <w:sz w:val="24"/>
                <w:szCs w:val="24"/>
                <w:highlight w:val="none"/>
                <w:lang w:val="en-US" w:eastAsia="zh-CN" w:bidi="ar-SA"/>
              </w:rPr>
            </w:pPr>
          </w:p>
          <w:p w14:paraId="66AA70A1">
            <w:pPr>
              <w:rPr>
                <w:rFonts w:hint="eastAsia" w:ascii="Times New Roman" w:hAnsi="Times New Roman" w:eastAsia="宋体" w:cs="Times New Roman"/>
                <w:color w:val="auto"/>
                <w:kern w:val="0"/>
                <w:sz w:val="24"/>
                <w:szCs w:val="24"/>
                <w:highlight w:val="none"/>
                <w:lang w:val="en-US" w:eastAsia="zh-CN" w:bidi="ar-SA"/>
              </w:rPr>
            </w:pPr>
          </w:p>
          <w:p w14:paraId="37757F27">
            <w:pPr>
              <w:rPr>
                <w:rFonts w:hint="eastAsia" w:ascii="Times New Roman" w:hAnsi="Times New Roman" w:eastAsia="宋体" w:cs="Times New Roman"/>
                <w:color w:val="auto"/>
                <w:kern w:val="0"/>
                <w:sz w:val="24"/>
                <w:szCs w:val="24"/>
                <w:highlight w:val="none"/>
                <w:lang w:val="en-US" w:eastAsia="zh-CN" w:bidi="ar-SA"/>
              </w:rPr>
            </w:pPr>
          </w:p>
          <w:p w14:paraId="1D6B8065">
            <w:pPr>
              <w:pStyle w:val="32"/>
              <w:rPr>
                <w:rFonts w:hint="default" w:ascii="Times New Roman" w:hAnsi="Times New Roman" w:eastAsia="宋体"/>
                <w:lang w:val="en-US" w:eastAsia="zh-CN"/>
              </w:rPr>
            </w:pPr>
          </w:p>
        </w:tc>
      </w:tr>
    </w:tbl>
    <w:p w14:paraId="673C27ED">
      <w:pPr>
        <w:rPr>
          <w:rFonts w:hint="default" w:ascii="Times New Roman" w:hAnsi="Times New Roman" w:eastAsia="宋体"/>
          <w:color w:val="auto"/>
          <w:lang w:val="en-US" w:eastAsia="zh-CN"/>
        </w:rPr>
      </w:pPr>
      <w:r>
        <w:rPr>
          <w:rFonts w:hint="default" w:ascii="Times New Roman" w:hAnsi="Times New Roman" w:eastAsia="宋体"/>
          <w:color w:val="auto"/>
          <w:lang w:val="en-US" w:eastAsia="zh-CN"/>
        </w:rPr>
        <w:br w:type="page"/>
      </w:r>
    </w:p>
    <w:p w14:paraId="0386DFCD">
      <w:pPr>
        <w:pStyle w:val="22"/>
        <w:keepNext w:val="0"/>
        <w:keepLines w:val="0"/>
        <w:pageBreakBefore w:val="0"/>
        <w:widowControl w:val="0"/>
        <w:numPr>
          <w:ilvl w:val="0"/>
          <w:numId w:val="4"/>
        </w:numPr>
        <w:kinsoku/>
        <w:wordWrap/>
        <w:overflowPunct/>
        <w:topLinePunct w:val="0"/>
        <w:autoSpaceDE/>
        <w:autoSpaceDN/>
        <w:bidi w:val="0"/>
        <w:adjustRightInd/>
        <w:snapToGrid/>
        <w:spacing w:line="240" w:lineRule="auto"/>
        <w:ind w:left="0" w:leftChars="0" w:firstLine="0" w:firstLineChars="0"/>
        <w:jc w:val="center"/>
        <w:textAlignment w:val="auto"/>
        <w:outlineLvl w:val="0"/>
        <w:rPr>
          <w:rFonts w:hint="eastAsia" w:ascii="Times New Roman" w:hAnsi="Times New Roman" w:eastAsia="黑体"/>
          <w:color w:val="auto"/>
          <w:sz w:val="30"/>
          <w:lang w:val="en-US" w:eastAsia="zh-CN"/>
        </w:rPr>
      </w:pPr>
      <w:r>
        <w:rPr>
          <w:rFonts w:hint="eastAsia" w:ascii="Times New Roman" w:hAnsi="Times New Roman" w:eastAsia="黑体"/>
          <w:color w:val="auto"/>
          <w:sz w:val="30"/>
          <w:lang w:val="en-US" w:eastAsia="zh-CN"/>
        </w:rPr>
        <w:t>建设项目工程分析</w:t>
      </w:r>
    </w:p>
    <w:tbl>
      <w:tblPr>
        <w:tblStyle w:val="27"/>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57" w:type="dxa"/>
          <w:bottom w:w="0" w:type="dxa"/>
          <w:right w:w="57" w:type="dxa"/>
        </w:tblCellMar>
      </w:tblPr>
      <w:tblGrid>
        <w:gridCol w:w="338"/>
        <w:gridCol w:w="8082"/>
      </w:tblGrid>
      <w:tr w14:paraId="7A9B5D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33" w:hRule="atLeast"/>
          <w:jc w:val="center"/>
        </w:trPr>
        <w:tc>
          <w:tcPr>
            <w:tcW w:w="176" w:type="pct"/>
            <w:noWrap w:val="0"/>
            <w:vAlign w:val="center"/>
          </w:tcPr>
          <w:p w14:paraId="73AC4043">
            <w:pPr>
              <w:keepNext w:val="0"/>
              <w:keepLines w:val="0"/>
              <w:pageBreakBefore w:val="0"/>
              <w:widowControl/>
              <w:kinsoku/>
              <w:wordWrap/>
              <w:overflowPunct/>
              <w:topLinePunct w:val="0"/>
              <w:autoSpaceDE/>
              <w:autoSpaceDN/>
              <w:bidi w:val="0"/>
              <w:adjustRightInd w:val="0"/>
              <w:snapToGrid w:val="0"/>
              <w:spacing w:before="0" w:beforeAutospacing="0" w:after="0" w:afterAutospacing="0" w:line="300" w:lineRule="auto"/>
              <w:ind w:firstLine="0" w:firstLineChars="0"/>
              <w:jc w:val="center"/>
              <w:textAlignment w:val="auto"/>
              <w:rPr>
                <w:rFonts w:ascii="Times New Roman" w:hAnsi="Times New Roman" w:eastAsia="宋体" w:cs="宋体"/>
                <w:color w:val="auto"/>
                <w:kern w:val="0"/>
                <w:sz w:val="21"/>
                <w:szCs w:val="21"/>
                <w:lang w:val="en-US" w:eastAsia="zh-CN" w:bidi="ar-SA"/>
              </w:rPr>
            </w:pPr>
            <w:r>
              <w:rPr>
                <w:rFonts w:hint="eastAsia" w:ascii="Times New Roman" w:hAnsi="Times New Roman" w:eastAsia="宋体" w:cs="宋体"/>
                <w:color w:val="auto"/>
                <w:kern w:val="0"/>
                <w:sz w:val="24"/>
                <w:szCs w:val="21"/>
                <w:lang w:val="en-US" w:eastAsia="zh-CN" w:bidi="ar-SA"/>
              </w:rPr>
              <w:t>建设内容</w:t>
            </w:r>
          </w:p>
        </w:tc>
        <w:tc>
          <w:tcPr>
            <w:tcW w:w="4823" w:type="pct"/>
            <w:noWrap w:val="0"/>
            <w:vAlign w:val="top"/>
          </w:tcPr>
          <w:p w14:paraId="101C7C7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eastAsia="宋体"/>
                <w:b/>
                <w:bCs/>
                <w:color w:val="auto"/>
                <w:sz w:val="24"/>
                <w:lang w:val="en-US" w:eastAsia="zh-CN"/>
              </w:rPr>
            </w:pPr>
            <w:r>
              <w:rPr>
                <w:rFonts w:hint="eastAsia" w:ascii="Times New Roman" w:hAnsi="Times New Roman" w:eastAsia="宋体"/>
                <w:b/>
                <w:bCs/>
                <w:color w:val="auto"/>
                <w:sz w:val="24"/>
                <w:lang w:val="en-US" w:eastAsia="zh-CN"/>
              </w:rPr>
              <w:t>一、项目建设背景</w:t>
            </w:r>
          </w:p>
          <w:p w14:paraId="76E9E8C7">
            <w:pPr>
              <w:pStyle w:val="32"/>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b w:val="0"/>
                <w:bCs w:val="0"/>
                <w:color w:val="auto"/>
                <w:highlight w:val="none"/>
                <w:lang w:val="en-US" w:eastAsia="zh-CN"/>
              </w:rPr>
            </w:pPr>
            <w:r>
              <w:rPr>
                <w:rFonts w:hint="eastAsia" w:ascii="Times New Roman" w:hAnsi="Times New Roman" w:eastAsia="宋体"/>
                <w:color w:val="auto"/>
                <w:sz w:val="24"/>
                <w:lang w:val="en-US" w:eastAsia="zh-CN"/>
              </w:rPr>
              <w:t>宽城满族自治县兆兴灰石有限公司现有</w:t>
            </w:r>
            <w:r>
              <w:rPr>
                <w:rFonts w:hint="default" w:ascii="Times New Roman" w:hAnsi="Times New Roman" w:eastAsia="宋体" w:cs="Times New Roman"/>
                <w:color w:val="auto"/>
                <w:highlight w:val="none"/>
                <w:lang w:val="en-US" w:eastAsia="zh-CN"/>
              </w:rPr>
              <w:t>大马沟村建筑石料用灰岩矿</w:t>
            </w:r>
            <w:r>
              <w:rPr>
                <w:rFonts w:hint="eastAsia" w:ascii="Times New Roman" w:hAnsi="Times New Roman" w:eastAsia="宋体" w:cs="Times New Roman"/>
                <w:color w:val="auto"/>
                <w:highlight w:val="none"/>
                <w:lang w:val="en-US" w:eastAsia="zh-CN"/>
              </w:rPr>
              <w:t>项目</w:t>
            </w:r>
            <w:r>
              <w:rPr>
                <w:rFonts w:hint="eastAsia" w:ascii="Times New Roman" w:hAnsi="Times New Roman" w:eastAsia="宋体" w:cs="Times New Roman"/>
                <w:b w:val="0"/>
                <w:bCs w:val="0"/>
                <w:color w:val="auto"/>
                <w:highlight w:val="none"/>
                <w:lang w:val="en-US" w:eastAsia="zh-CN"/>
              </w:rPr>
              <w:t>年开采</w:t>
            </w:r>
            <w:r>
              <w:rPr>
                <w:rFonts w:hint="default" w:ascii="Times New Roman" w:hAnsi="Times New Roman" w:eastAsia="宋体" w:cs="Times New Roman"/>
                <w:color w:val="auto"/>
                <w:highlight w:val="none"/>
              </w:rPr>
              <w:t>建筑石料用灰岩</w:t>
            </w:r>
            <w:r>
              <w:rPr>
                <w:rFonts w:hint="eastAsia" w:ascii="Times New Roman" w:hAnsi="Times New Roman" w:eastAsia="宋体" w:cs="Times New Roman"/>
                <w:b w:val="0"/>
                <w:bCs w:val="0"/>
                <w:color w:val="auto"/>
                <w:highlight w:val="none"/>
                <w:lang w:val="en-US" w:eastAsia="zh-CN"/>
              </w:rPr>
              <w:t>100万吨，500万吨石灰石加工项目年加工原矿石500万吨。现有项目环保手续情况见下表。</w:t>
            </w:r>
          </w:p>
          <w:p w14:paraId="57E84E4D">
            <w:pPr>
              <w:keepNext w:val="0"/>
              <w:keepLines w:val="0"/>
              <w:pageBreakBefore w:val="0"/>
              <w:widowControl w:val="0"/>
              <w:numPr>
                <w:ilvl w:val="0"/>
                <w:numId w:val="0"/>
              </w:numPr>
              <w:kinsoku/>
              <w:wordWrap/>
              <w:overflowPunct/>
              <w:topLinePunct w:val="0"/>
              <w:autoSpaceDE w:val="0"/>
              <w:autoSpaceDN w:val="0"/>
              <w:bidi w:val="0"/>
              <w:adjustRightInd w:val="0"/>
              <w:snapToGrid/>
              <w:spacing w:line="300" w:lineRule="auto"/>
              <w:ind w:firstLine="482" w:firstLineChars="200"/>
              <w:jc w:val="center"/>
              <w:textAlignment w:val="auto"/>
              <w:rPr>
                <w:rFonts w:hint="eastAsia" w:ascii="Times New Roman" w:hAnsi="Times New Roman" w:eastAsia="宋体" w:cs="Times New Roman"/>
                <w:b/>
                <w:bCs/>
                <w:color w:val="auto"/>
                <w:kern w:val="0"/>
                <w:sz w:val="24"/>
                <w:szCs w:val="32"/>
                <w:lang w:val="en-US" w:eastAsia="zh-CN" w:bidi="ar-SA"/>
              </w:rPr>
            </w:pPr>
            <w:r>
              <w:rPr>
                <w:rFonts w:hint="eastAsia" w:ascii="Times New Roman" w:hAnsi="Times New Roman" w:eastAsia="宋体" w:cs="Times New Roman"/>
                <w:b/>
                <w:bCs/>
                <w:color w:val="auto"/>
                <w:kern w:val="0"/>
                <w:sz w:val="24"/>
                <w:szCs w:val="32"/>
                <w:lang w:val="en-US" w:eastAsia="zh-CN" w:bidi="ar-SA"/>
              </w:rPr>
              <w:t xml:space="preserve">表2-1  </w:t>
            </w:r>
            <w:r>
              <w:rPr>
                <w:rFonts w:hint="eastAsia" w:ascii="Times New Roman" w:hAnsi="Times New Roman" w:eastAsia="宋体" w:cs="Times New Roman"/>
                <w:b/>
                <w:bCs/>
                <w:color w:val="auto"/>
                <w:sz w:val="24"/>
                <w:szCs w:val="32"/>
                <w:lang w:val="en-US" w:eastAsia="zh-CN" w:bidi="ar-SA"/>
              </w:rPr>
              <w:t>现有项目环保手续情况</w:t>
            </w:r>
            <w:r>
              <w:rPr>
                <w:rFonts w:hint="eastAsia" w:ascii="Times New Roman" w:hAnsi="Times New Roman" w:eastAsia="宋体" w:cs="Times New Roman"/>
                <w:b/>
                <w:bCs/>
                <w:color w:val="auto"/>
                <w:kern w:val="0"/>
                <w:sz w:val="24"/>
                <w:szCs w:val="32"/>
                <w:lang w:val="en-US" w:eastAsia="zh-CN" w:bidi="ar-SA"/>
              </w:rPr>
              <w:t>表</w:t>
            </w:r>
          </w:p>
          <w:tbl>
            <w:tblPr>
              <w:tblStyle w:val="2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32"/>
              <w:gridCol w:w="3558"/>
              <w:gridCol w:w="3478"/>
            </w:tblGrid>
            <w:tr w14:paraId="1F315A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tcBorders>
                    <w:tl2br w:val="nil"/>
                    <w:tr2bl w:val="nil"/>
                  </w:tcBorders>
                  <w:shd w:val="clear" w:color="auto" w:fill="auto"/>
                  <w:tcMar>
                    <w:top w:w="0" w:type="dxa"/>
                    <w:left w:w="0" w:type="dxa"/>
                    <w:bottom w:w="0" w:type="dxa"/>
                    <w:right w:w="0" w:type="dxa"/>
                  </w:tcMar>
                  <w:vAlign w:val="center"/>
                </w:tcPr>
                <w:p w14:paraId="40098566">
                  <w:pPr>
                    <w:spacing w:line="240" w:lineRule="auto"/>
                    <w:ind w:firstLine="0" w:firstLineChars="0"/>
                    <w:jc w:val="center"/>
                    <w:rPr>
                      <w:rFonts w:hint="eastAsia"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bCs/>
                      <w:color w:val="auto"/>
                      <w:sz w:val="21"/>
                      <w:szCs w:val="21"/>
                      <w:lang w:val="en-US" w:eastAsia="zh-CN"/>
                    </w:rPr>
                    <w:t>项目</w:t>
                  </w:r>
                  <w:r>
                    <w:rPr>
                      <w:rFonts w:hint="eastAsia" w:ascii="Times New Roman" w:hAnsi="Times New Roman" w:eastAsia="宋体" w:cs="Times New Roman"/>
                      <w:bCs/>
                      <w:color w:val="auto"/>
                      <w:sz w:val="21"/>
                      <w:szCs w:val="21"/>
                    </w:rPr>
                    <w:t>名称</w:t>
                  </w:r>
                </w:p>
              </w:tc>
              <w:tc>
                <w:tcPr>
                  <w:tcW w:w="2232" w:type="pct"/>
                  <w:tcBorders>
                    <w:tl2br w:val="nil"/>
                    <w:tr2bl w:val="nil"/>
                  </w:tcBorders>
                  <w:shd w:val="clear" w:color="auto" w:fill="auto"/>
                  <w:tcMar>
                    <w:top w:w="0" w:type="dxa"/>
                    <w:left w:w="0" w:type="dxa"/>
                    <w:bottom w:w="0" w:type="dxa"/>
                    <w:right w:w="0" w:type="dxa"/>
                  </w:tcMar>
                  <w:vAlign w:val="center"/>
                </w:tcPr>
                <w:p w14:paraId="44CA3D4F">
                  <w:pPr>
                    <w:spacing w:line="240" w:lineRule="auto"/>
                    <w:ind w:firstLine="0" w:firstLineChars="0"/>
                    <w:jc w:val="center"/>
                    <w:rPr>
                      <w:rFonts w:hint="eastAsia"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bCs/>
                      <w:color w:val="auto"/>
                      <w:kern w:val="2"/>
                      <w:sz w:val="21"/>
                      <w:szCs w:val="21"/>
                      <w:lang w:val="en-US" w:eastAsia="zh-CN" w:bidi="ar-SA"/>
                    </w:rPr>
                    <w:t>大马沟村建筑石料用灰岩矿项目</w:t>
                  </w:r>
                </w:p>
              </w:tc>
              <w:tc>
                <w:tcPr>
                  <w:tcW w:w="2182" w:type="pct"/>
                  <w:tcBorders>
                    <w:tl2br w:val="nil"/>
                    <w:tr2bl w:val="nil"/>
                  </w:tcBorders>
                  <w:tcMar>
                    <w:top w:w="0" w:type="dxa"/>
                    <w:left w:w="0" w:type="dxa"/>
                    <w:bottom w:w="0" w:type="dxa"/>
                    <w:right w:w="0" w:type="dxa"/>
                  </w:tcMar>
                  <w:vAlign w:val="center"/>
                </w:tcPr>
                <w:p w14:paraId="3C15D185">
                  <w:pPr>
                    <w:spacing w:line="240" w:lineRule="auto"/>
                    <w:ind w:firstLine="0" w:firstLineChars="0"/>
                    <w:jc w:val="center"/>
                    <w:rPr>
                      <w:rFonts w:hint="default" w:ascii="Times New Roman" w:hAnsi="Times New Roman" w:eastAsia="宋体" w:cs="Times New Roman"/>
                      <w:color w:val="auto"/>
                      <w:kern w:val="0"/>
                      <w:sz w:val="21"/>
                      <w:szCs w:val="24"/>
                      <w:vertAlign w:val="baseline"/>
                      <w:lang w:val="en-US" w:eastAsia="zh-CN" w:bidi="ar-SA"/>
                    </w:rPr>
                  </w:pPr>
                  <w:r>
                    <w:rPr>
                      <w:rFonts w:hint="eastAsia" w:ascii="Times New Roman" w:hAnsi="Times New Roman" w:eastAsia="宋体" w:cs="Times New Roman"/>
                      <w:bCs/>
                      <w:color w:val="auto"/>
                      <w:sz w:val="21"/>
                      <w:szCs w:val="21"/>
                      <w:lang w:val="en-US" w:eastAsia="zh-CN"/>
                    </w:rPr>
                    <w:t>500万吨石灰石加工项目</w:t>
                  </w:r>
                </w:p>
              </w:tc>
            </w:tr>
            <w:tr w14:paraId="1333E2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tcBorders>
                    <w:tl2br w:val="nil"/>
                    <w:tr2bl w:val="nil"/>
                  </w:tcBorders>
                  <w:shd w:val="clear" w:color="auto" w:fill="auto"/>
                  <w:tcMar>
                    <w:top w:w="0" w:type="dxa"/>
                    <w:left w:w="0" w:type="dxa"/>
                    <w:bottom w:w="0" w:type="dxa"/>
                    <w:right w:w="0" w:type="dxa"/>
                  </w:tcMar>
                  <w:vAlign w:val="center"/>
                </w:tcPr>
                <w:p w14:paraId="60A3E605">
                  <w:pPr>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bCs/>
                      <w:color w:val="auto"/>
                      <w:sz w:val="21"/>
                      <w:szCs w:val="21"/>
                      <w:lang w:val="en-US" w:eastAsia="zh-CN"/>
                    </w:rPr>
                    <w:t>规模</w:t>
                  </w:r>
                </w:p>
              </w:tc>
              <w:tc>
                <w:tcPr>
                  <w:tcW w:w="2232" w:type="pct"/>
                  <w:tcBorders>
                    <w:tl2br w:val="nil"/>
                    <w:tr2bl w:val="nil"/>
                  </w:tcBorders>
                  <w:shd w:val="clear" w:color="auto" w:fill="auto"/>
                  <w:tcMar>
                    <w:top w:w="0" w:type="dxa"/>
                    <w:left w:w="0" w:type="dxa"/>
                    <w:bottom w:w="0" w:type="dxa"/>
                    <w:right w:w="0" w:type="dxa"/>
                  </w:tcMar>
                  <w:vAlign w:val="center"/>
                </w:tcPr>
                <w:p w14:paraId="3E2AF14B">
                  <w:pPr>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年开采建筑石料用灰岩100万吨</w:t>
                  </w:r>
                </w:p>
              </w:tc>
              <w:tc>
                <w:tcPr>
                  <w:tcW w:w="2182" w:type="pct"/>
                  <w:tcBorders>
                    <w:tl2br w:val="nil"/>
                    <w:tr2bl w:val="nil"/>
                  </w:tcBorders>
                  <w:tcMar>
                    <w:top w:w="0" w:type="dxa"/>
                    <w:left w:w="0" w:type="dxa"/>
                    <w:bottom w:w="0" w:type="dxa"/>
                    <w:right w:w="0" w:type="dxa"/>
                  </w:tcMar>
                  <w:vAlign w:val="center"/>
                </w:tcPr>
                <w:p w14:paraId="5586E4CF">
                  <w:pPr>
                    <w:spacing w:line="240" w:lineRule="auto"/>
                    <w:ind w:firstLine="0" w:firstLineChars="0"/>
                    <w:jc w:val="center"/>
                    <w:rPr>
                      <w:rFonts w:hint="default" w:ascii="Times New Roman" w:hAnsi="Times New Roman" w:eastAsia="宋体" w:cs="Times New Roman"/>
                      <w:color w:val="auto"/>
                      <w:kern w:val="0"/>
                      <w:sz w:val="21"/>
                      <w:szCs w:val="24"/>
                      <w:vertAlign w:val="baseline"/>
                      <w:lang w:val="en-US" w:eastAsia="zh-CN" w:bidi="ar-SA"/>
                    </w:rPr>
                  </w:pPr>
                  <w:r>
                    <w:rPr>
                      <w:rFonts w:hint="eastAsia" w:ascii="Times New Roman" w:hAnsi="Times New Roman" w:eastAsia="宋体" w:cs="Times New Roman"/>
                      <w:bCs/>
                      <w:color w:val="auto"/>
                      <w:sz w:val="21"/>
                      <w:szCs w:val="21"/>
                      <w:lang w:val="en-US" w:eastAsia="zh-CN"/>
                    </w:rPr>
                    <w:t>年加工原矿石500万吨，年产石灰石石子500万吨</w:t>
                  </w:r>
                </w:p>
              </w:tc>
            </w:tr>
            <w:tr w14:paraId="204868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tcBorders>
                    <w:tl2br w:val="nil"/>
                    <w:tr2bl w:val="nil"/>
                  </w:tcBorders>
                  <w:shd w:val="clear" w:color="auto" w:fill="auto"/>
                  <w:tcMar>
                    <w:top w:w="0" w:type="dxa"/>
                    <w:left w:w="0" w:type="dxa"/>
                    <w:bottom w:w="0" w:type="dxa"/>
                    <w:right w:w="0" w:type="dxa"/>
                  </w:tcMar>
                  <w:vAlign w:val="center"/>
                </w:tcPr>
                <w:p w14:paraId="2DE6B37F">
                  <w:pPr>
                    <w:spacing w:line="240" w:lineRule="auto"/>
                    <w:ind w:firstLine="0" w:firstLineChars="0"/>
                    <w:jc w:val="center"/>
                    <w:rPr>
                      <w:rFonts w:hint="eastAsia"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bCs/>
                      <w:color w:val="auto"/>
                      <w:sz w:val="21"/>
                      <w:szCs w:val="21"/>
                      <w:lang w:val="en-US" w:eastAsia="zh-CN"/>
                    </w:rPr>
                    <w:t>环评批复</w:t>
                  </w:r>
                </w:p>
              </w:tc>
              <w:tc>
                <w:tcPr>
                  <w:tcW w:w="2232" w:type="pct"/>
                  <w:tcBorders>
                    <w:tl2br w:val="nil"/>
                    <w:tr2bl w:val="nil"/>
                  </w:tcBorders>
                  <w:shd w:val="clear" w:color="auto" w:fill="auto"/>
                  <w:tcMar>
                    <w:top w:w="0" w:type="dxa"/>
                    <w:left w:w="0" w:type="dxa"/>
                    <w:bottom w:w="0" w:type="dxa"/>
                    <w:right w:w="0" w:type="dxa"/>
                  </w:tcMar>
                  <w:vAlign w:val="center"/>
                </w:tcPr>
                <w:p w14:paraId="55F9A708">
                  <w:pPr>
                    <w:spacing w:line="240" w:lineRule="auto"/>
                    <w:ind w:firstLine="0" w:firstLineChars="0"/>
                    <w:jc w:val="center"/>
                    <w:rPr>
                      <w:rFonts w:hint="eastAsia"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bCs/>
                      <w:color w:val="auto"/>
                      <w:sz w:val="21"/>
                      <w:szCs w:val="21"/>
                      <w:lang w:val="en-US" w:eastAsia="zh-CN"/>
                    </w:rPr>
                    <w:t>2023年11月12日；冀环审[2023]232号</w:t>
                  </w:r>
                </w:p>
              </w:tc>
              <w:tc>
                <w:tcPr>
                  <w:tcW w:w="2182" w:type="pct"/>
                  <w:tcBorders>
                    <w:tl2br w:val="nil"/>
                    <w:tr2bl w:val="nil"/>
                  </w:tcBorders>
                  <w:tcMar>
                    <w:top w:w="0" w:type="dxa"/>
                    <w:left w:w="0" w:type="dxa"/>
                    <w:bottom w:w="0" w:type="dxa"/>
                    <w:right w:w="0" w:type="dxa"/>
                  </w:tcMar>
                  <w:vAlign w:val="center"/>
                </w:tcPr>
                <w:p w14:paraId="41702075">
                  <w:pPr>
                    <w:spacing w:line="240" w:lineRule="auto"/>
                    <w:ind w:firstLine="0" w:firstLineChars="0"/>
                    <w:jc w:val="center"/>
                    <w:rPr>
                      <w:rFonts w:hint="default" w:ascii="Times New Roman" w:hAnsi="Times New Roman" w:eastAsia="宋体" w:cs="Times New Roman"/>
                      <w:color w:val="auto"/>
                      <w:kern w:val="0"/>
                      <w:sz w:val="21"/>
                      <w:szCs w:val="24"/>
                      <w:vertAlign w:val="baseline"/>
                      <w:lang w:val="en-US" w:eastAsia="zh-CN" w:bidi="ar-SA"/>
                    </w:rPr>
                  </w:pPr>
                  <w:r>
                    <w:rPr>
                      <w:rFonts w:hint="eastAsia" w:ascii="Times New Roman" w:hAnsi="Times New Roman" w:eastAsia="宋体" w:cs="Times New Roman"/>
                      <w:bCs/>
                      <w:color w:val="auto"/>
                      <w:sz w:val="21"/>
                      <w:szCs w:val="21"/>
                      <w:lang w:val="en-US" w:eastAsia="zh-CN"/>
                    </w:rPr>
                    <w:t>2020年8月3日；宽环管批[2020]036号</w:t>
                  </w:r>
                </w:p>
              </w:tc>
            </w:tr>
            <w:tr w14:paraId="45B920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shd w:val="clear" w:color="auto" w:fill="auto"/>
                  <w:tcMar>
                    <w:top w:w="0" w:type="dxa"/>
                    <w:left w:w="0" w:type="dxa"/>
                    <w:bottom w:w="0" w:type="dxa"/>
                    <w:right w:w="0" w:type="dxa"/>
                  </w:tcMar>
                  <w:vAlign w:val="center"/>
                </w:tcPr>
                <w:p w14:paraId="4D1B4597">
                  <w:pPr>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bCs/>
                      <w:color w:val="auto"/>
                      <w:sz w:val="21"/>
                      <w:szCs w:val="21"/>
                      <w:lang w:val="en-US" w:eastAsia="zh-CN"/>
                    </w:rPr>
                    <w:t>环保验收</w:t>
                  </w:r>
                </w:p>
              </w:tc>
              <w:tc>
                <w:tcPr>
                  <w:tcW w:w="2232" w:type="pct"/>
                  <w:shd w:val="clear" w:color="auto" w:fill="auto"/>
                  <w:tcMar>
                    <w:top w:w="0" w:type="dxa"/>
                    <w:left w:w="0" w:type="dxa"/>
                    <w:bottom w:w="0" w:type="dxa"/>
                    <w:right w:w="0" w:type="dxa"/>
                  </w:tcMar>
                  <w:vAlign w:val="center"/>
                </w:tcPr>
                <w:p w14:paraId="49DF238A">
                  <w:pPr>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bCs/>
                      <w:color w:val="auto"/>
                      <w:sz w:val="21"/>
                      <w:szCs w:val="21"/>
                      <w:lang w:val="en-US" w:eastAsia="zh-CN"/>
                    </w:rPr>
                    <w:t>2024年4月21日</w:t>
                  </w:r>
                </w:p>
              </w:tc>
              <w:tc>
                <w:tcPr>
                  <w:tcW w:w="2182" w:type="pct"/>
                  <w:tcMar>
                    <w:top w:w="0" w:type="dxa"/>
                    <w:left w:w="0" w:type="dxa"/>
                    <w:bottom w:w="0" w:type="dxa"/>
                    <w:right w:w="0" w:type="dxa"/>
                  </w:tcMar>
                  <w:vAlign w:val="center"/>
                </w:tcPr>
                <w:p w14:paraId="01BB7DB0">
                  <w:pPr>
                    <w:spacing w:line="240" w:lineRule="auto"/>
                    <w:ind w:firstLine="0" w:firstLineChars="0"/>
                    <w:jc w:val="center"/>
                    <w:rPr>
                      <w:rFonts w:hint="default" w:ascii="Times New Roman" w:hAnsi="Times New Roman" w:eastAsia="宋体" w:cs="Times New Roman"/>
                      <w:color w:val="auto"/>
                      <w:kern w:val="0"/>
                      <w:sz w:val="21"/>
                      <w:szCs w:val="24"/>
                      <w:vertAlign w:val="baseline"/>
                      <w:lang w:val="en-US" w:eastAsia="zh-CN" w:bidi="ar-SA"/>
                    </w:rPr>
                  </w:pPr>
                  <w:r>
                    <w:rPr>
                      <w:rFonts w:hint="eastAsia" w:ascii="Times New Roman" w:hAnsi="Times New Roman" w:eastAsia="宋体" w:cs="Times New Roman"/>
                      <w:bCs/>
                      <w:color w:val="auto"/>
                      <w:sz w:val="21"/>
                      <w:szCs w:val="21"/>
                      <w:lang w:val="en-US" w:eastAsia="zh-CN"/>
                    </w:rPr>
                    <w:t>2021年6月6日</w:t>
                  </w:r>
                </w:p>
              </w:tc>
            </w:tr>
          </w:tbl>
          <w:p w14:paraId="32155E99">
            <w:pPr>
              <w:pStyle w:val="32"/>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b w:val="0"/>
                <w:bCs w:val="0"/>
                <w:color w:val="auto"/>
                <w:highlight w:val="none"/>
                <w:lang w:val="en-US" w:eastAsia="zh-CN"/>
              </w:rPr>
            </w:pPr>
            <w:r>
              <w:rPr>
                <w:rFonts w:hint="eastAsia" w:ascii="Times New Roman" w:hAnsi="Times New Roman" w:eastAsia="宋体" w:cs="Times New Roman"/>
                <w:b w:val="0"/>
                <w:bCs w:val="0"/>
                <w:color w:val="auto"/>
                <w:highlight w:val="none"/>
                <w:lang w:val="en-US" w:eastAsia="zh-CN"/>
              </w:rPr>
              <w:t>现有工程年产石灰石石子500万吨，其中粒径为40-80mm的200万吨，20-40mm的125万吨，10-20mm的60万吨，5-10mm的45万吨，&lt;5mm的70万吨。由于部分客户仅需粒径0-70mm石子，无需进行二次破碎及筛分。因此为适应市场需求，降低能耗及环境污染，宽城满族自治县兆兴灰石有限公司决定</w:t>
            </w:r>
            <w:r>
              <w:rPr>
                <w:rFonts w:hint="eastAsia" w:cs="Times New Roman"/>
                <w:b w:val="0"/>
                <w:bCs w:val="0"/>
                <w:color w:val="auto"/>
                <w:highlight w:val="none"/>
                <w:lang w:val="en-US" w:eastAsia="zh-CN"/>
              </w:rPr>
              <w:t>对现有的生产线进行技术改造</w:t>
            </w:r>
            <w:r>
              <w:rPr>
                <w:rFonts w:hint="eastAsia" w:ascii="Times New Roman" w:hAnsi="Times New Roman" w:eastAsia="宋体" w:cs="Times New Roman"/>
                <w:b w:val="0"/>
                <w:bCs w:val="0"/>
                <w:color w:val="auto"/>
                <w:highlight w:val="none"/>
                <w:lang w:val="en-US" w:eastAsia="zh-CN"/>
              </w:rPr>
              <w:t>，现有</w:t>
            </w:r>
            <w:r>
              <w:rPr>
                <w:rFonts w:hint="eastAsia" w:cs="Times New Roman"/>
                <w:b w:val="0"/>
                <w:bCs w:val="0"/>
                <w:color w:val="auto"/>
                <w:highlight w:val="none"/>
                <w:lang w:val="en-US" w:eastAsia="zh-CN"/>
              </w:rPr>
              <w:t>一筛车间的</w:t>
            </w:r>
            <w:r>
              <w:rPr>
                <w:rFonts w:hint="eastAsia" w:ascii="Times New Roman" w:hAnsi="Times New Roman" w:eastAsia="宋体" w:cs="Times New Roman"/>
                <w:b w:val="0"/>
                <w:bCs w:val="0"/>
                <w:color w:val="auto"/>
                <w:highlight w:val="none"/>
                <w:lang w:val="en-US" w:eastAsia="zh-CN"/>
              </w:rPr>
              <w:t>筛上物</w:t>
            </w:r>
            <w:r>
              <w:rPr>
                <w:rFonts w:hint="eastAsia" w:cs="Times New Roman"/>
                <w:b w:val="0"/>
                <w:bCs w:val="0"/>
                <w:color w:val="auto"/>
                <w:highlight w:val="none"/>
                <w:lang w:val="en-US" w:eastAsia="zh-CN"/>
              </w:rPr>
              <w:t>不再返回圆锥破，而是进入本次新增的锤破机，锤破产出的</w:t>
            </w:r>
            <w:r>
              <w:rPr>
                <w:rFonts w:hint="eastAsia" w:ascii="Times New Roman" w:hAnsi="Times New Roman" w:eastAsia="宋体" w:cs="Times New Roman"/>
                <w:b w:val="0"/>
                <w:bCs w:val="0"/>
                <w:color w:val="auto"/>
                <w:highlight w:val="none"/>
                <w:lang w:val="en-US" w:eastAsia="zh-CN"/>
              </w:rPr>
              <w:t>粒径0-70mm石子</w:t>
            </w:r>
            <w:r>
              <w:rPr>
                <w:rFonts w:hint="eastAsia" w:cs="Times New Roman"/>
                <w:b w:val="0"/>
                <w:bCs w:val="0"/>
                <w:color w:val="auto"/>
                <w:highlight w:val="none"/>
                <w:lang w:val="en-US" w:eastAsia="zh-CN"/>
              </w:rPr>
              <w:t>直接作为产品外售，不再进二筛进行粒径筛分</w:t>
            </w:r>
            <w:r>
              <w:rPr>
                <w:rFonts w:hint="eastAsia" w:ascii="Times New Roman" w:hAnsi="Times New Roman" w:eastAsia="宋体" w:cs="Times New Roman"/>
                <w:b w:val="0"/>
                <w:bCs w:val="0"/>
                <w:color w:val="auto"/>
                <w:highlight w:val="none"/>
                <w:lang w:val="en-US" w:eastAsia="zh-CN"/>
              </w:rPr>
              <w:t>。</w:t>
            </w:r>
          </w:p>
          <w:p w14:paraId="04746EB6">
            <w:pPr>
              <w:pStyle w:val="32"/>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highlight w:val="none"/>
                <w:lang w:val="en-US" w:eastAsia="zh-CN"/>
              </w:rPr>
            </w:pPr>
            <w:r>
              <w:rPr>
                <w:rFonts w:hint="eastAsia" w:ascii="Times New Roman" w:hAnsi="Times New Roman" w:eastAsia="宋体" w:cs="Times New Roman"/>
                <w:b w:val="0"/>
                <w:bCs w:val="0"/>
                <w:color w:val="auto"/>
                <w:highlight w:val="none"/>
                <w:lang w:val="en-US" w:eastAsia="zh-CN"/>
              </w:rPr>
              <w:t>建设单位于2024年10月18日对本项目进行了备案，编号宽数政投备字[2024]183号，备案项目名称为“宽城满族自治县兆兴灰石有限公司新建石灰石破碎备用生产线项目”，后因建设内容调整，于2025年4月15日重新备案，编号宽数政投备字[2025]279号。</w:t>
            </w:r>
          </w:p>
          <w:p w14:paraId="36F40885">
            <w:pPr>
              <w:pStyle w:val="32"/>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b w:val="0"/>
                <w:bCs w:val="0"/>
                <w:color w:val="auto"/>
                <w:highlight w:val="none"/>
                <w:lang w:val="en-US" w:eastAsia="zh-CN"/>
              </w:rPr>
            </w:pPr>
            <w:r>
              <w:rPr>
                <w:rFonts w:hint="eastAsia" w:ascii="Times New Roman" w:hAnsi="Times New Roman" w:eastAsia="宋体" w:cs="Times New Roman"/>
                <w:b w:val="0"/>
                <w:bCs w:val="0"/>
                <w:color w:val="auto"/>
                <w:highlight w:val="none"/>
                <w:lang w:val="en-US" w:eastAsia="zh-CN"/>
              </w:rPr>
              <w:t>二、项目建设情况</w:t>
            </w:r>
          </w:p>
          <w:p w14:paraId="5326EE00">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jc w:val="both"/>
              <w:textAlignment w:val="auto"/>
              <w:rPr>
                <w:rFonts w:hint="eastAsia" w:ascii="Times New Roman" w:hAnsi="Times New Roman" w:eastAsia="宋体"/>
                <w:b/>
                <w:bCs/>
                <w:color w:val="auto"/>
                <w:sz w:val="24"/>
                <w:lang w:val="en-US" w:eastAsia="zh-CN"/>
              </w:rPr>
            </w:pPr>
            <w:r>
              <w:rPr>
                <w:rFonts w:hint="eastAsia" w:ascii="Times New Roman" w:hAnsi="Times New Roman" w:eastAsia="宋体"/>
                <w:b/>
                <w:bCs/>
                <w:color w:val="auto"/>
                <w:sz w:val="24"/>
                <w:lang w:val="en-US" w:eastAsia="zh-CN"/>
              </w:rPr>
              <w:t>（一）工程内容</w:t>
            </w:r>
          </w:p>
          <w:p w14:paraId="671975A8">
            <w:pPr>
              <w:pStyle w:val="32"/>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olor w:val="auto"/>
                <w:sz w:val="24"/>
                <w:lang w:val="en-US" w:eastAsia="zh-CN"/>
              </w:rPr>
            </w:pPr>
            <w:r>
              <w:rPr>
                <w:rFonts w:hint="eastAsia" w:ascii="Times New Roman" w:hAnsi="Times New Roman" w:eastAsia="宋体"/>
                <w:color w:val="auto"/>
                <w:sz w:val="24"/>
                <w:lang w:val="en-US" w:eastAsia="zh-CN"/>
              </w:rPr>
              <w:t>（1）项目名称：</w:t>
            </w:r>
            <w:r>
              <w:rPr>
                <w:rFonts w:hint="eastAsia" w:ascii="Times New Roman" w:hAnsi="Times New Roman" w:eastAsia="宋体" w:cs="Times New Roman"/>
                <w:color w:val="auto"/>
                <w:sz w:val="24"/>
                <w:szCs w:val="24"/>
                <w:highlight w:val="none"/>
                <w:lang w:val="en-US" w:eastAsia="zh-CN"/>
              </w:rPr>
              <w:t>宽城满族自治县兆兴灰石有限公司500万吨石灰石加工技术改造项目</w:t>
            </w:r>
          </w:p>
          <w:p w14:paraId="369582A8">
            <w:pPr>
              <w:pStyle w:val="32"/>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olor w:val="auto"/>
                <w:sz w:val="24"/>
                <w:lang w:val="en-US" w:eastAsia="zh-CN"/>
              </w:rPr>
            </w:pPr>
            <w:r>
              <w:rPr>
                <w:rFonts w:hint="eastAsia" w:ascii="Times New Roman" w:hAnsi="Times New Roman" w:eastAsia="宋体"/>
                <w:color w:val="auto"/>
                <w:sz w:val="24"/>
                <w:lang w:val="en-US" w:eastAsia="zh-CN"/>
              </w:rPr>
              <w:t>（2）建设单位：</w:t>
            </w:r>
            <w:r>
              <w:rPr>
                <w:rFonts w:hint="default" w:ascii="Times New Roman" w:hAnsi="Times New Roman" w:eastAsia="宋体" w:cs="Times New Roman"/>
                <w:color w:val="auto"/>
                <w:sz w:val="24"/>
                <w:szCs w:val="24"/>
                <w:highlight w:val="none"/>
                <w:lang w:val="en-US" w:eastAsia="zh-CN"/>
              </w:rPr>
              <w:t>宽城满族自治县兆兴灰石有限公司</w:t>
            </w:r>
          </w:p>
          <w:p w14:paraId="57E86C48">
            <w:pPr>
              <w:pStyle w:val="32"/>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olor w:val="auto"/>
                <w:sz w:val="24"/>
                <w:lang w:val="en-US" w:eastAsia="zh-CN"/>
              </w:rPr>
            </w:pPr>
            <w:r>
              <w:rPr>
                <w:rFonts w:hint="eastAsia" w:ascii="Times New Roman" w:hAnsi="Times New Roman" w:eastAsia="宋体"/>
                <w:color w:val="auto"/>
                <w:sz w:val="24"/>
                <w:lang w:val="en-US" w:eastAsia="zh-CN"/>
              </w:rPr>
              <w:t>（3）建设性质：技术改造</w:t>
            </w:r>
          </w:p>
          <w:p w14:paraId="7D567177">
            <w:pPr>
              <w:pStyle w:val="32"/>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olor w:val="auto"/>
                <w:sz w:val="24"/>
                <w:lang w:val="en-US" w:eastAsia="zh-CN"/>
              </w:rPr>
            </w:pPr>
            <w:r>
              <w:rPr>
                <w:rFonts w:hint="eastAsia" w:ascii="Times New Roman" w:hAnsi="Times New Roman" w:eastAsia="宋体"/>
                <w:color w:val="auto"/>
                <w:sz w:val="24"/>
                <w:lang w:val="en-US" w:eastAsia="zh-CN"/>
              </w:rPr>
              <w:t>（4）建设地点：</w:t>
            </w:r>
            <w:r>
              <w:rPr>
                <w:rFonts w:hint="eastAsia" w:ascii="Times New Roman" w:hAnsi="Times New Roman" w:eastAsia="宋体" w:cs="Times New Roman"/>
                <w:color w:val="auto"/>
                <w:sz w:val="24"/>
                <w:szCs w:val="24"/>
                <w:highlight w:val="none"/>
                <w:lang w:val="en-US" w:eastAsia="zh-CN"/>
              </w:rPr>
              <w:t>河北省承德市宽城满族自治县宽城镇大马沟村北</w:t>
            </w:r>
            <w:r>
              <w:rPr>
                <w:rFonts w:hint="eastAsia" w:ascii="Times New Roman" w:hAnsi="Times New Roman" w:eastAsia="宋体"/>
                <w:color w:val="auto"/>
                <w:sz w:val="24"/>
                <w:highlight w:val="none"/>
                <w:lang w:val="en-US" w:eastAsia="zh-CN"/>
              </w:rPr>
              <w:t>侧</w:t>
            </w:r>
            <w:r>
              <w:rPr>
                <w:rFonts w:hint="eastAsia" w:ascii="Times New Roman" w:hAnsi="Times New Roman" w:eastAsia="宋体"/>
                <w:color w:val="auto"/>
                <w:sz w:val="24"/>
                <w:lang w:val="en-US" w:eastAsia="zh-CN"/>
              </w:rPr>
              <w:t>宽城满族自治县兆兴灰石有限公司</w:t>
            </w:r>
            <w:r>
              <w:rPr>
                <w:rFonts w:hint="eastAsia" w:ascii="Times New Roman" w:hAnsi="Times New Roman" w:eastAsia="宋体" w:cs="Times New Roman"/>
                <w:b w:val="0"/>
                <w:bCs w:val="0"/>
                <w:color w:val="auto"/>
                <w:highlight w:val="none"/>
                <w:lang w:val="en-US" w:eastAsia="zh-CN"/>
              </w:rPr>
              <w:t>500万吨石灰石加工现有</w:t>
            </w:r>
            <w:r>
              <w:rPr>
                <w:rFonts w:hint="eastAsia" w:ascii="Times New Roman" w:hAnsi="Times New Roman" w:eastAsia="宋体"/>
                <w:color w:val="auto"/>
                <w:sz w:val="24"/>
                <w:highlight w:val="none"/>
                <w:lang w:val="en-US" w:eastAsia="zh-CN"/>
              </w:rPr>
              <w:t>厂区内</w:t>
            </w:r>
            <w:r>
              <w:rPr>
                <w:rFonts w:hint="eastAsia" w:ascii="Times New Roman" w:hAnsi="Times New Roman" w:eastAsia="宋体"/>
                <w:color w:val="auto"/>
                <w:sz w:val="24"/>
                <w:szCs w:val="32"/>
                <w:highlight w:val="none"/>
                <w:lang w:val="en-US" w:eastAsia="zh-CN"/>
              </w:rPr>
              <w:t>，</w:t>
            </w:r>
            <w:r>
              <w:rPr>
                <w:rFonts w:hint="eastAsia" w:ascii="Times New Roman" w:hAnsi="Times New Roman" w:eastAsia="宋体"/>
                <w:color w:val="auto"/>
                <w:sz w:val="24"/>
                <w:lang w:val="en-US" w:eastAsia="zh-CN"/>
              </w:rPr>
              <w:t>厂区中心地理坐标为东经</w:t>
            </w:r>
            <w:r>
              <w:rPr>
                <w:rFonts w:hint="default" w:ascii="Times New Roman" w:hAnsi="Times New Roman" w:eastAsia="宋体" w:cs="Times New Roman"/>
                <w:color w:val="auto"/>
                <w:sz w:val="24"/>
                <w:lang w:val="en-US" w:eastAsia="zh-CN"/>
              </w:rPr>
              <w:t>118°29′53.595″，</w:t>
            </w:r>
            <w:r>
              <w:rPr>
                <w:rFonts w:hint="eastAsia" w:ascii="Times New Roman" w:hAnsi="Times New Roman" w:eastAsia="宋体" w:cs="Times New Roman"/>
                <w:color w:val="auto"/>
                <w:sz w:val="24"/>
                <w:lang w:val="en-US" w:eastAsia="zh-CN"/>
              </w:rPr>
              <w:t>北纬</w:t>
            </w:r>
            <w:r>
              <w:rPr>
                <w:rFonts w:hint="default" w:ascii="Times New Roman" w:hAnsi="Times New Roman" w:eastAsia="宋体" w:cs="Times New Roman"/>
                <w:color w:val="auto"/>
                <w:sz w:val="24"/>
                <w:lang w:val="en-US" w:eastAsia="zh-CN"/>
              </w:rPr>
              <w:t>40°38′48.014″</w:t>
            </w:r>
            <w:r>
              <w:rPr>
                <w:rFonts w:hint="eastAsia" w:ascii="Times New Roman" w:hAnsi="Times New Roman" w:eastAsia="宋体"/>
                <w:color w:val="auto"/>
                <w:sz w:val="24"/>
                <w:lang w:val="en-US" w:eastAsia="zh-CN"/>
              </w:rPr>
              <w:t>，总平面布置图见附图3。</w:t>
            </w:r>
          </w:p>
          <w:p w14:paraId="79FFD20B">
            <w:pPr>
              <w:pStyle w:val="32"/>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olor w:val="auto"/>
                <w:sz w:val="24"/>
                <w:lang w:val="en-US" w:eastAsia="zh-CN"/>
              </w:rPr>
            </w:pPr>
            <w:r>
              <w:rPr>
                <w:rFonts w:hint="eastAsia" w:ascii="Times New Roman" w:hAnsi="Times New Roman" w:eastAsia="宋体"/>
                <w:color w:val="auto"/>
                <w:sz w:val="24"/>
                <w:lang w:val="en-US" w:eastAsia="zh-CN"/>
              </w:rPr>
              <w:t>（5）周</w:t>
            </w:r>
            <w:r>
              <w:rPr>
                <w:rFonts w:hint="eastAsia" w:ascii="Times New Roman" w:hAnsi="Times New Roman" w:eastAsia="宋体"/>
                <w:color w:val="auto"/>
                <w:sz w:val="24"/>
                <w:highlight w:val="none"/>
                <w:lang w:val="en-US" w:eastAsia="zh-CN"/>
              </w:rPr>
              <w:t>边关系：厂区</w:t>
            </w:r>
            <w:r>
              <w:rPr>
                <w:rFonts w:hint="eastAsia" w:ascii="Times New Roman" w:hAnsi="Times New Roman" w:eastAsia="宋体" w:cs="Times New Roman"/>
                <w:b w:val="0"/>
                <w:bCs w:val="0"/>
                <w:color w:val="auto"/>
                <w:highlight w:val="none"/>
                <w:lang w:val="en-US" w:eastAsia="zh-CN"/>
              </w:rPr>
              <w:t>西、东侧为山地，南侧为办公区，北侧为</w:t>
            </w:r>
            <w:r>
              <w:rPr>
                <w:rFonts w:hint="default" w:ascii="Times New Roman" w:hAnsi="Times New Roman" w:eastAsia="宋体" w:cs="Times New Roman"/>
                <w:color w:val="auto"/>
                <w:highlight w:val="none"/>
                <w:lang w:val="en-US" w:eastAsia="zh-CN"/>
              </w:rPr>
              <w:t>大马沟村建筑石料用灰岩矿</w:t>
            </w:r>
            <w:r>
              <w:rPr>
                <w:rFonts w:hint="eastAsia" w:ascii="Times New Roman" w:hAnsi="Times New Roman" w:eastAsia="宋体" w:cs="Times New Roman"/>
                <w:color w:val="auto"/>
                <w:highlight w:val="none"/>
                <w:lang w:val="en-US" w:eastAsia="zh-CN"/>
              </w:rPr>
              <w:t>矿山。</w:t>
            </w:r>
            <w:r>
              <w:rPr>
                <w:rFonts w:hint="eastAsia" w:ascii="Times New Roman" w:hAnsi="Times New Roman" w:eastAsia="宋体"/>
                <w:color w:val="auto"/>
                <w:sz w:val="24"/>
                <w:highlight w:val="none"/>
                <w:lang w:val="en-US" w:eastAsia="zh-CN"/>
              </w:rPr>
              <w:t>项目周边关系图详见附图2。</w:t>
            </w:r>
          </w:p>
          <w:p w14:paraId="69FC3F33">
            <w:pPr>
              <w:pStyle w:val="32"/>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olor w:val="auto"/>
                <w:sz w:val="24"/>
                <w:lang w:val="en-US" w:eastAsia="zh-CN"/>
              </w:rPr>
            </w:pPr>
            <w:r>
              <w:rPr>
                <w:rFonts w:hint="eastAsia" w:ascii="Times New Roman" w:hAnsi="Times New Roman" w:eastAsia="宋体"/>
                <w:color w:val="auto"/>
                <w:sz w:val="24"/>
                <w:lang w:val="en-US" w:eastAsia="zh-CN"/>
              </w:rPr>
              <w:t>（6）建设内容及规模：该技改项目新增一套锤破系统及其配套设施。技改完成后500万吨石灰石加工产能不变，产品规格在原来的40-80mm、20-40mm、10-20mm、5-10mm及0-5mm五种规格基础上，增加一种0-70mm的规格。</w:t>
            </w:r>
          </w:p>
          <w:p w14:paraId="1A0DC1BD">
            <w:pPr>
              <w:pStyle w:val="32"/>
              <w:keepNext w:val="0"/>
              <w:keepLines w:val="0"/>
              <w:pageBreakBefore w:val="0"/>
              <w:widowControl w:val="0"/>
              <w:kinsoku/>
              <w:wordWrap/>
              <w:overflowPunct/>
              <w:topLinePunct w:val="0"/>
              <w:autoSpaceDE w:val="0"/>
              <w:autoSpaceDN w:val="0"/>
              <w:bidi w:val="0"/>
              <w:adjustRightInd w:val="0"/>
              <w:snapToGrid/>
              <w:spacing w:line="300" w:lineRule="auto"/>
              <w:jc w:val="center"/>
              <w:textAlignment w:val="auto"/>
              <w:rPr>
                <w:rFonts w:hint="eastAsia" w:ascii="Times New Roman" w:hAnsi="Times New Roman" w:eastAsia="宋体"/>
                <w:b/>
                <w:bCs/>
                <w:color w:val="auto"/>
                <w:sz w:val="24"/>
                <w:szCs w:val="32"/>
                <w:lang w:val="en-US" w:eastAsia="zh-CN"/>
              </w:rPr>
            </w:pPr>
            <w:r>
              <w:rPr>
                <w:rFonts w:hint="eastAsia" w:ascii="Times New Roman" w:hAnsi="Times New Roman" w:eastAsia="宋体"/>
                <w:b/>
                <w:bCs/>
                <w:color w:val="auto"/>
                <w:sz w:val="24"/>
                <w:szCs w:val="32"/>
                <w:lang w:val="en-US" w:eastAsia="zh-CN"/>
              </w:rPr>
              <w:t>表2-2  主要建设内容一览表</w:t>
            </w:r>
          </w:p>
          <w:tbl>
            <w:tblPr>
              <w:tblStyle w:val="2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653"/>
              <w:gridCol w:w="695"/>
              <w:gridCol w:w="963"/>
              <w:gridCol w:w="5654"/>
            </w:tblGrid>
            <w:tr w14:paraId="0ECA38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10" w:type="pct"/>
                  <w:tcBorders>
                    <w:tl2br w:val="nil"/>
                    <w:tr2bl w:val="nil"/>
                  </w:tcBorders>
                  <w:vAlign w:val="center"/>
                </w:tcPr>
                <w:p w14:paraId="50EB8262">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序号</w:t>
                  </w:r>
                </w:p>
              </w:tc>
              <w:tc>
                <w:tcPr>
                  <w:tcW w:w="436" w:type="pct"/>
                  <w:tcBorders>
                    <w:tl2br w:val="nil"/>
                    <w:tr2bl w:val="nil"/>
                  </w:tcBorders>
                  <w:vAlign w:val="center"/>
                </w:tcPr>
                <w:p w14:paraId="766F4FFC">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类别</w:t>
                  </w:r>
                </w:p>
              </w:tc>
              <w:tc>
                <w:tcPr>
                  <w:tcW w:w="604" w:type="pct"/>
                  <w:tcBorders>
                    <w:tl2br w:val="nil"/>
                    <w:tr2bl w:val="nil"/>
                  </w:tcBorders>
                  <w:vAlign w:val="center"/>
                </w:tcPr>
                <w:p w14:paraId="2EA37D4D">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建设内容</w:t>
                  </w:r>
                </w:p>
              </w:tc>
              <w:tc>
                <w:tcPr>
                  <w:tcW w:w="3548" w:type="pct"/>
                  <w:tcBorders>
                    <w:tl2br w:val="nil"/>
                    <w:tr2bl w:val="nil"/>
                  </w:tcBorders>
                  <w:vAlign w:val="center"/>
                </w:tcPr>
                <w:p w14:paraId="4F6B7A27">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备注</w:t>
                  </w:r>
                </w:p>
              </w:tc>
            </w:tr>
            <w:tr w14:paraId="3E4FD2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10" w:type="pct"/>
                  <w:tcBorders>
                    <w:tl2br w:val="nil"/>
                    <w:tr2bl w:val="nil"/>
                  </w:tcBorders>
                  <w:vAlign w:val="center"/>
                </w:tcPr>
                <w:p w14:paraId="376653D9">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1</w:t>
                  </w:r>
                </w:p>
              </w:tc>
              <w:tc>
                <w:tcPr>
                  <w:tcW w:w="436" w:type="pct"/>
                  <w:tcBorders>
                    <w:tl2br w:val="nil"/>
                    <w:tr2bl w:val="nil"/>
                  </w:tcBorders>
                  <w:vAlign w:val="center"/>
                </w:tcPr>
                <w:p w14:paraId="3C03B97D">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主体工程</w:t>
                  </w:r>
                </w:p>
              </w:tc>
              <w:tc>
                <w:tcPr>
                  <w:tcW w:w="604" w:type="pct"/>
                  <w:tcBorders>
                    <w:tl2br w:val="nil"/>
                    <w:tr2bl w:val="nil"/>
                  </w:tcBorders>
                  <w:vAlign w:val="center"/>
                </w:tcPr>
                <w:p w14:paraId="69197B5D">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破碎车间</w:t>
                  </w:r>
                </w:p>
              </w:tc>
              <w:tc>
                <w:tcPr>
                  <w:tcW w:w="3548" w:type="pct"/>
                  <w:tcBorders>
                    <w:tl2br w:val="nil"/>
                    <w:tr2bl w:val="nil"/>
                  </w:tcBorders>
                  <w:vAlign w:val="center"/>
                </w:tcPr>
                <w:p w14:paraId="0485EFE3">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left"/>
                    <w:textAlignment w:val="auto"/>
                    <w:rPr>
                      <w:rFonts w:hint="eastAsia"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钢结构，长：22.9m；宽：16.3m；高：17.7m。</w:t>
                  </w:r>
                </w:p>
                <w:p w14:paraId="11788E9E">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left"/>
                    <w:textAlignment w:val="auto"/>
                    <w:rPr>
                      <w:rFonts w:hint="default"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设置重型链板给料机、波动滚轴筛分机、新型单段重锤反击式破碎机。</w:t>
                  </w:r>
                </w:p>
              </w:tc>
            </w:tr>
            <w:tr w14:paraId="3BCCED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10" w:type="pct"/>
                  <w:vMerge w:val="restart"/>
                  <w:tcBorders>
                    <w:tl2br w:val="nil"/>
                    <w:tr2bl w:val="nil"/>
                  </w:tcBorders>
                  <w:vAlign w:val="center"/>
                </w:tcPr>
                <w:p w14:paraId="13068C43">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ascii="Times New Roman" w:hAnsi="Times New Roman" w:eastAsia="宋体"/>
                      <w:color w:val="auto"/>
                      <w:sz w:val="21"/>
                      <w:highlight w:val="none"/>
                      <w:vertAlign w:val="baseline"/>
                      <w:lang w:val="en-US" w:eastAsia="zh-CN"/>
                    </w:rPr>
                    <w:t>2</w:t>
                  </w:r>
                </w:p>
              </w:tc>
              <w:tc>
                <w:tcPr>
                  <w:tcW w:w="436" w:type="pct"/>
                  <w:vMerge w:val="restart"/>
                  <w:tcBorders>
                    <w:tl2br w:val="nil"/>
                    <w:tr2bl w:val="nil"/>
                  </w:tcBorders>
                  <w:vAlign w:val="center"/>
                </w:tcPr>
                <w:p w14:paraId="015363A5">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储运工程</w:t>
                  </w:r>
                </w:p>
              </w:tc>
              <w:tc>
                <w:tcPr>
                  <w:tcW w:w="604" w:type="pct"/>
                  <w:tcBorders>
                    <w:tl2br w:val="nil"/>
                    <w:tr2bl w:val="nil"/>
                  </w:tcBorders>
                  <w:vAlign w:val="center"/>
                </w:tcPr>
                <w:p w14:paraId="180B1CB1">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暂存库</w:t>
                  </w:r>
                </w:p>
              </w:tc>
              <w:tc>
                <w:tcPr>
                  <w:tcW w:w="3548" w:type="pct"/>
                  <w:tcBorders>
                    <w:tl2br w:val="nil"/>
                    <w:tr2bl w:val="nil"/>
                  </w:tcBorders>
                  <w:vAlign w:val="center"/>
                </w:tcPr>
                <w:p w14:paraId="7F10FB10">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left"/>
                    <w:textAlignment w:val="auto"/>
                    <w:rPr>
                      <w:rFonts w:hint="eastAsia"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钢结构，高：12.7m；宽：12.1m；长：20.4m。</w:t>
                  </w:r>
                </w:p>
              </w:tc>
            </w:tr>
            <w:tr w14:paraId="39236F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10" w:type="pct"/>
                  <w:vMerge w:val="continue"/>
                  <w:tcBorders>
                    <w:tl2br w:val="nil"/>
                    <w:tr2bl w:val="nil"/>
                  </w:tcBorders>
                  <w:vAlign w:val="center"/>
                </w:tcPr>
                <w:p w14:paraId="5CC84E4B">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p>
              </w:tc>
              <w:tc>
                <w:tcPr>
                  <w:tcW w:w="436" w:type="pct"/>
                  <w:vMerge w:val="continue"/>
                  <w:tcBorders>
                    <w:tl2br w:val="nil"/>
                    <w:tr2bl w:val="nil"/>
                  </w:tcBorders>
                  <w:vAlign w:val="center"/>
                </w:tcPr>
                <w:p w14:paraId="7251B8BD">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olor w:val="auto"/>
                      <w:sz w:val="21"/>
                      <w:highlight w:val="none"/>
                      <w:vertAlign w:val="baseline"/>
                      <w:lang w:val="en-US" w:eastAsia="zh-CN"/>
                    </w:rPr>
                  </w:pPr>
                </w:p>
              </w:tc>
              <w:tc>
                <w:tcPr>
                  <w:tcW w:w="604" w:type="pct"/>
                  <w:tcBorders>
                    <w:tl2br w:val="nil"/>
                    <w:tr2bl w:val="nil"/>
                  </w:tcBorders>
                  <w:vAlign w:val="center"/>
                </w:tcPr>
                <w:p w14:paraId="34E6553D">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输送皮带</w:t>
                  </w:r>
                </w:p>
              </w:tc>
              <w:tc>
                <w:tcPr>
                  <w:tcW w:w="3548" w:type="pct"/>
                  <w:tcBorders>
                    <w:tl2br w:val="nil"/>
                    <w:tr2bl w:val="nil"/>
                  </w:tcBorders>
                  <w:vAlign w:val="center"/>
                </w:tcPr>
                <w:p w14:paraId="712EB74C">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left"/>
                    <w:textAlignment w:val="auto"/>
                    <w:rPr>
                      <w:rFonts w:hint="default"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设置2条输送皮带，1条自现有一次筛分车间至暂存库，1条自破碎车间至成品筒仓，进行物料输送。</w:t>
                  </w:r>
                </w:p>
              </w:tc>
            </w:tr>
            <w:tr w14:paraId="5EA934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10" w:type="pct"/>
                  <w:vMerge w:val="continue"/>
                  <w:tcBorders>
                    <w:tl2br w:val="nil"/>
                    <w:tr2bl w:val="nil"/>
                  </w:tcBorders>
                  <w:vAlign w:val="center"/>
                </w:tcPr>
                <w:p w14:paraId="7A95115D">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436" w:type="pct"/>
                  <w:vMerge w:val="continue"/>
                  <w:tcBorders>
                    <w:tl2br w:val="nil"/>
                    <w:tr2bl w:val="nil"/>
                  </w:tcBorders>
                  <w:vAlign w:val="center"/>
                </w:tcPr>
                <w:p w14:paraId="5D0323F3">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604" w:type="pct"/>
                  <w:tcBorders>
                    <w:tl2br w:val="nil"/>
                    <w:tr2bl w:val="nil"/>
                  </w:tcBorders>
                  <w:vAlign w:val="center"/>
                </w:tcPr>
                <w:p w14:paraId="300A76B7">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成品筒仓</w:t>
                  </w:r>
                </w:p>
              </w:tc>
              <w:tc>
                <w:tcPr>
                  <w:tcW w:w="3548" w:type="pct"/>
                  <w:tcBorders>
                    <w:tl2br w:val="nil"/>
                    <w:tr2bl w:val="nil"/>
                  </w:tcBorders>
                  <w:vAlign w:val="center"/>
                </w:tcPr>
                <w:p w14:paraId="1D3F1A54">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left"/>
                    <w:textAlignment w:val="auto"/>
                    <w:rPr>
                      <w:rFonts w:hint="default"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钢结构，直径：20m；高：42.7m；容积：2000t。</w:t>
                  </w:r>
                </w:p>
                <w:p w14:paraId="03263659">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left"/>
                    <w:textAlignment w:val="auto"/>
                    <w:rPr>
                      <w:rFonts w:hint="eastAsia"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设置散装机3台。</w:t>
                  </w:r>
                </w:p>
              </w:tc>
            </w:tr>
            <w:tr w14:paraId="2057CB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10" w:type="pct"/>
                  <w:vMerge w:val="restart"/>
                  <w:tcBorders>
                    <w:tl2br w:val="nil"/>
                    <w:tr2bl w:val="nil"/>
                  </w:tcBorders>
                  <w:vAlign w:val="center"/>
                </w:tcPr>
                <w:p w14:paraId="3C452015">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3</w:t>
                  </w:r>
                </w:p>
              </w:tc>
              <w:tc>
                <w:tcPr>
                  <w:tcW w:w="436" w:type="pct"/>
                  <w:vMerge w:val="restart"/>
                  <w:tcBorders>
                    <w:tl2br w:val="nil"/>
                    <w:tr2bl w:val="nil"/>
                  </w:tcBorders>
                  <w:vAlign w:val="center"/>
                </w:tcPr>
                <w:p w14:paraId="41BEF11A">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辅助工程</w:t>
                  </w:r>
                </w:p>
              </w:tc>
              <w:tc>
                <w:tcPr>
                  <w:tcW w:w="604" w:type="pct"/>
                  <w:tcBorders>
                    <w:tl2br w:val="nil"/>
                    <w:tr2bl w:val="nil"/>
                  </w:tcBorders>
                  <w:vAlign w:val="center"/>
                </w:tcPr>
                <w:p w14:paraId="43569CF4">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危废间</w:t>
                  </w:r>
                </w:p>
              </w:tc>
              <w:tc>
                <w:tcPr>
                  <w:tcW w:w="3548" w:type="pct"/>
                  <w:tcBorders>
                    <w:tl2br w:val="nil"/>
                    <w:tr2bl w:val="nil"/>
                  </w:tcBorders>
                  <w:vAlign w:val="center"/>
                </w:tcPr>
                <w:p w14:paraId="274651CA">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left"/>
                    <w:textAlignment w:val="auto"/>
                    <w:rPr>
                      <w:rFonts w:hint="default"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利旧现有500万吨石灰石加工项目危废间，面积10m</w:t>
                  </w:r>
                  <w:r>
                    <w:rPr>
                      <w:rFonts w:hint="eastAsia" w:ascii="Times New Roman" w:hAnsi="Times New Roman" w:eastAsia="宋体"/>
                      <w:color w:val="auto"/>
                      <w:sz w:val="21"/>
                      <w:highlight w:val="none"/>
                      <w:vertAlign w:val="superscript"/>
                      <w:lang w:val="en-US" w:eastAsia="zh-CN"/>
                    </w:rPr>
                    <w:t>2</w:t>
                  </w:r>
                  <w:r>
                    <w:rPr>
                      <w:rFonts w:hint="eastAsia" w:ascii="Times New Roman" w:hAnsi="Times New Roman" w:eastAsia="宋体"/>
                      <w:color w:val="auto"/>
                      <w:sz w:val="21"/>
                      <w:highlight w:val="none"/>
                      <w:vertAlign w:val="baseline"/>
                      <w:lang w:val="en-US" w:eastAsia="zh-CN"/>
                    </w:rPr>
                    <w:t>。</w:t>
                  </w:r>
                </w:p>
              </w:tc>
            </w:tr>
            <w:tr w14:paraId="2B65D1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10" w:type="pct"/>
                  <w:vMerge w:val="continue"/>
                  <w:tcBorders>
                    <w:tl2br w:val="nil"/>
                    <w:tr2bl w:val="nil"/>
                  </w:tcBorders>
                  <w:vAlign w:val="center"/>
                </w:tcPr>
                <w:p w14:paraId="2B9788DD">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kern w:val="2"/>
                      <w:sz w:val="21"/>
                      <w:szCs w:val="24"/>
                      <w:highlight w:val="none"/>
                      <w:vertAlign w:val="baseline"/>
                      <w:lang w:val="en-US" w:eastAsia="zh-CN" w:bidi="ar-SA"/>
                    </w:rPr>
                  </w:pPr>
                </w:p>
              </w:tc>
              <w:tc>
                <w:tcPr>
                  <w:tcW w:w="436" w:type="pct"/>
                  <w:vMerge w:val="continue"/>
                  <w:tcBorders>
                    <w:tl2br w:val="nil"/>
                    <w:tr2bl w:val="nil"/>
                  </w:tcBorders>
                  <w:vAlign w:val="center"/>
                </w:tcPr>
                <w:p w14:paraId="6E9288A8">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olor w:val="auto"/>
                      <w:sz w:val="21"/>
                      <w:highlight w:val="none"/>
                      <w:vertAlign w:val="baseline"/>
                      <w:lang w:val="en-US" w:eastAsia="zh-CN"/>
                    </w:rPr>
                  </w:pPr>
                </w:p>
              </w:tc>
              <w:tc>
                <w:tcPr>
                  <w:tcW w:w="604" w:type="pct"/>
                  <w:tcBorders>
                    <w:tl2br w:val="nil"/>
                    <w:tr2bl w:val="nil"/>
                  </w:tcBorders>
                  <w:vAlign w:val="center"/>
                </w:tcPr>
                <w:p w14:paraId="772FD489">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办公室</w:t>
                  </w:r>
                </w:p>
              </w:tc>
              <w:tc>
                <w:tcPr>
                  <w:tcW w:w="3548" w:type="pct"/>
                  <w:tcBorders>
                    <w:tl2br w:val="nil"/>
                    <w:tr2bl w:val="nil"/>
                  </w:tcBorders>
                  <w:vAlign w:val="center"/>
                </w:tcPr>
                <w:p w14:paraId="1A4A96F8">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left"/>
                    <w:textAlignment w:val="auto"/>
                    <w:rPr>
                      <w:rFonts w:hint="default"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利旧现有办公室。</w:t>
                  </w:r>
                </w:p>
              </w:tc>
            </w:tr>
            <w:tr w14:paraId="7D71F7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10" w:type="pct"/>
                  <w:vMerge w:val="restart"/>
                  <w:tcBorders>
                    <w:tl2br w:val="nil"/>
                    <w:tr2bl w:val="nil"/>
                  </w:tcBorders>
                  <w:vAlign w:val="center"/>
                </w:tcPr>
                <w:p w14:paraId="18703D03">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4</w:t>
                  </w:r>
                </w:p>
              </w:tc>
              <w:tc>
                <w:tcPr>
                  <w:tcW w:w="436" w:type="pct"/>
                  <w:vMerge w:val="restart"/>
                  <w:tcBorders>
                    <w:tl2br w:val="nil"/>
                    <w:tr2bl w:val="nil"/>
                  </w:tcBorders>
                  <w:vAlign w:val="center"/>
                </w:tcPr>
                <w:p w14:paraId="558797D8">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公用工程</w:t>
                  </w:r>
                </w:p>
              </w:tc>
              <w:tc>
                <w:tcPr>
                  <w:tcW w:w="604" w:type="pct"/>
                  <w:tcBorders>
                    <w:tl2br w:val="nil"/>
                    <w:tr2bl w:val="nil"/>
                  </w:tcBorders>
                  <w:vAlign w:val="center"/>
                </w:tcPr>
                <w:p w14:paraId="6872AF50">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给水</w:t>
                  </w:r>
                </w:p>
              </w:tc>
              <w:tc>
                <w:tcPr>
                  <w:tcW w:w="3548" w:type="pct"/>
                  <w:tcBorders>
                    <w:tl2br w:val="nil"/>
                    <w:tr2bl w:val="nil"/>
                  </w:tcBorders>
                  <w:vAlign w:val="center"/>
                </w:tcPr>
                <w:p w14:paraId="0C6DB451">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left"/>
                    <w:textAlignment w:val="auto"/>
                    <w:rPr>
                      <w:rFonts w:hint="default"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由自备井供水</w:t>
                  </w:r>
                </w:p>
              </w:tc>
            </w:tr>
            <w:tr w14:paraId="496228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10" w:type="pct"/>
                  <w:vMerge w:val="continue"/>
                  <w:tcBorders>
                    <w:tl2br w:val="nil"/>
                    <w:tr2bl w:val="nil"/>
                  </w:tcBorders>
                  <w:vAlign w:val="center"/>
                </w:tcPr>
                <w:p w14:paraId="6962B6FC">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olor w:val="auto"/>
                      <w:sz w:val="21"/>
                      <w:highlight w:val="none"/>
                      <w:vertAlign w:val="baseline"/>
                      <w:lang w:val="en-US" w:eastAsia="zh-CN"/>
                    </w:rPr>
                  </w:pPr>
                </w:p>
              </w:tc>
              <w:tc>
                <w:tcPr>
                  <w:tcW w:w="436" w:type="pct"/>
                  <w:vMerge w:val="continue"/>
                  <w:tcBorders>
                    <w:tl2br w:val="nil"/>
                    <w:tr2bl w:val="nil"/>
                  </w:tcBorders>
                  <w:vAlign w:val="center"/>
                </w:tcPr>
                <w:p w14:paraId="08A843A5">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olor w:val="auto"/>
                      <w:sz w:val="21"/>
                      <w:highlight w:val="none"/>
                      <w:vertAlign w:val="baseline"/>
                      <w:lang w:val="en-US" w:eastAsia="zh-CN"/>
                    </w:rPr>
                  </w:pPr>
                </w:p>
              </w:tc>
              <w:tc>
                <w:tcPr>
                  <w:tcW w:w="604" w:type="pct"/>
                  <w:tcBorders>
                    <w:tl2br w:val="nil"/>
                    <w:tr2bl w:val="nil"/>
                  </w:tcBorders>
                  <w:vAlign w:val="center"/>
                </w:tcPr>
                <w:p w14:paraId="79BDBA15">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排水</w:t>
                  </w:r>
                </w:p>
              </w:tc>
              <w:tc>
                <w:tcPr>
                  <w:tcW w:w="3548" w:type="pct"/>
                  <w:tcBorders>
                    <w:tl2br w:val="nil"/>
                    <w:tr2bl w:val="nil"/>
                  </w:tcBorders>
                  <w:vAlign w:val="center"/>
                </w:tcPr>
                <w:p w14:paraId="49A00F2D">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left"/>
                    <w:textAlignment w:val="auto"/>
                    <w:rPr>
                      <w:rFonts w:hint="default"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无生产废水产生，洗车平台废水循环使用，项目废水为生活污水，生活污水主要为盥洗水，水质简单用于厂区洒水降尘，不外排。</w:t>
                  </w:r>
                </w:p>
              </w:tc>
            </w:tr>
            <w:tr w14:paraId="6AE4BC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10" w:type="pct"/>
                  <w:vMerge w:val="continue"/>
                  <w:tcBorders>
                    <w:tl2br w:val="nil"/>
                    <w:tr2bl w:val="nil"/>
                  </w:tcBorders>
                  <w:vAlign w:val="center"/>
                </w:tcPr>
                <w:p w14:paraId="6F91C426">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olor w:val="auto"/>
                      <w:sz w:val="21"/>
                      <w:highlight w:val="none"/>
                      <w:vertAlign w:val="baseline"/>
                      <w:lang w:val="en-US" w:eastAsia="zh-CN"/>
                    </w:rPr>
                  </w:pPr>
                </w:p>
              </w:tc>
              <w:tc>
                <w:tcPr>
                  <w:tcW w:w="436" w:type="pct"/>
                  <w:vMerge w:val="continue"/>
                  <w:tcBorders>
                    <w:tl2br w:val="nil"/>
                    <w:tr2bl w:val="nil"/>
                  </w:tcBorders>
                  <w:vAlign w:val="center"/>
                </w:tcPr>
                <w:p w14:paraId="705A1C11">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olor w:val="auto"/>
                      <w:sz w:val="21"/>
                      <w:highlight w:val="none"/>
                      <w:vertAlign w:val="baseline"/>
                      <w:lang w:val="en-US" w:eastAsia="zh-CN"/>
                    </w:rPr>
                  </w:pPr>
                </w:p>
              </w:tc>
              <w:tc>
                <w:tcPr>
                  <w:tcW w:w="604" w:type="pct"/>
                  <w:tcBorders>
                    <w:tl2br w:val="nil"/>
                    <w:tr2bl w:val="nil"/>
                  </w:tcBorders>
                  <w:vAlign w:val="center"/>
                </w:tcPr>
                <w:p w14:paraId="11462686">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供电</w:t>
                  </w:r>
                </w:p>
              </w:tc>
              <w:tc>
                <w:tcPr>
                  <w:tcW w:w="3548" w:type="pct"/>
                  <w:tcBorders>
                    <w:tl2br w:val="nil"/>
                    <w:tr2bl w:val="nil"/>
                  </w:tcBorders>
                  <w:vAlign w:val="center"/>
                </w:tcPr>
                <w:p w14:paraId="650C8D53">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left"/>
                    <w:textAlignment w:val="auto"/>
                    <w:rPr>
                      <w:rFonts w:hint="default" w:ascii="Times New Roman" w:hAnsi="Times New Roman" w:eastAsia="宋体"/>
                      <w:color w:val="auto"/>
                      <w:sz w:val="21"/>
                      <w:highlight w:val="none"/>
                      <w:vertAlign w:val="baseline"/>
                      <w:lang w:val="en-US" w:eastAsia="zh-CN"/>
                    </w:rPr>
                  </w:pPr>
                  <w:r>
                    <w:rPr>
                      <w:rFonts w:hint="default" w:ascii="Times New Roman" w:hAnsi="Times New Roman" w:eastAsia="宋体"/>
                      <w:color w:val="auto"/>
                      <w:sz w:val="21"/>
                      <w:highlight w:val="none"/>
                      <w:vertAlign w:val="baseline"/>
                      <w:lang w:val="en-US" w:eastAsia="zh-CN"/>
                    </w:rPr>
                    <w:t>项目用电由当地电网供应。</w:t>
                  </w:r>
                </w:p>
              </w:tc>
            </w:tr>
            <w:tr w14:paraId="4A3F5B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10" w:type="pct"/>
                  <w:vMerge w:val="continue"/>
                  <w:tcBorders>
                    <w:tl2br w:val="nil"/>
                    <w:tr2bl w:val="nil"/>
                  </w:tcBorders>
                  <w:vAlign w:val="center"/>
                </w:tcPr>
                <w:p w14:paraId="1B05BD70">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kern w:val="2"/>
                      <w:sz w:val="21"/>
                      <w:szCs w:val="24"/>
                      <w:highlight w:val="none"/>
                      <w:vertAlign w:val="baseline"/>
                      <w:lang w:val="en-US" w:eastAsia="zh-CN" w:bidi="ar-SA"/>
                    </w:rPr>
                  </w:pPr>
                </w:p>
              </w:tc>
              <w:tc>
                <w:tcPr>
                  <w:tcW w:w="436" w:type="pct"/>
                  <w:vMerge w:val="continue"/>
                  <w:tcBorders>
                    <w:tl2br w:val="nil"/>
                    <w:tr2bl w:val="nil"/>
                  </w:tcBorders>
                  <w:vAlign w:val="center"/>
                </w:tcPr>
                <w:p w14:paraId="47C92D7C">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olor w:val="auto"/>
                      <w:sz w:val="21"/>
                      <w:highlight w:val="none"/>
                      <w:vertAlign w:val="baseline"/>
                      <w:lang w:val="en-US" w:eastAsia="zh-CN"/>
                    </w:rPr>
                  </w:pPr>
                </w:p>
              </w:tc>
              <w:tc>
                <w:tcPr>
                  <w:tcW w:w="604" w:type="pct"/>
                  <w:tcBorders>
                    <w:tl2br w:val="nil"/>
                    <w:tr2bl w:val="nil"/>
                  </w:tcBorders>
                  <w:vAlign w:val="center"/>
                </w:tcPr>
                <w:p w14:paraId="03E94082">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供暖</w:t>
                  </w:r>
                </w:p>
              </w:tc>
              <w:tc>
                <w:tcPr>
                  <w:tcW w:w="3548" w:type="pct"/>
                  <w:tcBorders>
                    <w:tl2br w:val="nil"/>
                    <w:tr2bl w:val="nil"/>
                  </w:tcBorders>
                  <w:vAlign w:val="center"/>
                </w:tcPr>
                <w:p w14:paraId="29235C56">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left"/>
                    <w:textAlignment w:val="auto"/>
                    <w:rPr>
                      <w:rFonts w:hint="default" w:ascii="Times New Roman" w:hAnsi="Times New Roman" w:eastAsia="宋体"/>
                      <w:color w:val="auto"/>
                      <w:sz w:val="21"/>
                      <w:highlight w:val="none"/>
                      <w:vertAlign w:val="baseline"/>
                      <w:lang w:val="en-US" w:eastAsia="zh-CN"/>
                    </w:rPr>
                  </w:pPr>
                  <w:r>
                    <w:rPr>
                      <w:rFonts w:hint="default" w:ascii="Times New Roman" w:hAnsi="Times New Roman" w:eastAsia="宋体"/>
                      <w:color w:val="auto"/>
                      <w:sz w:val="21"/>
                      <w:highlight w:val="none"/>
                      <w:vertAlign w:val="baseline"/>
                      <w:lang w:val="en-US" w:eastAsia="zh-CN"/>
                    </w:rPr>
                    <w:t>冬季生产，车间无需供暖，办公室采用电取暖。</w:t>
                  </w:r>
                </w:p>
              </w:tc>
            </w:tr>
            <w:tr w14:paraId="63886E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10" w:type="pct"/>
                  <w:vMerge w:val="restart"/>
                  <w:tcBorders>
                    <w:tl2br w:val="nil"/>
                    <w:tr2bl w:val="nil"/>
                  </w:tcBorders>
                  <w:vAlign w:val="center"/>
                </w:tcPr>
                <w:p w14:paraId="120CFFEF">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5</w:t>
                  </w:r>
                </w:p>
              </w:tc>
              <w:tc>
                <w:tcPr>
                  <w:tcW w:w="436" w:type="pct"/>
                  <w:vMerge w:val="restart"/>
                  <w:tcBorders>
                    <w:tl2br w:val="nil"/>
                    <w:tr2bl w:val="nil"/>
                  </w:tcBorders>
                  <w:vAlign w:val="center"/>
                </w:tcPr>
                <w:p w14:paraId="5327F9FA">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环保工程</w:t>
                  </w:r>
                </w:p>
              </w:tc>
              <w:tc>
                <w:tcPr>
                  <w:tcW w:w="604" w:type="pct"/>
                  <w:tcBorders>
                    <w:tl2br w:val="nil"/>
                    <w:tr2bl w:val="nil"/>
                  </w:tcBorders>
                  <w:vAlign w:val="center"/>
                </w:tcPr>
                <w:p w14:paraId="14136066">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废气</w:t>
                  </w:r>
                </w:p>
              </w:tc>
              <w:tc>
                <w:tcPr>
                  <w:tcW w:w="3548" w:type="pct"/>
                  <w:tcBorders>
                    <w:tl2br w:val="nil"/>
                    <w:tr2bl w:val="nil"/>
                  </w:tcBorders>
                  <w:vAlign w:val="center"/>
                </w:tcPr>
                <w:p w14:paraId="5D3BEA1A">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left"/>
                    <w:textAlignment w:val="auto"/>
                    <w:rPr>
                      <w:rFonts w:hint="eastAsia" w:ascii="Times New Roman" w:hAnsi="Times New Roman" w:eastAsia="宋体"/>
                      <w:color w:val="auto"/>
                      <w:sz w:val="21"/>
                      <w:highlight w:val="none"/>
                      <w:vertAlign w:val="baseline"/>
                      <w:lang w:val="en-US" w:eastAsia="zh-CN"/>
                    </w:rPr>
                  </w:pPr>
                  <w:r>
                    <w:rPr>
                      <w:rFonts w:hint="default" w:ascii="Times New Roman" w:hAnsi="Times New Roman" w:eastAsia="宋体"/>
                      <w:color w:val="auto"/>
                      <w:sz w:val="21"/>
                      <w:highlight w:val="none"/>
                      <w:vertAlign w:val="baseline"/>
                      <w:lang w:val="en-US" w:eastAsia="zh-CN"/>
                    </w:rPr>
                    <w:t>①一筛筛上物经皮带运输至封闭的暂存库暂存，投料口位于暂存库内，设置水喷淋+喷雾抑尘设施</w:t>
                  </w:r>
                  <w:r>
                    <w:rPr>
                      <w:rFonts w:hint="eastAsia" w:ascii="Times New Roman" w:hAnsi="Times New Roman" w:eastAsia="宋体"/>
                      <w:color w:val="auto"/>
                      <w:sz w:val="21"/>
                      <w:highlight w:val="none"/>
                      <w:vertAlign w:val="baseline"/>
                      <w:lang w:val="en-US" w:eastAsia="zh-CN"/>
                    </w:rPr>
                    <w:t>。</w:t>
                  </w:r>
                </w:p>
                <w:p w14:paraId="51FD7713">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left"/>
                    <w:textAlignment w:val="auto"/>
                    <w:rPr>
                      <w:rFonts w:hint="default" w:ascii="Times New Roman" w:hAnsi="Times New Roman" w:eastAsia="宋体"/>
                      <w:color w:val="auto"/>
                      <w:sz w:val="21"/>
                      <w:highlight w:val="none"/>
                      <w:vertAlign w:val="baseline"/>
                      <w:lang w:val="en-US" w:eastAsia="zh-CN"/>
                    </w:rPr>
                  </w:pPr>
                  <w:r>
                    <w:rPr>
                      <w:rFonts w:hint="default" w:ascii="Times New Roman" w:hAnsi="Times New Roman" w:eastAsia="宋体"/>
                      <w:color w:val="auto"/>
                      <w:sz w:val="21"/>
                      <w:highlight w:val="none"/>
                      <w:vertAlign w:val="baseline"/>
                      <w:lang w:val="en-US" w:eastAsia="zh-CN"/>
                    </w:rPr>
                    <w:t>②本项目</w:t>
                  </w:r>
                  <w:r>
                    <w:rPr>
                      <w:rFonts w:hint="eastAsia" w:ascii="Times New Roman" w:hAnsi="Times New Roman" w:eastAsia="宋体"/>
                      <w:color w:val="auto"/>
                      <w:sz w:val="21"/>
                      <w:highlight w:val="none"/>
                      <w:vertAlign w:val="baseline"/>
                      <w:lang w:val="en-US" w:eastAsia="zh-CN"/>
                    </w:rPr>
                    <w:t>破碎、</w:t>
                  </w:r>
                  <w:r>
                    <w:rPr>
                      <w:rFonts w:hint="default" w:ascii="Times New Roman" w:hAnsi="Times New Roman" w:eastAsia="宋体"/>
                      <w:color w:val="auto"/>
                      <w:sz w:val="21"/>
                      <w:highlight w:val="none"/>
                      <w:vertAlign w:val="baseline"/>
                      <w:lang w:val="en-US" w:eastAsia="zh-CN"/>
                    </w:rPr>
                    <w:t>筛分工序均在封闭的生产车间内进行，车间地面硬化并定时洒水降尘，给料机与破碎机相连，给料机下料口即破碎机入料口，破碎机机入料口处设置集气罩，下料口沿皮带运输方向设置1.5m长的封闭通道并设置引尘管，筛分机为封闭式给料入料并设置引尘管，下料口沿皮带运输方向设置1.5m长的封闭通道并设置引尘管，由</w:t>
                  </w:r>
                  <w:r>
                    <w:rPr>
                      <w:rFonts w:hint="eastAsia" w:ascii="Times New Roman" w:hAnsi="Times New Roman" w:eastAsia="宋体"/>
                      <w:color w:val="auto"/>
                      <w:sz w:val="21"/>
                      <w:highlight w:val="none"/>
                      <w:vertAlign w:val="baseline"/>
                      <w:lang w:val="en-US" w:eastAsia="zh-CN"/>
                    </w:rPr>
                    <w:t>袋式</w:t>
                  </w:r>
                  <w:r>
                    <w:rPr>
                      <w:rFonts w:hint="default" w:ascii="Times New Roman" w:hAnsi="Times New Roman" w:eastAsia="宋体"/>
                      <w:color w:val="auto"/>
                      <w:sz w:val="21"/>
                      <w:highlight w:val="none"/>
                      <w:vertAlign w:val="baseline"/>
                      <w:lang w:val="en-US" w:eastAsia="zh-CN"/>
                    </w:rPr>
                    <w:t>除尘器净化处理后，通过排气筒</w:t>
                  </w:r>
                  <w:r>
                    <w:rPr>
                      <w:rFonts w:hint="eastAsia" w:ascii="Times New Roman" w:hAnsi="Times New Roman" w:eastAsia="宋体"/>
                      <w:color w:val="auto"/>
                      <w:sz w:val="21"/>
                      <w:highlight w:val="none"/>
                      <w:vertAlign w:val="baseline"/>
                      <w:lang w:val="en-US" w:eastAsia="zh-CN"/>
                    </w:rPr>
                    <w:t>DA010</w:t>
                  </w:r>
                  <w:r>
                    <w:rPr>
                      <w:rFonts w:hint="default" w:ascii="Times New Roman" w:hAnsi="Times New Roman" w:eastAsia="宋体"/>
                      <w:color w:val="auto"/>
                      <w:sz w:val="21"/>
                      <w:highlight w:val="none"/>
                      <w:vertAlign w:val="baseline"/>
                      <w:lang w:val="en-US" w:eastAsia="zh-CN"/>
                    </w:rPr>
                    <w:t>排放；</w:t>
                  </w:r>
                </w:p>
                <w:p w14:paraId="757A6AD1">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left"/>
                    <w:textAlignment w:val="auto"/>
                    <w:rPr>
                      <w:rFonts w:hint="default" w:ascii="Times New Roman" w:hAnsi="Times New Roman" w:eastAsia="宋体"/>
                      <w:color w:val="auto"/>
                      <w:sz w:val="21"/>
                      <w:highlight w:val="none"/>
                      <w:vertAlign w:val="baseline"/>
                      <w:lang w:val="en-US" w:eastAsia="zh-CN"/>
                    </w:rPr>
                  </w:pPr>
                  <w:r>
                    <w:rPr>
                      <w:rFonts w:hint="default" w:ascii="Times New Roman" w:hAnsi="Times New Roman" w:eastAsia="宋体"/>
                      <w:color w:val="auto"/>
                      <w:sz w:val="21"/>
                      <w:highlight w:val="none"/>
                      <w:vertAlign w:val="baseline"/>
                      <w:lang w:val="en-US" w:eastAsia="zh-CN"/>
                    </w:rPr>
                    <w:t>③成品仓为封闭式给料入料并设置引尘管，成品仓底部卸料装车，设置集气罩及引尘管，经除尘器净化处理后，通过排气筒</w:t>
                  </w:r>
                  <w:r>
                    <w:rPr>
                      <w:rFonts w:hint="eastAsia" w:ascii="Times New Roman" w:hAnsi="Times New Roman" w:eastAsia="宋体"/>
                      <w:color w:val="auto"/>
                      <w:sz w:val="21"/>
                      <w:highlight w:val="none"/>
                      <w:vertAlign w:val="baseline"/>
                      <w:lang w:val="en-US" w:eastAsia="zh-CN"/>
                    </w:rPr>
                    <w:t>DA011</w:t>
                  </w:r>
                  <w:r>
                    <w:rPr>
                      <w:rFonts w:hint="default" w:ascii="Times New Roman" w:hAnsi="Times New Roman" w:eastAsia="宋体"/>
                      <w:color w:val="auto"/>
                      <w:sz w:val="21"/>
                      <w:highlight w:val="none"/>
                      <w:vertAlign w:val="baseline"/>
                      <w:lang w:val="en-US" w:eastAsia="zh-CN"/>
                    </w:rPr>
                    <w:t>排放；</w:t>
                  </w:r>
                </w:p>
                <w:p w14:paraId="1B71BE6C">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left"/>
                    <w:textAlignment w:val="auto"/>
                    <w:rPr>
                      <w:rFonts w:hint="default" w:ascii="Times New Roman" w:hAnsi="Times New Roman" w:eastAsia="宋体"/>
                      <w:color w:val="auto"/>
                      <w:sz w:val="21"/>
                      <w:highlight w:val="none"/>
                      <w:vertAlign w:val="baseline"/>
                      <w:lang w:val="en-US" w:eastAsia="zh-CN"/>
                    </w:rPr>
                  </w:pPr>
                  <w:r>
                    <w:rPr>
                      <w:rFonts w:hint="default" w:ascii="Times New Roman" w:hAnsi="Times New Roman" w:eastAsia="宋体"/>
                      <w:color w:val="auto"/>
                      <w:sz w:val="21"/>
                      <w:highlight w:val="none"/>
                      <w:vertAlign w:val="baseline"/>
                      <w:lang w:val="en-US" w:eastAsia="zh-CN"/>
                    </w:rPr>
                    <w:t>④运输皮带建成封闭的皮带廊道；</w:t>
                  </w:r>
                </w:p>
                <w:p w14:paraId="5A471470">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left"/>
                    <w:textAlignment w:val="auto"/>
                    <w:rPr>
                      <w:rFonts w:hint="default" w:ascii="Times New Roman" w:hAnsi="Times New Roman" w:eastAsia="宋体"/>
                      <w:color w:val="auto"/>
                      <w:sz w:val="21"/>
                      <w:highlight w:val="none"/>
                      <w:vertAlign w:val="baseline"/>
                      <w:lang w:val="en-US" w:eastAsia="zh-CN"/>
                    </w:rPr>
                  </w:pPr>
                  <w:r>
                    <w:rPr>
                      <w:rFonts w:hint="default" w:ascii="Times New Roman" w:hAnsi="Times New Roman" w:eastAsia="宋体"/>
                      <w:color w:val="auto"/>
                      <w:sz w:val="21"/>
                      <w:highlight w:val="none"/>
                      <w:vertAlign w:val="baseline"/>
                      <w:lang w:val="en-US" w:eastAsia="zh-CN"/>
                    </w:rPr>
                    <w:t>⑤厂区及道路定时洒水降尘，车辆减速慢行</w:t>
                  </w:r>
                  <w:r>
                    <w:rPr>
                      <w:rFonts w:hint="eastAsia" w:ascii="Times New Roman" w:hAnsi="Times New Roman" w:eastAsia="宋体"/>
                      <w:color w:val="auto"/>
                      <w:sz w:val="21"/>
                      <w:highlight w:val="none"/>
                      <w:vertAlign w:val="baseline"/>
                      <w:lang w:val="en-US" w:eastAsia="zh-CN"/>
                    </w:rPr>
                    <w:t>、依托洗车平台</w:t>
                  </w:r>
                  <w:r>
                    <w:rPr>
                      <w:rFonts w:hint="default" w:ascii="Times New Roman" w:hAnsi="Times New Roman" w:eastAsia="宋体"/>
                      <w:color w:val="auto"/>
                      <w:sz w:val="21"/>
                      <w:highlight w:val="none"/>
                      <w:vertAlign w:val="baseline"/>
                      <w:lang w:val="en-US" w:eastAsia="zh-CN"/>
                    </w:rPr>
                    <w:t>等；⑥生产车间</w:t>
                  </w:r>
                  <w:r>
                    <w:rPr>
                      <w:rFonts w:hint="eastAsia" w:ascii="Times New Roman" w:hAnsi="Times New Roman" w:eastAsia="宋体"/>
                      <w:color w:val="auto"/>
                      <w:sz w:val="21"/>
                      <w:highlight w:val="none"/>
                      <w:vertAlign w:val="baseline"/>
                      <w:lang w:val="en-US" w:eastAsia="zh-CN"/>
                    </w:rPr>
                    <w:t>全封闭</w:t>
                  </w:r>
                  <w:r>
                    <w:rPr>
                      <w:rFonts w:hint="default" w:ascii="Times New Roman" w:hAnsi="Times New Roman" w:eastAsia="宋体"/>
                      <w:color w:val="auto"/>
                      <w:sz w:val="21"/>
                      <w:highlight w:val="none"/>
                      <w:vertAlign w:val="baseline"/>
                      <w:lang w:val="en-US" w:eastAsia="zh-CN"/>
                    </w:rPr>
                    <w:t>定时洒水降尘；</w:t>
                  </w:r>
                </w:p>
                <w:p w14:paraId="24CD124D">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left"/>
                    <w:textAlignment w:val="auto"/>
                    <w:rPr>
                      <w:rFonts w:hint="default"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⑦排气筒高度不小于15m且高出周围200m半径范围的建筑5m以上</w:t>
                  </w:r>
                  <w:r>
                    <w:rPr>
                      <w:rFonts w:hint="default" w:ascii="Times New Roman" w:hAnsi="Times New Roman" w:eastAsia="宋体"/>
                      <w:color w:val="auto"/>
                      <w:sz w:val="21"/>
                      <w:highlight w:val="none"/>
                      <w:vertAlign w:val="baseline"/>
                      <w:lang w:val="en-US" w:eastAsia="zh-CN"/>
                    </w:rPr>
                    <w:t>。</w:t>
                  </w:r>
                </w:p>
              </w:tc>
            </w:tr>
            <w:tr w14:paraId="0DE51D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10" w:type="pct"/>
                  <w:vMerge w:val="continue"/>
                  <w:tcBorders>
                    <w:tl2br w:val="nil"/>
                    <w:tr2bl w:val="nil"/>
                  </w:tcBorders>
                  <w:vAlign w:val="center"/>
                </w:tcPr>
                <w:p w14:paraId="353E03F5">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olor w:val="auto"/>
                      <w:sz w:val="21"/>
                      <w:highlight w:val="none"/>
                      <w:vertAlign w:val="baseline"/>
                      <w:lang w:val="en-US" w:eastAsia="zh-CN"/>
                    </w:rPr>
                  </w:pPr>
                </w:p>
              </w:tc>
              <w:tc>
                <w:tcPr>
                  <w:tcW w:w="436" w:type="pct"/>
                  <w:vMerge w:val="continue"/>
                  <w:tcBorders>
                    <w:tl2br w:val="nil"/>
                    <w:tr2bl w:val="nil"/>
                  </w:tcBorders>
                  <w:vAlign w:val="center"/>
                </w:tcPr>
                <w:p w14:paraId="141E6DD1">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olor w:val="auto"/>
                      <w:sz w:val="21"/>
                      <w:highlight w:val="none"/>
                      <w:vertAlign w:val="baseline"/>
                      <w:lang w:val="en-US" w:eastAsia="zh-CN"/>
                    </w:rPr>
                  </w:pPr>
                </w:p>
              </w:tc>
              <w:tc>
                <w:tcPr>
                  <w:tcW w:w="604" w:type="pct"/>
                  <w:tcBorders>
                    <w:tl2br w:val="nil"/>
                    <w:tr2bl w:val="nil"/>
                  </w:tcBorders>
                  <w:vAlign w:val="center"/>
                </w:tcPr>
                <w:p w14:paraId="65763CD9">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废水</w:t>
                  </w:r>
                </w:p>
              </w:tc>
              <w:tc>
                <w:tcPr>
                  <w:tcW w:w="3548" w:type="pct"/>
                  <w:tcBorders>
                    <w:tl2br w:val="nil"/>
                    <w:tr2bl w:val="nil"/>
                  </w:tcBorders>
                  <w:vAlign w:val="center"/>
                </w:tcPr>
                <w:p w14:paraId="4D43A83F">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left"/>
                    <w:textAlignment w:val="auto"/>
                    <w:rPr>
                      <w:rFonts w:hint="default"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无生产废水产生，洗车平台废水循环使用，不新增劳动定员，生活污水不增加。</w:t>
                  </w:r>
                </w:p>
              </w:tc>
            </w:tr>
            <w:tr w14:paraId="5FBCC3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10" w:type="pct"/>
                  <w:vMerge w:val="continue"/>
                  <w:tcBorders>
                    <w:tl2br w:val="nil"/>
                    <w:tr2bl w:val="nil"/>
                  </w:tcBorders>
                  <w:vAlign w:val="center"/>
                </w:tcPr>
                <w:p w14:paraId="3BAB88F9">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olor w:val="auto"/>
                      <w:sz w:val="21"/>
                      <w:highlight w:val="none"/>
                      <w:vertAlign w:val="baseline"/>
                      <w:lang w:val="en-US" w:eastAsia="zh-CN"/>
                    </w:rPr>
                  </w:pPr>
                </w:p>
              </w:tc>
              <w:tc>
                <w:tcPr>
                  <w:tcW w:w="436" w:type="pct"/>
                  <w:vMerge w:val="continue"/>
                  <w:tcBorders>
                    <w:tl2br w:val="nil"/>
                    <w:tr2bl w:val="nil"/>
                  </w:tcBorders>
                  <w:vAlign w:val="center"/>
                </w:tcPr>
                <w:p w14:paraId="4842E8BD">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olor w:val="auto"/>
                      <w:sz w:val="21"/>
                      <w:highlight w:val="none"/>
                      <w:vertAlign w:val="baseline"/>
                      <w:lang w:val="en-US" w:eastAsia="zh-CN"/>
                    </w:rPr>
                  </w:pPr>
                </w:p>
              </w:tc>
              <w:tc>
                <w:tcPr>
                  <w:tcW w:w="604" w:type="pct"/>
                  <w:tcBorders>
                    <w:tl2br w:val="nil"/>
                    <w:tr2bl w:val="nil"/>
                  </w:tcBorders>
                  <w:vAlign w:val="center"/>
                </w:tcPr>
                <w:p w14:paraId="765D5C03">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噪声</w:t>
                  </w:r>
                </w:p>
              </w:tc>
              <w:tc>
                <w:tcPr>
                  <w:tcW w:w="3548" w:type="pct"/>
                  <w:tcBorders>
                    <w:tl2br w:val="nil"/>
                    <w:tr2bl w:val="nil"/>
                  </w:tcBorders>
                  <w:vAlign w:val="center"/>
                </w:tcPr>
                <w:p w14:paraId="1354EA00">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left"/>
                    <w:textAlignment w:val="auto"/>
                    <w:rPr>
                      <w:rFonts w:hint="default" w:ascii="Times New Roman" w:hAnsi="Times New Roman" w:eastAsia="宋体"/>
                      <w:color w:val="auto"/>
                      <w:sz w:val="21"/>
                      <w:highlight w:val="none"/>
                      <w:vertAlign w:val="baseline"/>
                      <w:lang w:val="en-US" w:eastAsia="zh-CN"/>
                    </w:rPr>
                  </w:pPr>
                  <w:r>
                    <w:rPr>
                      <w:rFonts w:hint="default" w:ascii="Times New Roman" w:hAnsi="Times New Roman" w:eastAsia="宋体"/>
                      <w:color w:val="auto"/>
                      <w:sz w:val="21"/>
                      <w:highlight w:val="none"/>
                      <w:vertAlign w:val="baseline"/>
                      <w:lang w:val="en-US" w:eastAsia="zh-CN"/>
                    </w:rPr>
                    <w:t>选用低噪声设备，</w:t>
                  </w:r>
                  <w:r>
                    <w:rPr>
                      <w:rFonts w:hint="eastAsia" w:ascii="Times New Roman" w:hAnsi="Times New Roman" w:eastAsia="宋体"/>
                      <w:color w:val="auto"/>
                      <w:sz w:val="21"/>
                      <w:highlight w:val="none"/>
                      <w:vertAlign w:val="baseline"/>
                      <w:lang w:val="en-US" w:eastAsia="zh-CN"/>
                    </w:rPr>
                    <w:t>基础</w:t>
                  </w:r>
                  <w:r>
                    <w:rPr>
                      <w:rFonts w:hint="default" w:ascii="Times New Roman" w:hAnsi="Times New Roman" w:eastAsia="宋体"/>
                      <w:color w:val="auto"/>
                      <w:sz w:val="21"/>
                      <w:highlight w:val="none"/>
                      <w:vertAlign w:val="baseline"/>
                      <w:lang w:val="en-US" w:eastAsia="zh-CN"/>
                    </w:rPr>
                    <w:t>减振、车间封闭等措施。</w:t>
                  </w:r>
                </w:p>
              </w:tc>
            </w:tr>
            <w:tr w14:paraId="0A5726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10" w:type="pct"/>
                  <w:vMerge w:val="continue"/>
                  <w:tcBorders>
                    <w:tl2br w:val="nil"/>
                    <w:tr2bl w:val="nil"/>
                  </w:tcBorders>
                  <w:vAlign w:val="center"/>
                </w:tcPr>
                <w:p w14:paraId="1C63AA48">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olor w:val="auto"/>
                      <w:sz w:val="21"/>
                      <w:highlight w:val="none"/>
                      <w:vertAlign w:val="baseline"/>
                      <w:lang w:val="en-US" w:eastAsia="zh-CN"/>
                    </w:rPr>
                  </w:pPr>
                </w:p>
              </w:tc>
              <w:tc>
                <w:tcPr>
                  <w:tcW w:w="436" w:type="pct"/>
                  <w:vMerge w:val="continue"/>
                  <w:tcBorders>
                    <w:tl2br w:val="nil"/>
                    <w:tr2bl w:val="nil"/>
                  </w:tcBorders>
                  <w:vAlign w:val="center"/>
                </w:tcPr>
                <w:p w14:paraId="775E4A82">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olor w:val="auto"/>
                      <w:sz w:val="21"/>
                      <w:highlight w:val="none"/>
                      <w:vertAlign w:val="baseline"/>
                      <w:lang w:val="en-US" w:eastAsia="zh-CN"/>
                    </w:rPr>
                  </w:pPr>
                </w:p>
              </w:tc>
              <w:tc>
                <w:tcPr>
                  <w:tcW w:w="604" w:type="pct"/>
                  <w:tcBorders>
                    <w:tl2br w:val="nil"/>
                    <w:tr2bl w:val="nil"/>
                  </w:tcBorders>
                  <w:vAlign w:val="center"/>
                </w:tcPr>
                <w:p w14:paraId="4E76230A">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固体废物</w:t>
                  </w:r>
                </w:p>
              </w:tc>
              <w:tc>
                <w:tcPr>
                  <w:tcW w:w="3548" w:type="pct"/>
                  <w:tcBorders>
                    <w:tl2br w:val="nil"/>
                    <w:tr2bl w:val="nil"/>
                  </w:tcBorders>
                  <w:vAlign w:val="center"/>
                </w:tcPr>
                <w:p w14:paraId="31DCB2BA">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left"/>
                    <w:textAlignment w:val="auto"/>
                    <w:rPr>
                      <w:rFonts w:hint="eastAsia"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不新增固体废物种类。</w:t>
                  </w:r>
                </w:p>
                <w:p w14:paraId="7F8222A8">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left"/>
                    <w:textAlignment w:val="auto"/>
                    <w:rPr>
                      <w:rFonts w:hint="default"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一般固废：除尘灰</w:t>
                  </w:r>
                  <w:r>
                    <w:rPr>
                      <w:rFonts w:hint="eastAsia"/>
                      <w:color w:val="auto"/>
                      <w:sz w:val="21"/>
                      <w:highlight w:val="none"/>
                      <w:vertAlign w:val="baseline"/>
                      <w:lang w:val="en-US" w:eastAsia="zh-CN"/>
                    </w:rPr>
                    <w:t>混入产品＜5mm筒仓</w:t>
                  </w:r>
                  <w:r>
                    <w:rPr>
                      <w:rFonts w:hint="eastAsia" w:ascii="Times New Roman" w:hAnsi="Times New Roman" w:eastAsia="宋体"/>
                      <w:color w:val="auto"/>
                      <w:sz w:val="21"/>
                      <w:highlight w:val="none"/>
                      <w:vertAlign w:val="baseline"/>
                      <w:lang w:val="en-US" w:eastAsia="zh-CN"/>
                    </w:rPr>
                    <w:t>全部外售。</w:t>
                  </w:r>
                </w:p>
                <w:p w14:paraId="5B9F931A">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left"/>
                    <w:textAlignment w:val="auto"/>
                    <w:rPr>
                      <w:rFonts w:hint="default"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危险废物：废润滑油和废油桶，暂存于现有危废间，统一由有资质单位处置。</w:t>
                  </w:r>
                </w:p>
              </w:tc>
            </w:tr>
            <w:tr w14:paraId="4FAF53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10" w:type="pct"/>
                  <w:vMerge w:val="continue"/>
                  <w:tcBorders>
                    <w:tl2br w:val="nil"/>
                    <w:tr2bl w:val="nil"/>
                  </w:tcBorders>
                  <w:vAlign w:val="center"/>
                </w:tcPr>
                <w:p w14:paraId="1E200E5D">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olor w:val="auto"/>
                      <w:sz w:val="21"/>
                      <w:highlight w:val="none"/>
                      <w:vertAlign w:val="baseline"/>
                      <w:lang w:val="en-US" w:eastAsia="zh-CN"/>
                    </w:rPr>
                  </w:pPr>
                </w:p>
              </w:tc>
              <w:tc>
                <w:tcPr>
                  <w:tcW w:w="436" w:type="pct"/>
                  <w:vMerge w:val="continue"/>
                  <w:tcBorders>
                    <w:tl2br w:val="nil"/>
                    <w:tr2bl w:val="nil"/>
                  </w:tcBorders>
                  <w:vAlign w:val="center"/>
                </w:tcPr>
                <w:p w14:paraId="7301DC23">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olor w:val="auto"/>
                      <w:sz w:val="21"/>
                      <w:highlight w:val="none"/>
                      <w:vertAlign w:val="baseline"/>
                      <w:lang w:val="en-US" w:eastAsia="zh-CN"/>
                    </w:rPr>
                  </w:pPr>
                </w:p>
              </w:tc>
              <w:tc>
                <w:tcPr>
                  <w:tcW w:w="604" w:type="pct"/>
                  <w:tcBorders>
                    <w:tl2br w:val="nil"/>
                    <w:tr2bl w:val="nil"/>
                  </w:tcBorders>
                  <w:vAlign w:val="center"/>
                </w:tcPr>
                <w:p w14:paraId="6BCDB732">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防渗</w:t>
                  </w:r>
                </w:p>
              </w:tc>
              <w:tc>
                <w:tcPr>
                  <w:tcW w:w="3548" w:type="pct"/>
                  <w:tcBorders>
                    <w:tl2br w:val="nil"/>
                    <w:tr2bl w:val="nil"/>
                  </w:tcBorders>
                  <w:vAlign w:val="center"/>
                </w:tcPr>
                <w:p w14:paraId="1B69DE64">
                  <w:pPr>
                    <w:pStyle w:val="3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olor w:val="auto"/>
                      <w:sz w:val="21"/>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分区防渗，新建暂存库、破碎车间为一般防渗区，等效黏土防渗层Mb≥6.0m，K≤10</w:t>
                  </w:r>
                  <w:r>
                    <w:rPr>
                      <w:rFonts w:hint="eastAsia" w:ascii="Times New Roman" w:hAnsi="Times New Roman" w:eastAsia="宋体"/>
                      <w:color w:val="auto"/>
                      <w:sz w:val="21"/>
                      <w:highlight w:val="none"/>
                      <w:vertAlign w:val="superscript"/>
                      <w:lang w:val="en-US" w:eastAsia="zh-CN"/>
                    </w:rPr>
                    <w:t>-7</w:t>
                  </w:r>
                  <w:r>
                    <w:rPr>
                      <w:rFonts w:hint="eastAsia" w:ascii="Times New Roman" w:hAnsi="Times New Roman" w:eastAsia="宋体"/>
                      <w:color w:val="auto"/>
                      <w:sz w:val="21"/>
                      <w:highlight w:val="none"/>
                      <w:vertAlign w:val="baseline"/>
                      <w:lang w:val="en-US" w:eastAsia="zh-CN"/>
                    </w:rPr>
                    <w:t>cm/s；厂区空地等区域为简单防渗区，一般水泥地面硬化。</w:t>
                  </w:r>
                </w:p>
              </w:tc>
            </w:tr>
          </w:tbl>
          <w:p w14:paraId="5A2D0B7C">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2" w:firstLineChars="200"/>
              <w:textAlignment w:val="auto"/>
              <w:rPr>
                <w:rFonts w:hint="default" w:ascii="Times New Roman" w:hAnsi="Times New Roman" w:eastAsia="宋体"/>
                <w:b/>
                <w:bCs/>
                <w:color w:val="auto"/>
                <w:sz w:val="24"/>
                <w:lang w:val="en-US" w:eastAsia="zh-CN"/>
              </w:rPr>
            </w:pPr>
            <w:r>
              <w:rPr>
                <w:rFonts w:hint="eastAsia" w:ascii="Times New Roman" w:hAnsi="Times New Roman" w:eastAsia="宋体"/>
                <w:b/>
                <w:bCs/>
                <w:color w:val="auto"/>
                <w:sz w:val="24"/>
                <w:lang w:val="en-US" w:eastAsia="zh-CN"/>
              </w:rPr>
              <w:t>（二）原辅材料及能源消耗</w:t>
            </w:r>
          </w:p>
          <w:p w14:paraId="4FC54330">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textAlignment w:val="auto"/>
              <w:rPr>
                <w:rFonts w:hint="eastAsia" w:ascii="Times New Roman" w:hAnsi="Times New Roman" w:eastAsia="宋体"/>
                <w:color w:val="auto"/>
                <w:sz w:val="24"/>
                <w:lang w:val="en-US" w:eastAsia="zh-CN"/>
              </w:rPr>
            </w:pPr>
            <w:r>
              <w:rPr>
                <w:rFonts w:hint="eastAsia" w:ascii="Times New Roman" w:hAnsi="Times New Roman" w:eastAsia="宋体"/>
                <w:color w:val="auto"/>
                <w:sz w:val="24"/>
                <w:lang w:val="en-US" w:eastAsia="zh-CN"/>
              </w:rPr>
              <w:t>项目原辅料用量及能耗情况见下表。</w:t>
            </w:r>
          </w:p>
          <w:p w14:paraId="11D96192">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00" w:lineRule="auto"/>
              <w:jc w:val="center"/>
              <w:textAlignment w:val="auto"/>
              <w:rPr>
                <w:rFonts w:hint="eastAsia" w:ascii="Times New Roman" w:hAnsi="Times New Roman" w:eastAsia="宋体"/>
                <w:b/>
                <w:bCs/>
                <w:color w:val="auto"/>
                <w:sz w:val="24"/>
                <w:szCs w:val="32"/>
                <w:lang w:val="en-US" w:eastAsia="zh-CN"/>
              </w:rPr>
            </w:pPr>
            <w:r>
              <w:rPr>
                <w:rFonts w:hint="eastAsia" w:ascii="Times New Roman" w:hAnsi="Times New Roman" w:eastAsia="宋体"/>
                <w:b/>
                <w:bCs/>
                <w:color w:val="auto"/>
                <w:sz w:val="24"/>
                <w:szCs w:val="32"/>
                <w:lang w:val="en-US" w:eastAsia="zh-CN"/>
              </w:rPr>
              <w:t>表2-3  项目实施后全场原辅材料及能源消耗表</w:t>
            </w:r>
          </w:p>
          <w:tbl>
            <w:tblPr>
              <w:tblStyle w:val="2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39"/>
              <w:gridCol w:w="845"/>
              <w:gridCol w:w="845"/>
              <w:gridCol w:w="848"/>
              <w:gridCol w:w="4591"/>
            </w:tblGrid>
            <w:tr w14:paraId="0B7FA9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0" w:hRule="atLeast"/>
                <w:jc w:val="center"/>
              </w:trPr>
              <w:tc>
                <w:tcPr>
                  <w:tcW w:w="527" w:type="pct"/>
                  <w:tcBorders>
                    <w:tl2br w:val="nil"/>
                    <w:tr2bl w:val="nil"/>
                  </w:tcBorders>
                  <w:tcMar>
                    <w:top w:w="0" w:type="dxa"/>
                    <w:left w:w="0" w:type="dxa"/>
                    <w:bottom w:w="0" w:type="dxa"/>
                    <w:right w:w="0" w:type="dxa"/>
                  </w:tcMar>
                  <w:vAlign w:val="center"/>
                </w:tcPr>
                <w:p w14:paraId="72A68253">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olor w:val="auto"/>
                      <w:sz w:val="21"/>
                      <w:vertAlign w:val="baseline"/>
                      <w:lang w:val="en-US" w:eastAsia="zh-CN"/>
                    </w:rPr>
                  </w:pPr>
                  <w:r>
                    <w:rPr>
                      <w:rFonts w:hint="eastAsia" w:ascii="Times New Roman" w:hAnsi="Times New Roman" w:eastAsia="宋体"/>
                      <w:color w:val="auto"/>
                      <w:sz w:val="21"/>
                      <w:vertAlign w:val="baseline"/>
                      <w:lang w:val="en-US" w:eastAsia="zh-CN"/>
                    </w:rPr>
                    <w:t>类别</w:t>
                  </w:r>
                </w:p>
              </w:tc>
              <w:tc>
                <w:tcPr>
                  <w:tcW w:w="530" w:type="pct"/>
                  <w:tcBorders>
                    <w:tl2br w:val="nil"/>
                    <w:tr2bl w:val="nil"/>
                  </w:tcBorders>
                  <w:tcMar>
                    <w:top w:w="0" w:type="dxa"/>
                    <w:left w:w="0" w:type="dxa"/>
                    <w:bottom w:w="0" w:type="dxa"/>
                    <w:right w:w="0" w:type="dxa"/>
                  </w:tcMar>
                  <w:vAlign w:val="center"/>
                </w:tcPr>
                <w:p w14:paraId="234719C6">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olor w:val="auto"/>
                      <w:sz w:val="21"/>
                      <w:vertAlign w:val="baseline"/>
                      <w:lang w:val="en-US" w:eastAsia="zh-CN"/>
                    </w:rPr>
                  </w:pPr>
                  <w:r>
                    <w:rPr>
                      <w:rFonts w:hint="eastAsia" w:ascii="Times New Roman" w:hAnsi="Times New Roman" w:eastAsia="宋体"/>
                      <w:color w:val="auto"/>
                      <w:sz w:val="21"/>
                      <w:vertAlign w:val="baseline"/>
                      <w:lang w:val="en-US" w:eastAsia="zh-CN"/>
                    </w:rPr>
                    <w:t>名称</w:t>
                  </w:r>
                </w:p>
              </w:tc>
              <w:tc>
                <w:tcPr>
                  <w:tcW w:w="530" w:type="pct"/>
                  <w:tcBorders>
                    <w:tl2br w:val="nil"/>
                    <w:tr2bl w:val="nil"/>
                  </w:tcBorders>
                  <w:tcMar>
                    <w:top w:w="0" w:type="dxa"/>
                    <w:left w:w="0" w:type="dxa"/>
                    <w:bottom w:w="0" w:type="dxa"/>
                    <w:right w:w="0" w:type="dxa"/>
                  </w:tcMar>
                  <w:vAlign w:val="center"/>
                </w:tcPr>
                <w:p w14:paraId="795FD011">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olor w:val="auto"/>
                      <w:sz w:val="21"/>
                      <w:vertAlign w:val="baseline"/>
                      <w:lang w:val="en-US" w:eastAsia="zh-CN"/>
                    </w:rPr>
                  </w:pPr>
                  <w:r>
                    <w:rPr>
                      <w:rFonts w:hint="eastAsia" w:ascii="Times New Roman" w:hAnsi="Times New Roman" w:eastAsia="宋体"/>
                      <w:color w:val="auto"/>
                      <w:sz w:val="21"/>
                      <w:vertAlign w:val="baseline"/>
                      <w:lang w:val="en-US" w:eastAsia="zh-CN"/>
                    </w:rPr>
                    <w:t>年用量</w:t>
                  </w:r>
                </w:p>
              </w:tc>
              <w:tc>
                <w:tcPr>
                  <w:tcW w:w="532" w:type="pct"/>
                  <w:tcBorders>
                    <w:tl2br w:val="nil"/>
                    <w:tr2bl w:val="nil"/>
                  </w:tcBorders>
                  <w:tcMar>
                    <w:top w:w="0" w:type="dxa"/>
                    <w:left w:w="0" w:type="dxa"/>
                    <w:bottom w:w="0" w:type="dxa"/>
                    <w:right w:w="0" w:type="dxa"/>
                  </w:tcMar>
                  <w:vAlign w:val="center"/>
                </w:tcPr>
                <w:p w14:paraId="33A6692E">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olor w:val="auto"/>
                      <w:sz w:val="21"/>
                      <w:vertAlign w:val="baseline"/>
                      <w:lang w:val="en-US" w:eastAsia="zh-CN"/>
                    </w:rPr>
                  </w:pPr>
                  <w:r>
                    <w:rPr>
                      <w:rFonts w:hint="eastAsia" w:ascii="Times New Roman" w:hAnsi="Times New Roman" w:eastAsia="宋体"/>
                      <w:color w:val="auto"/>
                      <w:sz w:val="21"/>
                      <w:vertAlign w:val="baseline"/>
                      <w:lang w:val="en-US" w:eastAsia="zh-CN"/>
                    </w:rPr>
                    <w:t>单位</w:t>
                  </w:r>
                </w:p>
              </w:tc>
              <w:tc>
                <w:tcPr>
                  <w:tcW w:w="2880" w:type="pct"/>
                  <w:tcBorders>
                    <w:tl2br w:val="nil"/>
                    <w:tr2bl w:val="nil"/>
                  </w:tcBorders>
                  <w:tcMar>
                    <w:top w:w="0" w:type="dxa"/>
                    <w:left w:w="0" w:type="dxa"/>
                    <w:bottom w:w="0" w:type="dxa"/>
                    <w:right w:w="0" w:type="dxa"/>
                  </w:tcMar>
                  <w:vAlign w:val="center"/>
                </w:tcPr>
                <w:p w14:paraId="4A9A3741">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olor w:val="auto"/>
                      <w:sz w:val="21"/>
                      <w:vertAlign w:val="baseline"/>
                      <w:lang w:val="en-US" w:eastAsia="zh-CN"/>
                    </w:rPr>
                  </w:pPr>
                  <w:r>
                    <w:rPr>
                      <w:rFonts w:hint="eastAsia" w:ascii="Times New Roman" w:hAnsi="Times New Roman" w:eastAsia="宋体"/>
                      <w:color w:val="auto"/>
                      <w:sz w:val="21"/>
                      <w:vertAlign w:val="baseline"/>
                      <w:lang w:val="en-US" w:eastAsia="zh-CN"/>
                    </w:rPr>
                    <w:t>备注</w:t>
                  </w:r>
                </w:p>
              </w:tc>
            </w:tr>
            <w:tr w14:paraId="57EAB2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527" w:type="pct"/>
                  <w:vMerge w:val="restart"/>
                  <w:tcBorders>
                    <w:tl2br w:val="nil"/>
                    <w:tr2bl w:val="nil"/>
                  </w:tcBorders>
                  <w:tcMar>
                    <w:top w:w="0" w:type="dxa"/>
                    <w:left w:w="0" w:type="dxa"/>
                    <w:bottom w:w="0" w:type="dxa"/>
                    <w:right w:w="0" w:type="dxa"/>
                  </w:tcMar>
                  <w:vAlign w:val="center"/>
                </w:tcPr>
                <w:p w14:paraId="0F35649E">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olor w:val="auto"/>
                      <w:sz w:val="21"/>
                      <w:vertAlign w:val="baseline"/>
                      <w:lang w:val="en-US" w:eastAsia="zh-CN"/>
                    </w:rPr>
                  </w:pPr>
                  <w:r>
                    <w:rPr>
                      <w:rFonts w:hint="eastAsia" w:ascii="Times New Roman" w:hAnsi="Times New Roman" w:eastAsia="宋体"/>
                      <w:color w:val="auto"/>
                      <w:sz w:val="21"/>
                      <w:vertAlign w:val="baseline"/>
                      <w:lang w:val="en-US" w:eastAsia="zh-CN"/>
                    </w:rPr>
                    <w:t>原辅材料</w:t>
                  </w:r>
                </w:p>
              </w:tc>
              <w:tc>
                <w:tcPr>
                  <w:tcW w:w="530" w:type="pct"/>
                  <w:tcBorders>
                    <w:tl2br w:val="nil"/>
                    <w:tr2bl w:val="nil"/>
                  </w:tcBorders>
                  <w:shd w:val="clear" w:color="auto" w:fill="auto"/>
                  <w:tcMar>
                    <w:top w:w="0" w:type="dxa"/>
                    <w:left w:w="0" w:type="dxa"/>
                    <w:bottom w:w="0" w:type="dxa"/>
                    <w:right w:w="0" w:type="dxa"/>
                  </w:tcMar>
                  <w:vAlign w:val="center"/>
                </w:tcPr>
                <w:p w14:paraId="64582E4F">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eastAsia" w:ascii="Times New Roman" w:hAnsi="Times New Roman" w:eastAsia="宋体" w:cs="Times New Roman"/>
                      <w:color w:val="auto"/>
                      <w:kern w:val="0"/>
                      <w:sz w:val="21"/>
                      <w:szCs w:val="24"/>
                      <w:vertAlign w:val="baseline"/>
                      <w:lang w:val="en-US" w:eastAsia="zh-CN" w:bidi="ar-SA"/>
                    </w:rPr>
                  </w:pPr>
                  <w:r>
                    <w:rPr>
                      <w:rFonts w:hint="default" w:ascii="Times New Roman" w:hAnsi="Times New Roman" w:eastAsia="宋体" w:cs="Times New Roman"/>
                      <w:color w:val="auto"/>
                      <w:sz w:val="21"/>
                      <w:szCs w:val="24"/>
                      <w:vertAlign w:val="baseline"/>
                      <w:lang w:val="en-US" w:eastAsia="zh-CN" w:bidi="ar-SA"/>
                    </w:rPr>
                    <w:t>原矿石</w:t>
                  </w:r>
                </w:p>
              </w:tc>
              <w:tc>
                <w:tcPr>
                  <w:tcW w:w="530" w:type="pct"/>
                  <w:tcBorders>
                    <w:tl2br w:val="nil"/>
                    <w:tr2bl w:val="nil"/>
                  </w:tcBorders>
                  <w:shd w:val="clear" w:color="auto" w:fill="auto"/>
                  <w:tcMar>
                    <w:top w:w="0" w:type="dxa"/>
                    <w:left w:w="0" w:type="dxa"/>
                    <w:bottom w:w="0" w:type="dxa"/>
                    <w:right w:w="0" w:type="dxa"/>
                  </w:tcMar>
                  <w:vAlign w:val="center"/>
                </w:tcPr>
                <w:p w14:paraId="7DFD5201">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eastAsia" w:ascii="Times New Roman" w:hAnsi="Times New Roman" w:eastAsia="宋体" w:cs="Times New Roman"/>
                      <w:color w:val="auto"/>
                      <w:kern w:val="0"/>
                      <w:sz w:val="21"/>
                      <w:szCs w:val="24"/>
                      <w:vertAlign w:val="baseline"/>
                      <w:lang w:val="en-US" w:eastAsia="zh-CN" w:bidi="ar-SA"/>
                    </w:rPr>
                  </w:pPr>
                  <w:r>
                    <w:rPr>
                      <w:rFonts w:hint="eastAsia" w:ascii="Times New Roman" w:hAnsi="Times New Roman" w:eastAsia="宋体"/>
                      <w:color w:val="auto"/>
                      <w:sz w:val="21"/>
                      <w:vertAlign w:val="baseline"/>
                      <w:lang w:val="en-US" w:eastAsia="zh-CN"/>
                    </w:rPr>
                    <w:t>500万</w:t>
                  </w:r>
                </w:p>
              </w:tc>
              <w:tc>
                <w:tcPr>
                  <w:tcW w:w="532" w:type="pct"/>
                  <w:tcBorders>
                    <w:tl2br w:val="nil"/>
                    <w:tr2bl w:val="nil"/>
                  </w:tcBorders>
                  <w:shd w:val="clear" w:color="auto" w:fill="auto"/>
                  <w:tcMar>
                    <w:top w:w="0" w:type="dxa"/>
                    <w:left w:w="0" w:type="dxa"/>
                    <w:bottom w:w="0" w:type="dxa"/>
                    <w:right w:w="0" w:type="dxa"/>
                  </w:tcMar>
                  <w:vAlign w:val="center"/>
                </w:tcPr>
                <w:p w14:paraId="3E36756D">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4"/>
                      <w:vertAlign w:val="baseline"/>
                      <w:lang w:val="en-US" w:eastAsia="zh-CN" w:bidi="ar-SA"/>
                    </w:rPr>
                  </w:pPr>
                  <w:r>
                    <w:rPr>
                      <w:rFonts w:hint="eastAsia" w:ascii="Times New Roman" w:hAnsi="Times New Roman" w:eastAsia="宋体"/>
                      <w:color w:val="auto"/>
                      <w:sz w:val="21"/>
                      <w:vertAlign w:val="baseline"/>
                      <w:lang w:val="en-US" w:eastAsia="zh-CN"/>
                    </w:rPr>
                    <w:t>t/a</w:t>
                  </w:r>
                </w:p>
              </w:tc>
              <w:tc>
                <w:tcPr>
                  <w:tcW w:w="2880" w:type="pct"/>
                  <w:vMerge w:val="restart"/>
                  <w:tcBorders>
                    <w:tl2br w:val="nil"/>
                    <w:tr2bl w:val="nil"/>
                  </w:tcBorders>
                  <w:shd w:val="clear" w:color="auto" w:fill="auto"/>
                  <w:tcMar>
                    <w:top w:w="0" w:type="dxa"/>
                    <w:left w:w="0" w:type="dxa"/>
                    <w:bottom w:w="0" w:type="dxa"/>
                    <w:right w:w="0" w:type="dxa"/>
                  </w:tcMar>
                  <w:vAlign w:val="center"/>
                </w:tcPr>
                <w:p w14:paraId="58A4B08D">
                  <w:pPr>
                    <w:pStyle w:val="32"/>
                    <w:numPr>
                      <w:ilvl w:val="0"/>
                      <w:numId w:val="0"/>
                    </w:numPr>
                    <w:autoSpaceDE w:val="0"/>
                    <w:autoSpaceDN w:val="0"/>
                    <w:adjustRightInd w:val="0"/>
                    <w:spacing w:line="240" w:lineRule="auto"/>
                    <w:ind w:firstLine="0" w:firstLineChars="0"/>
                    <w:rPr>
                      <w:rFonts w:hint="eastAsia" w:ascii="Times New Roman" w:hAnsi="Times New Roman" w:eastAsia="宋体"/>
                      <w:lang w:val="en-US" w:eastAsia="zh-CN"/>
                    </w:rPr>
                  </w:pPr>
                  <w:r>
                    <w:rPr>
                      <w:rFonts w:hint="eastAsia" w:ascii="Times New Roman" w:hAnsi="Times New Roman" w:eastAsia="宋体" w:cs="Times New Roman"/>
                      <w:color w:val="auto"/>
                      <w:sz w:val="21"/>
                      <w:szCs w:val="24"/>
                      <w:vertAlign w:val="baseline"/>
                      <w:lang w:val="en-US" w:eastAsia="zh-CN" w:bidi="ar-SA"/>
                    </w:rPr>
                    <w:t>来源为宽城满族自治县兆兴灰石有限公司采区及外购；全厂总体500万吨/年不变</w:t>
                  </w:r>
                </w:p>
              </w:tc>
            </w:tr>
            <w:tr w14:paraId="0E820D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527" w:type="pct"/>
                  <w:vMerge w:val="restart"/>
                  <w:tcBorders>
                    <w:tl2br w:val="nil"/>
                    <w:tr2bl w:val="nil"/>
                  </w:tcBorders>
                  <w:tcMar>
                    <w:top w:w="0" w:type="dxa"/>
                    <w:left w:w="0" w:type="dxa"/>
                    <w:bottom w:w="0" w:type="dxa"/>
                    <w:right w:w="0" w:type="dxa"/>
                  </w:tcMar>
                  <w:vAlign w:val="center"/>
                </w:tcPr>
                <w:p w14:paraId="1BD74A93">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olor w:val="auto"/>
                      <w:sz w:val="21"/>
                      <w:vertAlign w:val="baseline"/>
                      <w:lang w:val="en-US" w:eastAsia="zh-CN"/>
                    </w:rPr>
                  </w:pPr>
                  <w:r>
                    <w:rPr>
                      <w:rFonts w:hint="eastAsia" w:ascii="Times New Roman" w:hAnsi="Times New Roman" w:eastAsia="宋体"/>
                      <w:color w:val="auto"/>
                      <w:sz w:val="21"/>
                      <w:vertAlign w:val="baseline"/>
                      <w:lang w:val="en-US" w:eastAsia="zh-CN"/>
                    </w:rPr>
                    <w:t>能源</w:t>
                  </w:r>
                </w:p>
              </w:tc>
              <w:tc>
                <w:tcPr>
                  <w:tcW w:w="530" w:type="pct"/>
                  <w:tcBorders>
                    <w:tl2br w:val="nil"/>
                    <w:tr2bl w:val="nil"/>
                  </w:tcBorders>
                  <w:shd w:val="clear" w:color="auto" w:fill="auto"/>
                  <w:tcMar>
                    <w:top w:w="0" w:type="dxa"/>
                    <w:left w:w="0" w:type="dxa"/>
                    <w:bottom w:w="0" w:type="dxa"/>
                    <w:right w:w="0" w:type="dxa"/>
                  </w:tcMar>
                  <w:vAlign w:val="center"/>
                </w:tcPr>
                <w:p w14:paraId="400CD152">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eastAsia" w:ascii="Times New Roman" w:hAnsi="Times New Roman" w:eastAsia="宋体" w:cs="Times New Roman"/>
                      <w:color w:val="auto"/>
                      <w:kern w:val="0"/>
                      <w:sz w:val="21"/>
                      <w:szCs w:val="24"/>
                      <w:vertAlign w:val="baseline"/>
                      <w:lang w:val="en-US" w:eastAsia="zh-CN" w:bidi="ar-SA"/>
                    </w:rPr>
                  </w:pPr>
                  <w:r>
                    <w:rPr>
                      <w:rFonts w:hint="eastAsia" w:ascii="Times New Roman" w:hAnsi="Times New Roman" w:eastAsia="宋体"/>
                      <w:color w:val="auto"/>
                      <w:sz w:val="21"/>
                      <w:vertAlign w:val="baseline"/>
                      <w:lang w:val="en-US" w:eastAsia="zh-CN"/>
                    </w:rPr>
                    <w:t>水</w:t>
                  </w:r>
                </w:p>
              </w:tc>
              <w:tc>
                <w:tcPr>
                  <w:tcW w:w="530" w:type="pct"/>
                  <w:tcBorders>
                    <w:tl2br w:val="nil"/>
                    <w:tr2bl w:val="nil"/>
                  </w:tcBorders>
                  <w:shd w:val="clear" w:color="auto" w:fill="auto"/>
                  <w:tcMar>
                    <w:top w:w="0" w:type="dxa"/>
                    <w:left w:w="0" w:type="dxa"/>
                    <w:bottom w:w="0" w:type="dxa"/>
                    <w:right w:w="0" w:type="dxa"/>
                  </w:tcMar>
                  <w:vAlign w:val="center"/>
                </w:tcPr>
                <w:p w14:paraId="762C4842">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4"/>
                      <w:vertAlign w:val="baseline"/>
                      <w:lang w:val="en-US" w:eastAsia="zh-CN" w:bidi="ar-SA"/>
                    </w:rPr>
                  </w:pPr>
                  <w:r>
                    <w:rPr>
                      <w:rFonts w:hint="eastAsia" w:ascii="Times New Roman" w:hAnsi="Times New Roman" w:eastAsia="宋体"/>
                      <w:color w:val="auto"/>
                      <w:sz w:val="21"/>
                      <w:szCs w:val="21"/>
                      <w:lang w:val="en-US" w:eastAsia="zh-CN"/>
                    </w:rPr>
                    <w:t>9468</w:t>
                  </w:r>
                </w:p>
              </w:tc>
              <w:tc>
                <w:tcPr>
                  <w:tcW w:w="532" w:type="pct"/>
                  <w:tcBorders>
                    <w:tl2br w:val="nil"/>
                    <w:tr2bl w:val="nil"/>
                  </w:tcBorders>
                  <w:shd w:val="clear" w:color="auto" w:fill="auto"/>
                  <w:tcMar>
                    <w:top w:w="0" w:type="dxa"/>
                    <w:left w:w="0" w:type="dxa"/>
                    <w:bottom w:w="0" w:type="dxa"/>
                    <w:right w:w="0" w:type="dxa"/>
                  </w:tcMar>
                  <w:vAlign w:val="center"/>
                </w:tcPr>
                <w:p w14:paraId="2E9A0015">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4"/>
                      <w:vertAlign w:val="baseline"/>
                      <w:lang w:val="en-US" w:eastAsia="zh-CN" w:bidi="ar-SA"/>
                    </w:rPr>
                  </w:pPr>
                  <w:r>
                    <w:rPr>
                      <w:rFonts w:hint="default" w:ascii="Times New Roman" w:hAnsi="Times New Roman" w:eastAsia="宋体"/>
                      <w:color w:val="auto"/>
                      <w:sz w:val="21"/>
                      <w:vertAlign w:val="baseline"/>
                      <w:lang w:val="en-US" w:eastAsia="zh-CN"/>
                    </w:rPr>
                    <w:t>t/a</w:t>
                  </w:r>
                </w:p>
              </w:tc>
              <w:tc>
                <w:tcPr>
                  <w:tcW w:w="2880" w:type="pct"/>
                  <w:tcBorders>
                    <w:tl2br w:val="nil"/>
                    <w:tr2bl w:val="nil"/>
                  </w:tcBorders>
                  <w:shd w:val="clear" w:color="auto" w:fill="auto"/>
                  <w:tcMar>
                    <w:top w:w="0" w:type="dxa"/>
                    <w:left w:w="0" w:type="dxa"/>
                    <w:bottom w:w="0" w:type="dxa"/>
                    <w:right w:w="0" w:type="dxa"/>
                  </w:tcMar>
                  <w:vAlign w:val="center"/>
                </w:tcPr>
                <w:p w14:paraId="20FD0471">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4"/>
                      <w:vertAlign w:val="baseline"/>
                      <w:lang w:val="en-US" w:eastAsia="zh-CN" w:bidi="ar-SA"/>
                    </w:rPr>
                  </w:pPr>
                  <w:r>
                    <w:rPr>
                      <w:rFonts w:hint="eastAsia" w:ascii="Times New Roman" w:hAnsi="Times New Roman" w:eastAsia="宋体"/>
                      <w:color w:val="auto"/>
                      <w:sz w:val="21"/>
                      <w:vertAlign w:val="baseline"/>
                      <w:lang w:val="en-US" w:eastAsia="zh-CN"/>
                    </w:rPr>
                    <w:t>/</w:t>
                  </w:r>
                </w:p>
              </w:tc>
            </w:tr>
            <w:tr w14:paraId="5C5466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527" w:type="pct"/>
                  <w:vMerge w:val="continue"/>
                  <w:tcBorders>
                    <w:tl2br w:val="nil"/>
                    <w:tr2bl w:val="nil"/>
                  </w:tcBorders>
                  <w:tcMar>
                    <w:top w:w="0" w:type="dxa"/>
                    <w:left w:w="0" w:type="dxa"/>
                    <w:bottom w:w="0" w:type="dxa"/>
                    <w:right w:w="0" w:type="dxa"/>
                  </w:tcMar>
                  <w:vAlign w:val="center"/>
                </w:tcPr>
                <w:p w14:paraId="1A7854CC">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olor w:val="auto"/>
                      <w:sz w:val="21"/>
                      <w:vertAlign w:val="baseline"/>
                      <w:lang w:val="en-US" w:eastAsia="zh-CN"/>
                    </w:rPr>
                  </w:pPr>
                </w:p>
              </w:tc>
              <w:tc>
                <w:tcPr>
                  <w:tcW w:w="530" w:type="pct"/>
                  <w:tcBorders>
                    <w:tl2br w:val="nil"/>
                    <w:tr2bl w:val="nil"/>
                  </w:tcBorders>
                  <w:shd w:val="clear" w:color="auto" w:fill="auto"/>
                  <w:tcMar>
                    <w:top w:w="0" w:type="dxa"/>
                    <w:left w:w="0" w:type="dxa"/>
                    <w:bottom w:w="0" w:type="dxa"/>
                    <w:right w:w="0" w:type="dxa"/>
                  </w:tcMar>
                  <w:vAlign w:val="center"/>
                </w:tcPr>
                <w:p w14:paraId="20457D7C">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eastAsia" w:ascii="Times New Roman" w:hAnsi="Times New Roman" w:eastAsia="宋体" w:cs="Times New Roman"/>
                      <w:color w:val="auto"/>
                      <w:kern w:val="0"/>
                      <w:sz w:val="21"/>
                      <w:szCs w:val="24"/>
                      <w:vertAlign w:val="baseline"/>
                      <w:lang w:val="en-US" w:eastAsia="zh-CN" w:bidi="ar-SA"/>
                    </w:rPr>
                  </w:pPr>
                  <w:r>
                    <w:rPr>
                      <w:rFonts w:hint="eastAsia" w:ascii="Times New Roman" w:hAnsi="Times New Roman" w:eastAsia="宋体"/>
                      <w:color w:val="auto"/>
                      <w:sz w:val="21"/>
                      <w:vertAlign w:val="baseline"/>
                      <w:lang w:val="en-US" w:eastAsia="zh-CN"/>
                    </w:rPr>
                    <w:t>电</w:t>
                  </w:r>
                </w:p>
              </w:tc>
              <w:tc>
                <w:tcPr>
                  <w:tcW w:w="530" w:type="pct"/>
                  <w:tcBorders>
                    <w:tl2br w:val="nil"/>
                    <w:tr2bl w:val="nil"/>
                  </w:tcBorders>
                  <w:shd w:val="clear" w:color="auto" w:fill="auto"/>
                  <w:tcMar>
                    <w:top w:w="0" w:type="dxa"/>
                    <w:left w:w="0" w:type="dxa"/>
                    <w:bottom w:w="0" w:type="dxa"/>
                    <w:right w:w="0" w:type="dxa"/>
                  </w:tcMar>
                  <w:vAlign w:val="center"/>
                </w:tcPr>
                <w:p w14:paraId="3252123E">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eastAsia" w:ascii="Times New Roman" w:hAnsi="Times New Roman" w:eastAsia="宋体" w:cs="Times New Roman"/>
                      <w:color w:val="auto"/>
                      <w:kern w:val="0"/>
                      <w:sz w:val="21"/>
                      <w:szCs w:val="24"/>
                      <w:vertAlign w:val="baseline"/>
                      <w:lang w:val="en-US" w:eastAsia="zh-CN" w:bidi="ar-SA"/>
                    </w:rPr>
                  </w:pPr>
                  <w:r>
                    <w:rPr>
                      <w:rFonts w:hint="eastAsia" w:ascii="Times New Roman" w:hAnsi="Times New Roman" w:eastAsia="宋体"/>
                      <w:color w:val="auto"/>
                      <w:sz w:val="21"/>
                      <w:vertAlign w:val="baseline"/>
                      <w:lang w:val="en-US" w:eastAsia="zh-CN"/>
                    </w:rPr>
                    <w:t>964万</w:t>
                  </w:r>
                </w:p>
              </w:tc>
              <w:tc>
                <w:tcPr>
                  <w:tcW w:w="532" w:type="pct"/>
                  <w:tcBorders>
                    <w:tl2br w:val="nil"/>
                    <w:tr2bl w:val="nil"/>
                  </w:tcBorders>
                  <w:shd w:val="clear" w:color="auto" w:fill="auto"/>
                  <w:tcMar>
                    <w:top w:w="0" w:type="dxa"/>
                    <w:left w:w="0" w:type="dxa"/>
                    <w:bottom w:w="0" w:type="dxa"/>
                    <w:right w:w="0" w:type="dxa"/>
                  </w:tcMar>
                  <w:vAlign w:val="center"/>
                </w:tcPr>
                <w:p w14:paraId="28560195">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4"/>
                      <w:vertAlign w:val="baseline"/>
                      <w:lang w:val="en-US" w:eastAsia="zh-CN" w:bidi="ar-SA"/>
                    </w:rPr>
                  </w:pPr>
                  <w:r>
                    <w:rPr>
                      <w:rFonts w:hint="default" w:ascii="Times New Roman" w:hAnsi="Times New Roman" w:eastAsia="宋体"/>
                      <w:color w:val="auto"/>
                      <w:sz w:val="21"/>
                      <w:vertAlign w:val="baseline"/>
                      <w:lang w:val="en-US" w:eastAsia="zh-CN"/>
                    </w:rPr>
                    <w:t>kW·h/a</w:t>
                  </w:r>
                </w:p>
              </w:tc>
              <w:tc>
                <w:tcPr>
                  <w:tcW w:w="2880" w:type="pct"/>
                  <w:tcBorders>
                    <w:tl2br w:val="nil"/>
                    <w:tr2bl w:val="nil"/>
                  </w:tcBorders>
                  <w:shd w:val="clear" w:color="auto" w:fill="auto"/>
                  <w:tcMar>
                    <w:top w:w="0" w:type="dxa"/>
                    <w:left w:w="0" w:type="dxa"/>
                    <w:bottom w:w="0" w:type="dxa"/>
                    <w:right w:w="0" w:type="dxa"/>
                  </w:tcMar>
                  <w:vAlign w:val="center"/>
                </w:tcPr>
                <w:p w14:paraId="516F1436">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4"/>
                      <w:vertAlign w:val="baseline"/>
                      <w:lang w:val="en-US" w:eastAsia="zh-CN" w:bidi="ar-SA"/>
                    </w:rPr>
                  </w:pPr>
                  <w:r>
                    <w:rPr>
                      <w:rFonts w:hint="eastAsia" w:ascii="Times New Roman" w:hAnsi="Times New Roman" w:eastAsia="宋体" w:cs="Times New Roman"/>
                      <w:color w:val="auto"/>
                      <w:kern w:val="0"/>
                      <w:sz w:val="21"/>
                      <w:szCs w:val="24"/>
                      <w:vertAlign w:val="baseline"/>
                      <w:lang w:val="en-US" w:eastAsia="zh-CN" w:bidi="ar-SA"/>
                    </w:rPr>
                    <w:t>/</w:t>
                  </w:r>
                </w:p>
              </w:tc>
            </w:tr>
          </w:tbl>
          <w:p w14:paraId="00A57EF1">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2" w:firstLineChars="200"/>
              <w:textAlignment w:val="auto"/>
              <w:rPr>
                <w:rFonts w:hint="default" w:ascii="Times New Roman" w:hAnsi="Times New Roman" w:eastAsia="宋体"/>
                <w:b/>
                <w:bCs/>
                <w:color w:val="auto"/>
                <w:sz w:val="24"/>
                <w:lang w:val="en-US" w:eastAsia="zh-CN"/>
              </w:rPr>
            </w:pPr>
            <w:r>
              <w:rPr>
                <w:rFonts w:hint="eastAsia" w:ascii="Times New Roman" w:hAnsi="Times New Roman" w:eastAsia="宋体"/>
                <w:b/>
                <w:bCs/>
                <w:color w:val="auto"/>
                <w:sz w:val="24"/>
                <w:lang w:val="en-US" w:eastAsia="zh-CN"/>
              </w:rPr>
              <w:t>（三）生产设备</w:t>
            </w:r>
          </w:p>
          <w:p w14:paraId="707D5CAE">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textAlignment w:val="auto"/>
              <w:rPr>
                <w:rFonts w:hint="eastAsia" w:ascii="Times New Roman" w:hAnsi="Times New Roman" w:eastAsia="宋体"/>
                <w:b w:val="0"/>
                <w:bCs w:val="0"/>
                <w:color w:val="auto"/>
                <w:sz w:val="24"/>
                <w:lang w:val="en-US" w:eastAsia="zh-CN"/>
              </w:rPr>
            </w:pPr>
            <w:r>
              <w:rPr>
                <w:rFonts w:hint="eastAsia" w:ascii="Times New Roman" w:hAnsi="Times New Roman" w:eastAsia="宋体"/>
                <w:b w:val="0"/>
                <w:bCs w:val="0"/>
                <w:color w:val="auto"/>
                <w:sz w:val="24"/>
                <w:lang w:val="en-US" w:eastAsia="zh-CN"/>
              </w:rPr>
              <w:t>本项目生产设备见下表2-4。</w:t>
            </w:r>
          </w:p>
          <w:p w14:paraId="6264E23A">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00" w:lineRule="auto"/>
              <w:jc w:val="center"/>
              <w:textAlignment w:val="auto"/>
              <w:rPr>
                <w:rFonts w:hint="eastAsia" w:ascii="Times New Roman" w:hAnsi="Times New Roman" w:eastAsia="宋体"/>
                <w:b/>
                <w:bCs/>
                <w:color w:val="auto"/>
                <w:sz w:val="24"/>
                <w:szCs w:val="32"/>
                <w:lang w:val="en-US" w:eastAsia="zh-CN"/>
              </w:rPr>
            </w:pPr>
            <w:r>
              <w:rPr>
                <w:rFonts w:hint="eastAsia" w:ascii="Times New Roman" w:hAnsi="Times New Roman" w:eastAsia="宋体"/>
                <w:b/>
                <w:bCs/>
                <w:color w:val="auto"/>
                <w:sz w:val="24"/>
                <w:szCs w:val="32"/>
                <w:lang w:val="en-US" w:eastAsia="zh-CN"/>
              </w:rPr>
              <w:t>表2-4  项目主要生产设备一览表</w:t>
            </w:r>
          </w:p>
          <w:tbl>
            <w:tblPr>
              <w:tblStyle w:val="2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12"/>
              <w:gridCol w:w="1969"/>
              <w:gridCol w:w="1767"/>
              <w:gridCol w:w="1270"/>
              <w:gridCol w:w="967"/>
              <w:gridCol w:w="980"/>
            </w:tblGrid>
            <w:tr w14:paraId="23B053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6" w:type="pct"/>
                  <w:tcBorders>
                    <w:tl2br w:val="nil"/>
                    <w:tr2bl w:val="nil"/>
                  </w:tcBorders>
                  <w:vAlign w:val="center"/>
                </w:tcPr>
                <w:p w14:paraId="708180B7">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序号</w:t>
                  </w:r>
                </w:p>
              </w:tc>
              <w:tc>
                <w:tcPr>
                  <w:tcW w:w="1236" w:type="pct"/>
                  <w:tcBorders>
                    <w:tl2br w:val="nil"/>
                    <w:tr2bl w:val="nil"/>
                  </w:tcBorders>
                  <w:vAlign w:val="center"/>
                </w:tcPr>
                <w:p w14:paraId="5054A476">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设备名称</w:t>
                  </w:r>
                </w:p>
              </w:tc>
              <w:tc>
                <w:tcPr>
                  <w:tcW w:w="1109" w:type="pct"/>
                  <w:tcBorders>
                    <w:tl2br w:val="nil"/>
                    <w:tr2bl w:val="nil"/>
                  </w:tcBorders>
                  <w:vAlign w:val="center"/>
                </w:tcPr>
                <w:p w14:paraId="045353C1">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规格型号</w:t>
                  </w:r>
                </w:p>
              </w:tc>
              <w:tc>
                <w:tcPr>
                  <w:tcW w:w="797" w:type="pct"/>
                  <w:tcBorders>
                    <w:tl2br w:val="nil"/>
                    <w:tr2bl w:val="nil"/>
                  </w:tcBorders>
                  <w:vAlign w:val="center"/>
                </w:tcPr>
                <w:p w14:paraId="249A3FB3">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单位</w:t>
                  </w:r>
                </w:p>
              </w:tc>
              <w:tc>
                <w:tcPr>
                  <w:tcW w:w="607" w:type="pct"/>
                  <w:tcBorders>
                    <w:tl2br w:val="nil"/>
                    <w:tr2bl w:val="nil"/>
                  </w:tcBorders>
                  <w:vAlign w:val="center"/>
                </w:tcPr>
                <w:p w14:paraId="3DE3AFAB">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数量</w:t>
                  </w:r>
                </w:p>
              </w:tc>
              <w:tc>
                <w:tcPr>
                  <w:tcW w:w="613" w:type="pct"/>
                  <w:tcBorders>
                    <w:tl2br w:val="nil"/>
                    <w:tr2bl w:val="nil"/>
                  </w:tcBorders>
                  <w:vAlign w:val="center"/>
                </w:tcPr>
                <w:p w14:paraId="7CC29A28">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备注</w:t>
                  </w:r>
                </w:p>
              </w:tc>
            </w:tr>
            <w:tr w14:paraId="3A0FD0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tcBorders>
                    <w:tl2br w:val="nil"/>
                    <w:tr2bl w:val="nil"/>
                  </w:tcBorders>
                  <w:vAlign w:val="center"/>
                </w:tcPr>
                <w:p w14:paraId="55614AF5">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新增锤破系统</w:t>
                  </w:r>
                </w:p>
              </w:tc>
            </w:tr>
            <w:tr w14:paraId="48F896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6" w:type="pct"/>
                  <w:tcBorders>
                    <w:tl2br w:val="nil"/>
                    <w:tr2bl w:val="nil"/>
                  </w:tcBorders>
                  <w:vAlign w:val="center"/>
                </w:tcPr>
                <w:p w14:paraId="00ADA8E5">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1</w:t>
                  </w:r>
                </w:p>
              </w:tc>
              <w:tc>
                <w:tcPr>
                  <w:tcW w:w="1236" w:type="pct"/>
                  <w:tcBorders>
                    <w:tl2br w:val="nil"/>
                    <w:tr2bl w:val="nil"/>
                  </w:tcBorders>
                  <w:vAlign w:val="center"/>
                </w:tcPr>
                <w:p w14:paraId="6869865E">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重型链板给料机</w:t>
                  </w:r>
                </w:p>
              </w:tc>
              <w:tc>
                <w:tcPr>
                  <w:tcW w:w="1109" w:type="pct"/>
                  <w:tcBorders>
                    <w:tl2br w:val="nil"/>
                    <w:tr2bl w:val="nil"/>
                  </w:tcBorders>
                  <w:vAlign w:val="center"/>
                </w:tcPr>
                <w:p w14:paraId="32498163">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WBZ2200x9m</w:t>
                  </w:r>
                </w:p>
              </w:tc>
              <w:tc>
                <w:tcPr>
                  <w:tcW w:w="797" w:type="pct"/>
                  <w:tcBorders>
                    <w:tl2br w:val="nil"/>
                    <w:tr2bl w:val="nil"/>
                  </w:tcBorders>
                  <w:vAlign w:val="center"/>
                </w:tcPr>
                <w:p w14:paraId="10BCAF49">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台</w:t>
                  </w:r>
                </w:p>
              </w:tc>
              <w:tc>
                <w:tcPr>
                  <w:tcW w:w="607" w:type="pct"/>
                  <w:tcBorders>
                    <w:tl2br w:val="nil"/>
                    <w:tr2bl w:val="nil"/>
                  </w:tcBorders>
                  <w:vAlign w:val="center"/>
                </w:tcPr>
                <w:p w14:paraId="2D67026A">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1</w:t>
                  </w:r>
                </w:p>
              </w:tc>
              <w:tc>
                <w:tcPr>
                  <w:tcW w:w="613" w:type="pct"/>
                  <w:tcBorders>
                    <w:tl2br w:val="nil"/>
                    <w:tr2bl w:val="nil"/>
                  </w:tcBorders>
                  <w:vAlign w:val="center"/>
                </w:tcPr>
                <w:p w14:paraId="5171C7FF">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新增</w:t>
                  </w:r>
                </w:p>
              </w:tc>
            </w:tr>
            <w:tr w14:paraId="224414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6" w:type="pct"/>
                  <w:tcBorders>
                    <w:tl2br w:val="nil"/>
                    <w:tr2bl w:val="nil"/>
                  </w:tcBorders>
                  <w:vAlign w:val="center"/>
                </w:tcPr>
                <w:p w14:paraId="54129C65">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2</w:t>
                  </w:r>
                </w:p>
              </w:tc>
              <w:tc>
                <w:tcPr>
                  <w:tcW w:w="1236" w:type="pct"/>
                  <w:tcBorders>
                    <w:tl2br w:val="nil"/>
                    <w:tr2bl w:val="nil"/>
                  </w:tcBorders>
                  <w:vAlign w:val="center"/>
                </w:tcPr>
                <w:p w14:paraId="5BADA1E4">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波动滚轴筛分机</w:t>
                  </w:r>
                </w:p>
              </w:tc>
              <w:tc>
                <w:tcPr>
                  <w:tcW w:w="1109" w:type="pct"/>
                  <w:tcBorders>
                    <w:tl2br w:val="nil"/>
                    <w:tr2bl w:val="nil"/>
                  </w:tcBorders>
                  <w:vAlign w:val="center"/>
                </w:tcPr>
                <w:p w14:paraId="794E35F6">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RL2224</w:t>
                  </w:r>
                </w:p>
              </w:tc>
              <w:tc>
                <w:tcPr>
                  <w:tcW w:w="797" w:type="pct"/>
                  <w:tcBorders>
                    <w:tl2br w:val="nil"/>
                    <w:tr2bl w:val="nil"/>
                  </w:tcBorders>
                  <w:vAlign w:val="center"/>
                </w:tcPr>
                <w:p w14:paraId="13D3F954">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台</w:t>
                  </w:r>
                </w:p>
              </w:tc>
              <w:tc>
                <w:tcPr>
                  <w:tcW w:w="607" w:type="pct"/>
                  <w:tcBorders>
                    <w:tl2br w:val="nil"/>
                    <w:tr2bl w:val="nil"/>
                  </w:tcBorders>
                  <w:vAlign w:val="center"/>
                </w:tcPr>
                <w:p w14:paraId="0E36EC92">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1</w:t>
                  </w:r>
                </w:p>
              </w:tc>
              <w:tc>
                <w:tcPr>
                  <w:tcW w:w="613" w:type="pct"/>
                  <w:tcBorders>
                    <w:tl2br w:val="nil"/>
                    <w:tr2bl w:val="nil"/>
                  </w:tcBorders>
                  <w:vAlign w:val="center"/>
                </w:tcPr>
                <w:p w14:paraId="0D5DB3CD">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新增</w:t>
                  </w:r>
                </w:p>
              </w:tc>
            </w:tr>
            <w:tr w14:paraId="1E809F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36" w:type="pct"/>
                  <w:tcBorders>
                    <w:tl2br w:val="nil"/>
                    <w:tr2bl w:val="nil"/>
                  </w:tcBorders>
                  <w:vAlign w:val="center"/>
                </w:tcPr>
                <w:p w14:paraId="56D6FC4B">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3</w:t>
                  </w:r>
                </w:p>
              </w:tc>
              <w:tc>
                <w:tcPr>
                  <w:tcW w:w="1236" w:type="pct"/>
                  <w:tcBorders>
                    <w:tl2br w:val="nil"/>
                    <w:tr2bl w:val="nil"/>
                  </w:tcBorders>
                  <w:vAlign w:val="center"/>
                </w:tcPr>
                <w:p w14:paraId="1718D124">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新型单段重锤反击式破碎机</w:t>
                  </w:r>
                </w:p>
              </w:tc>
              <w:tc>
                <w:tcPr>
                  <w:tcW w:w="1109" w:type="pct"/>
                  <w:tcBorders>
                    <w:tl2br w:val="nil"/>
                    <w:tr2bl w:val="nil"/>
                  </w:tcBorders>
                  <w:vAlign w:val="center"/>
                </w:tcPr>
                <w:p w14:paraId="53F5E6B1">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RL2026</w:t>
                  </w:r>
                </w:p>
              </w:tc>
              <w:tc>
                <w:tcPr>
                  <w:tcW w:w="797" w:type="pct"/>
                  <w:tcBorders>
                    <w:tl2br w:val="nil"/>
                    <w:tr2bl w:val="nil"/>
                  </w:tcBorders>
                  <w:vAlign w:val="center"/>
                </w:tcPr>
                <w:p w14:paraId="7F55EC1E">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台</w:t>
                  </w:r>
                </w:p>
              </w:tc>
              <w:tc>
                <w:tcPr>
                  <w:tcW w:w="607" w:type="pct"/>
                  <w:tcBorders>
                    <w:tl2br w:val="nil"/>
                    <w:tr2bl w:val="nil"/>
                  </w:tcBorders>
                  <w:vAlign w:val="center"/>
                </w:tcPr>
                <w:p w14:paraId="2FCFC277">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1</w:t>
                  </w:r>
                </w:p>
              </w:tc>
              <w:tc>
                <w:tcPr>
                  <w:tcW w:w="613" w:type="pct"/>
                  <w:tcBorders>
                    <w:tl2br w:val="nil"/>
                    <w:tr2bl w:val="nil"/>
                  </w:tcBorders>
                  <w:vAlign w:val="center"/>
                </w:tcPr>
                <w:p w14:paraId="3225F643">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新增</w:t>
                  </w:r>
                </w:p>
              </w:tc>
            </w:tr>
            <w:tr w14:paraId="4B8D78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6" w:type="pct"/>
                  <w:tcBorders>
                    <w:tl2br w:val="nil"/>
                    <w:tr2bl w:val="nil"/>
                  </w:tcBorders>
                  <w:vAlign w:val="center"/>
                </w:tcPr>
                <w:p w14:paraId="7F911F2F">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4</w:t>
                  </w:r>
                </w:p>
              </w:tc>
              <w:tc>
                <w:tcPr>
                  <w:tcW w:w="1236" w:type="pct"/>
                  <w:tcBorders>
                    <w:tl2br w:val="nil"/>
                    <w:tr2bl w:val="nil"/>
                  </w:tcBorders>
                  <w:vAlign w:val="center"/>
                </w:tcPr>
                <w:p w14:paraId="33718AAF">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主运输带</w:t>
                  </w:r>
                </w:p>
              </w:tc>
              <w:tc>
                <w:tcPr>
                  <w:tcW w:w="1109" w:type="pct"/>
                  <w:tcBorders>
                    <w:tl2br w:val="nil"/>
                    <w:tr2bl w:val="nil"/>
                  </w:tcBorders>
                  <w:vAlign w:val="center"/>
                </w:tcPr>
                <w:p w14:paraId="25B5DD64">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B1600</w:t>
                  </w:r>
                </w:p>
              </w:tc>
              <w:tc>
                <w:tcPr>
                  <w:tcW w:w="797" w:type="pct"/>
                  <w:tcBorders>
                    <w:tl2br w:val="nil"/>
                    <w:tr2bl w:val="nil"/>
                  </w:tcBorders>
                  <w:vAlign w:val="center"/>
                </w:tcPr>
                <w:p w14:paraId="4B8E96E6">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台</w:t>
                  </w:r>
                </w:p>
              </w:tc>
              <w:tc>
                <w:tcPr>
                  <w:tcW w:w="607" w:type="pct"/>
                  <w:tcBorders>
                    <w:tl2br w:val="nil"/>
                    <w:tr2bl w:val="nil"/>
                  </w:tcBorders>
                  <w:vAlign w:val="center"/>
                </w:tcPr>
                <w:p w14:paraId="5072AE29">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2</w:t>
                  </w:r>
                </w:p>
              </w:tc>
              <w:tc>
                <w:tcPr>
                  <w:tcW w:w="613" w:type="pct"/>
                  <w:tcBorders>
                    <w:tl2br w:val="nil"/>
                    <w:tr2bl w:val="nil"/>
                  </w:tcBorders>
                  <w:vAlign w:val="center"/>
                </w:tcPr>
                <w:p w14:paraId="592BADFE">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新增</w:t>
                  </w:r>
                </w:p>
              </w:tc>
            </w:tr>
            <w:tr w14:paraId="0E2E80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6" w:type="pct"/>
                  <w:tcBorders>
                    <w:tl2br w:val="nil"/>
                    <w:tr2bl w:val="nil"/>
                  </w:tcBorders>
                  <w:vAlign w:val="center"/>
                </w:tcPr>
                <w:p w14:paraId="44053D91">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5</w:t>
                  </w:r>
                </w:p>
              </w:tc>
              <w:tc>
                <w:tcPr>
                  <w:tcW w:w="1236" w:type="pct"/>
                  <w:tcBorders>
                    <w:tl2br w:val="nil"/>
                    <w:tr2bl w:val="nil"/>
                  </w:tcBorders>
                  <w:vAlign w:val="center"/>
                </w:tcPr>
                <w:p w14:paraId="2C575462">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散装机</w:t>
                  </w:r>
                </w:p>
              </w:tc>
              <w:tc>
                <w:tcPr>
                  <w:tcW w:w="1109" w:type="pct"/>
                  <w:tcBorders>
                    <w:tl2br w:val="nil"/>
                    <w:tr2bl w:val="nil"/>
                  </w:tcBorders>
                  <w:vAlign w:val="center"/>
                </w:tcPr>
                <w:p w14:paraId="6C1BF858">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400-500t/h</w:t>
                  </w:r>
                </w:p>
              </w:tc>
              <w:tc>
                <w:tcPr>
                  <w:tcW w:w="797" w:type="pct"/>
                  <w:tcBorders>
                    <w:tl2br w:val="nil"/>
                    <w:tr2bl w:val="nil"/>
                  </w:tcBorders>
                  <w:vAlign w:val="center"/>
                </w:tcPr>
                <w:p w14:paraId="18A4FCE1">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台</w:t>
                  </w:r>
                </w:p>
              </w:tc>
              <w:tc>
                <w:tcPr>
                  <w:tcW w:w="607" w:type="pct"/>
                  <w:tcBorders>
                    <w:tl2br w:val="nil"/>
                    <w:tr2bl w:val="nil"/>
                  </w:tcBorders>
                  <w:vAlign w:val="center"/>
                </w:tcPr>
                <w:p w14:paraId="6E8B8387">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3</w:t>
                  </w:r>
                </w:p>
              </w:tc>
              <w:tc>
                <w:tcPr>
                  <w:tcW w:w="613" w:type="pct"/>
                  <w:tcBorders>
                    <w:tl2br w:val="nil"/>
                    <w:tr2bl w:val="nil"/>
                  </w:tcBorders>
                  <w:vAlign w:val="center"/>
                </w:tcPr>
                <w:p w14:paraId="1C724371">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新增</w:t>
                  </w:r>
                </w:p>
              </w:tc>
            </w:tr>
            <w:tr w14:paraId="379EE4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6" w:type="pct"/>
                  <w:tcBorders>
                    <w:tl2br w:val="nil"/>
                    <w:tr2bl w:val="nil"/>
                  </w:tcBorders>
                  <w:vAlign w:val="center"/>
                </w:tcPr>
                <w:p w14:paraId="43C4AB87">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6</w:t>
                  </w:r>
                </w:p>
              </w:tc>
              <w:tc>
                <w:tcPr>
                  <w:tcW w:w="1236" w:type="pct"/>
                  <w:tcBorders>
                    <w:tl2br w:val="nil"/>
                    <w:tr2bl w:val="nil"/>
                  </w:tcBorders>
                  <w:vAlign w:val="center"/>
                </w:tcPr>
                <w:p w14:paraId="283123D7">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脉冲布袋式除尘器</w:t>
                  </w:r>
                </w:p>
              </w:tc>
              <w:tc>
                <w:tcPr>
                  <w:tcW w:w="1109" w:type="pct"/>
                  <w:tcBorders>
                    <w:tl2br w:val="nil"/>
                    <w:tr2bl w:val="nil"/>
                  </w:tcBorders>
                  <w:vAlign w:val="center"/>
                </w:tcPr>
                <w:p w14:paraId="090B70C7">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GQM128-10-3m</w:t>
                  </w:r>
                </w:p>
              </w:tc>
              <w:tc>
                <w:tcPr>
                  <w:tcW w:w="797" w:type="pct"/>
                  <w:tcBorders>
                    <w:tl2br w:val="nil"/>
                    <w:tr2bl w:val="nil"/>
                  </w:tcBorders>
                  <w:shd w:val="clear" w:color="auto" w:fill="auto"/>
                  <w:vAlign w:val="center"/>
                </w:tcPr>
                <w:p w14:paraId="0C32EFFF">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olor w:val="auto"/>
                      <w:sz w:val="21"/>
                      <w:szCs w:val="21"/>
                      <w:lang w:val="en-US" w:eastAsia="zh-CN"/>
                    </w:rPr>
                    <w:t>台</w:t>
                  </w:r>
                </w:p>
              </w:tc>
              <w:tc>
                <w:tcPr>
                  <w:tcW w:w="607" w:type="pct"/>
                  <w:tcBorders>
                    <w:tl2br w:val="nil"/>
                    <w:tr2bl w:val="nil"/>
                  </w:tcBorders>
                  <w:shd w:val="clear" w:color="auto" w:fill="auto"/>
                  <w:vAlign w:val="center"/>
                </w:tcPr>
                <w:p w14:paraId="545CD489">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olor w:val="auto"/>
                      <w:sz w:val="21"/>
                      <w:szCs w:val="21"/>
                      <w:lang w:val="en-US" w:eastAsia="zh-CN"/>
                    </w:rPr>
                    <w:t>1</w:t>
                  </w:r>
                </w:p>
              </w:tc>
              <w:tc>
                <w:tcPr>
                  <w:tcW w:w="613" w:type="pct"/>
                  <w:tcBorders>
                    <w:tl2br w:val="nil"/>
                    <w:tr2bl w:val="nil"/>
                  </w:tcBorders>
                  <w:shd w:val="clear" w:color="auto" w:fill="auto"/>
                  <w:vAlign w:val="center"/>
                </w:tcPr>
                <w:p w14:paraId="6A140496">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新增</w:t>
                  </w:r>
                </w:p>
              </w:tc>
            </w:tr>
            <w:tr w14:paraId="453B32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6" w:type="pct"/>
                  <w:tcBorders>
                    <w:tl2br w:val="nil"/>
                    <w:tr2bl w:val="nil"/>
                  </w:tcBorders>
                  <w:vAlign w:val="center"/>
                </w:tcPr>
                <w:p w14:paraId="42DB726F">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7</w:t>
                  </w:r>
                </w:p>
              </w:tc>
              <w:tc>
                <w:tcPr>
                  <w:tcW w:w="1236" w:type="pct"/>
                  <w:tcBorders>
                    <w:tl2br w:val="nil"/>
                    <w:tr2bl w:val="nil"/>
                  </w:tcBorders>
                  <w:vAlign w:val="center"/>
                </w:tcPr>
                <w:p w14:paraId="6599C48B">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除尘风机</w:t>
                  </w:r>
                </w:p>
              </w:tc>
              <w:tc>
                <w:tcPr>
                  <w:tcW w:w="1109" w:type="pct"/>
                  <w:tcBorders>
                    <w:tl2br w:val="nil"/>
                    <w:tr2bl w:val="nil"/>
                  </w:tcBorders>
                  <w:vAlign w:val="center"/>
                </w:tcPr>
                <w:p w14:paraId="6A0B12CE">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110KW</w:t>
                  </w:r>
                </w:p>
              </w:tc>
              <w:tc>
                <w:tcPr>
                  <w:tcW w:w="797" w:type="pct"/>
                  <w:tcBorders>
                    <w:tl2br w:val="nil"/>
                    <w:tr2bl w:val="nil"/>
                  </w:tcBorders>
                  <w:shd w:val="clear" w:color="auto" w:fill="auto"/>
                  <w:vAlign w:val="center"/>
                </w:tcPr>
                <w:p w14:paraId="0A99D1BF">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olor w:val="auto"/>
                      <w:sz w:val="21"/>
                      <w:szCs w:val="21"/>
                      <w:lang w:val="en-US" w:eastAsia="zh-CN"/>
                    </w:rPr>
                    <w:t>台</w:t>
                  </w:r>
                </w:p>
              </w:tc>
              <w:tc>
                <w:tcPr>
                  <w:tcW w:w="607" w:type="pct"/>
                  <w:tcBorders>
                    <w:tl2br w:val="nil"/>
                    <w:tr2bl w:val="nil"/>
                  </w:tcBorders>
                  <w:shd w:val="clear" w:color="auto" w:fill="auto"/>
                  <w:vAlign w:val="center"/>
                </w:tcPr>
                <w:p w14:paraId="002474C2">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olor w:val="auto"/>
                      <w:sz w:val="21"/>
                      <w:szCs w:val="21"/>
                      <w:lang w:val="en-US" w:eastAsia="zh-CN"/>
                    </w:rPr>
                    <w:t>1</w:t>
                  </w:r>
                </w:p>
              </w:tc>
              <w:tc>
                <w:tcPr>
                  <w:tcW w:w="613" w:type="pct"/>
                  <w:tcBorders>
                    <w:tl2br w:val="nil"/>
                    <w:tr2bl w:val="nil"/>
                  </w:tcBorders>
                  <w:shd w:val="clear" w:color="auto" w:fill="auto"/>
                  <w:vAlign w:val="center"/>
                </w:tcPr>
                <w:p w14:paraId="7871C3A2">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新增</w:t>
                  </w:r>
                </w:p>
              </w:tc>
            </w:tr>
            <w:tr w14:paraId="4BBB75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6" w:type="pct"/>
                  <w:tcBorders>
                    <w:tl2br w:val="nil"/>
                    <w:tr2bl w:val="nil"/>
                  </w:tcBorders>
                  <w:vAlign w:val="center"/>
                </w:tcPr>
                <w:p w14:paraId="2334F7D5">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8</w:t>
                  </w:r>
                </w:p>
              </w:tc>
              <w:tc>
                <w:tcPr>
                  <w:tcW w:w="1236" w:type="pct"/>
                  <w:tcBorders>
                    <w:tl2br w:val="nil"/>
                    <w:tr2bl w:val="nil"/>
                  </w:tcBorders>
                  <w:vAlign w:val="center"/>
                </w:tcPr>
                <w:p w14:paraId="74049219">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脉冲布袋式除尘器</w:t>
                  </w:r>
                </w:p>
              </w:tc>
              <w:tc>
                <w:tcPr>
                  <w:tcW w:w="1109" w:type="pct"/>
                  <w:tcBorders>
                    <w:tl2br w:val="nil"/>
                    <w:tr2bl w:val="nil"/>
                  </w:tcBorders>
                  <w:vAlign w:val="center"/>
                </w:tcPr>
                <w:p w14:paraId="44515FDC">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GQM96-7</w:t>
                  </w:r>
                </w:p>
              </w:tc>
              <w:tc>
                <w:tcPr>
                  <w:tcW w:w="797" w:type="pct"/>
                  <w:tcBorders>
                    <w:tl2br w:val="nil"/>
                    <w:tr2bl w:val="nil"/>
                  </w:tcBorders>
                  <w:shd w:val="clear" w:color="auto" w:fill="auto"/>
                  <w:vAlign w:val="center"/>
                </w:tcPr>
                <w:p w14:paraId="251E0A77">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olor w:val="auto"/>
                      <w:sz w:val="21"/>
                      <w:szCs w:val="21"/>
                      <w:lang w:val="en-US" w:eastAsia="zh-CN"/>
                    </w:rPr>
                    <w:t>台</w:t>
                  </w:r>
                </w:p>
              </w:tc>
              <w:tc>
                <w:tcPr>
                  <w:tcW w:w="607" w:type="pct"/>
                  <w:tcBorders>
                    <w:tl2br w:val="nil"/>
                    <w:tr2bl w:val="nil"/>
                  </w:tcBorders>
                  <w:shd w:val="clear" w:color="auto" w:fill="auto"/>
                  <w:vAlign w:val="center"/>
                </w:tcPr>
                <w:p w14:paraId="38CBB004">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olor w:val="auto"/>
                      <w:sz w:val="21"/>
                      <w:szCs w:val="21"/>
                      <w:lang w:val="en-US" w:eastAsia="zh-CN"/>
                    </w:rPr>
                    <w:t>1</w:t>
                  </w:r>
                </w:p>
              </w:tc>
              <w:tc>
                <w:tcPr>
                  <w:tcW w:w="613" w:type="pct"/>
                  <w:tcBorders>
                    <w:tl2br w:val="nil"/>
                    <w:tr2bl w:val="nil"/>
                  </w:tcBorders>
                  <w:shd w:val="clear" w:color="auto" w:fill="auto"/>
                  <w:vAlign w:val="center"/>
                </w:tcPr>
                <w:p w14:paraId="1547E1BD">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新增</w:t>
                  </w:r>
                </w:p>
              </w:tc>
            </w:tr>
            <w:tr w14:paraId="7F9EB5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6" w:type="pct"/>
                  <w:tcBorders>
                    <w:tl2br w:val="nil"/>
                    <w:tr2bl w:val="nil"/>
                  </w:tcBorders>
                  <w:vAlign w:val="center"/>
                </w:tcPr>
                <w:p w14:paraId="103145DE">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9</w:t>
                  </w:r>
                </w:p>
              </w:tc>
              <w:tc>
                <w:tcPr>
                  <w:tcW w:w="1236" w:type="pct"/>
                  <w:tcBorders>
                    <w:tl2br w:val="nil"/>
                    <w:tr2bl w:val="nil"/>
                  </w:tcBorders>
                  <w:shd w:val="clear" w:color="auto" w:fill="auto"/>
                  <w:vAlign w:val="center"/>
                </w:tcPr>
                <w:p w14:paraId="333A02C2">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olor w:val="auto"/>
                      <w:sz w:val="21"/>
                      <w:szCs w:val="21"/>
                      <w:lang w:val="en-US" w:eastAsia="zh-CN"/>
                    </w:rPr>
                    <w:t>除尘风机</w:t>
                  </w:r>
                </w:p>
              </w:tc>
              <w:tc>
                <w:tcPr>
                  <w:tcW w:w="1109" w:type="pct"/>
                  <w:tcBorders>
                    <w:tl2br w:val="nil"/>
                    <w:tr2bl w:val="nil"/>
                  </w:tcBorders>
                  <w:shd w:val="clear" w:color="auto" w:fill="auto"/>
                  <w:vAlign w:val="center"/>
                </w:tcPr>
                <w:p w14:paraId="7A883A84">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olor w:val="auto"/>
                      <w:sz w:val="21"/>
                      <w:szCs w:val="21"/>
                      <w:lang w:val="en-US" w:eastAsia="zh-CN"/>
                    </w:rPr>
                    <w:t>55KW</w:t>
                  </w:r>
                </w:p>
              </w:tc>
              <w:tc>
                <w:tcPr>
                  <w:tcW w:w="797" w:type="pct"/>
                  <w:tcBorders>
                    <w:tl2br w:val="nil"/>
                    <w:tr2bl w:val="nil"/>
                  </w:tcBorders>
                  <w:shd w:val="clear" w:color="auto" w:fill="auto"/>
                  <w:vAlign w:val="center"/>
                </w:tcPr>
                <w:p w14:paraId="49982066">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olor w:val="auto"/>
                      <w:sz w:val="21"/>
                      <w:szCs w:val="21"/>
                      <w:lang w:val="en-US" w:eastAsia="zh-CN"/>
                    </w:rPr>
                    <w:t>台</w:t>
                  </w:r>
                </w:p>
              </w:tc>
              <w:tc>
                <w:tcPr>
                  <w:tcW w:w="607" w:type="pct"/>
                  <w:tcBorders>
                    <w:tl2br w:val="nil"/>
                    <w:tr2bl w:val="nil"/>
                  </w:tcBorders>
                  <w:shd w:val="clear" w:color="auto" w:fill="auto"/>
                  <w:vAlign w:val="center"/>
                </w:tcPr>
                <w:p w14:paraId="4E553AE2">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olor w:val="auto"/>
                      <w:sz w:val="21"/>
                      <w:szCs w:val="21"/>
                      <w:lang w:val="en-US" w:eastAsia="zh-CN"/>
                    </w:rPr>
                    <w:t>1</w:t>
                  </w:r>
                </w:p>
              </w:tc>
              <w:tc>
                <w:tcPr>
                  <w:tcW w:w="613" w:type="pct"/>
                  <w:tcBorders>
                    <w:tl2br w:val="nil"/>
                    <w:tr2bl w:val="nil"/>
                  </w:tcBorders>
                  <w:shd w:val="clear" w:color="auto" w:fill="auto"/>
                  <w:vAlign w:val="center"/>
                </w:tcPr>
                <w:p w14:paraId="7F03F82F">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新增</w:t>
                  </w:r>
                </w:p>
              </w:tc>
            </w:tr>
            <w:tr w14:paraId="2F4453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tcBorders>
                    <w:tl2br w:val="nil"/>
                    <w:tr2bl w:val="nil"/>
                  </w:tcBorders>
                  <w:vAlign w:val="center"/>
                </w:tcPr>
                <w:p w14:paraId="09B23288">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现有工程</w:t>
                  </w:r>
                </w:p>
              </w:tc>
            </w:tr>
            <w:tr w14:paraId="6717D2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6" w:type="pct"/>
                  <w:tcBorders>
                    <w:tl2br w:val="nil"/>
                    <w:tr2bl w:val="nil"/>
                  </w:tcBorders>
                  <w:shd w:val="clear" w:color="auto" w:fill="auto"/>
                  <w:vAlign w:val="center"/>
                </w:tcPr>
                <w:p w14:paraId="47A4DC23">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olor w:val="auto"/>
                      <w:sz w:val="21"/>
                      <w:szCs w:val="21"/>
                      <w:lang w:val="en-US" w:eastAsia="zh-CN"/>
                    </w:rPr>
                    <w:t>1</w:t>
                  </w:r>
                </w:p>
              </w:tc>
              <w:tc>
                <w:tcPr>
                  <w:tcW w:w="1236" w:type="pct"/>
                  <w:tcBorders>
                    <w:tl2br w:val="nil"/>
                    <w:tr2bl w:val="nil"/>
                  </w:tcBorders>
                  <w:shd w:val="clear" w:color="auto" w:fill="auto"/>
                  <w:vAlign w:val="center"/>
                </w:tcPr>
                <w:p w14:paraId="060BEF35">
                  <w:pPr>
                    <w:pStyle w:val="89"/>
                    <w:spacing w:line="240" w:lineRule="auto"/>
                    <w:ind w:firstLine="0" w:firstLineChars="0"/>
                    <w:jc w:val="center"/>
                    <w:rPr>
                      <w:rFonts w:hint="eastAsia" w:ascii="Times New Roman" w:hAnsi="Times New Roman" w:eastAsia="宋体" w:cs="Times New Roman"/>
                      <w:kern w:val="2"/>
                      <w:sz w:val="21"/>
                      <w:szCs w:val="21"/>
                      <w:lang w:val="en-US" w:eastAsia="zh-CN" w:bidi="zh-CN"/>
                    </w:rPr>
                  </w:pPr>
                  <w:r>
                    <w:rPr>
                      <w:rFonts w:hint="default" w:ascii="Times New Roman" w:hAnsi="Times New Roman" w:eastAsia="宋体" w:cs="Times New Roman"/>
                      <w:sz w:val="21"/>
                      <w:szCs w:val="21"/>
                      <w:lang w:val="en-US" w:bidi="zh-CN"/>
                    </w:rPr>
                    <w:t>棒条振动给料机</w:t>
                  </w:r>
                </w:p>
              </w:tc>
              <w:tc>
                <w:tcPr>
                  <w:tcW w:w="1109" w:type="pct"/>
                  <w:tcBorders>
                    <w:tl2br w:val="nil"/>
                    <w:tr2bl w:val="nil"/>
                  </w:tcBorders>
                  <w:shd w:val="clear" w:color="auto" w:fill="auto"/>
                  <w:vAlign w:val="center"/>
                </w:tcPr>
                <w:p w14:paraId="383ADDDF">
                  <w:pPr>
                    <w:pStyle w:val="89"/>
                    <w:spacing w:line="240" w:lineRule="auto"/>
                    <w:ind w:firstLine="0" w:firstLineChars="0"/>
                    <w:jc w:val="center"/>
                    <w:rPr>
                      <w:rFonts w:hint="eastAsia" w:ascii="Times New Roman" w:hAnsi="Times New Roman" w:eastAsia="宋体" w:cs="Times New Roman"/>
                      <w:kern w:val="2"/>
                      <w:sz w:val="21"/>
                      <w:szCs w:val="21"/>
                      <w:lang w:val="en-US" w:eastAsia="zh-CN" w:bidi="zh-CN"/>
                    </w:rPr>
                  </w:pPr>
                  <w:r>
                    <w:rPr>
                      <w:rFonts w:hint="default" w:ascii="Times New Roman" w:hAnsi="Times New Roman" w:eastAsia="宋体" w:cs="Times New Roman"/>
                      <w:kern w:val="2"/>
                      <w:sz w:val="21"/>
                      <w:szCs w:val="21"/>
                      <w:lang w:val="en-US" w:eastAsia="zh-CN" w:bidi="ar"/>
                    </w:rPr>
                    <w:t>FD1860</w:t>
                  </w:r>
                </w:p>
              </w:tc>
              <w:tc>
                <w:tcPr>
                  <w:tcW w:w="797" w:type="pct"/>
                  <w:tcBorders>
                    <w:tl2br w:val="nil"/>
                    <w:tr2bl w:val="nil"/>
                  </w:tcBorders>
                  <w:shd w:val="clear" w:color="auto" w:fill="auto"/>
                  <w:vAlign w:val="center"/>
                </w:tcPr>
                <w:p w14:paraId="78A4AFE6">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台</w:t>
                  </w:r>
                </w:p>
              </w:tc>
              <w:tc>
                <w:tcPr>
                  <w:tcW w:w="607" w:type="pct"/>
                  <w:tcBorders>
                    <w:tl2br w:val="nil"/>
                    <w:tr2bl w:val="nil"/>
                  </w:tcBorders>
                  <w:shd w:val="clear" w:color="auto" w:fill="auto"/>
                  <w:vAlign w:val="center"/>
                </w:tcPr>
                <w:p w14:paraId="3261531C">
                  <w:pPr>
                    <w:pStyle w:val="89"/>
                    <w:spacing w:line="240" w:lineRule="auto"/>
                    <w:ind w:firstLine="0" w:firstLineChars="0"/>
                    <w:jc w:val="center"/>
                    <w:rPr>
                      <w:rFonts w:hint="eastAsia" w:ascii="Times New Roman" w:hAnsi="Times New Roman" w:eastAsia="宋体"/>
                      <w:color w:val="auto"/>
                      <w:sz w:val="21"/>
                      <w:szCs w:val="21"/>
                      <w:lang w:val="en-US" w:eastAsia="zh-CN"/>
                    </w:rPr>
                  </w:pPr>
                  <w:r>
                    <w:rPr>
                      <w:rFonts w:hint="default" w:ascii="Times New Roman" w:hAnsi="Times New Roman" w:eastAsia="宋体" w:cs="Times New Roman"/>
                      <w:kern w:val="2"/>
                      <w:sz w:val="21"/>
                      <w:szCs w:val="21"/>
                      <w:lang w:val="en-US" w:eastAsia="zh-CN" w:bidi="ar"/>
                    </w:rPr>
                    <w:t>1</w:t>
                  </w:r>
                </w:p>
              </w:tc>
              <w:tc>
                <w:tcPr>
                  <w:tcW w:w="613" w:type="pct"/>
                  <w:tcBorders>
                    <w:tl2br w:val="nil"/>
                    <w:tr2bl w:val="nil"/>
                  </w:tcBorders>
                  <w:shd w:val="clear" w:color="auto" w:fill="auto"/>
                  <w:vAlign w:val="center"/>
                </w:tcPr>
                <w:p w14:paraId="12CCB900">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利旧</w:t>
                  </w:r>
                </w:p>
              </w:tc>
            </w:tr>
            <w:tr w14:paraId="1ED8F1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6" w:type="pct"/>
                  <w:tcBorders>
                    <w:tl2br w:val="nil"/>
                    <w:tr2bl w:val="nil"/>
                  </w:tcBorders>
                  <w:shd w:val="clear" w:color="auto" w:fill="auto"/>
                  <w:vAlign w:val="center"/>
                </w:tcPr>
                <w:p w14:paraId="5524A999">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olor w:val="auto"/>
                      <w:sz w:val="21"/>
                      <w:szCs w:val="21"/>
                      <w:lang w:val="en-US" w:eastAsia="zh-CN"/>
                    </w:rPr>
                    <w:t>2</w:t>
                  </w:r>
                </w:p>
              </w:tc>
              <w:tc>
                <w:tcPr>
                  <w:tcW w:w="1236" w:type="pct"/>
                  <w:tcBorders>
                    <w:tl2br w:val="nil"/>
                    <w:tr2bl w:val="nil"/>
                  </w:tcBorders>
                  <w:shd w:val="clear" w:color="auto" w:fill="auto"/>
                  <w:vAlign w:val="center"/>
                </w:tcPr>
                <w:p w14:paraId="55FF6B54">
                  <w:pPr>
                    <w:pStyle w:val="89"/>
                    <w:spacing w:line="240" w:lineRule="auto"/>
                    <w:ind w:firstLine="0" w:firstLineChars="0"/>
                    <w:jc w:val="center"/>
                    <w:rPr>
                      <w:rFonts w:hint="eastAsia" w:ascii="Times New Roman" w:hAnsi="Times New Roman" w:eastAsia="宋体" w:cs="Times New Roman"/>
                      <w:kern w:val="2"/>
                      <w:sz w:val="21"/>
                      <w:szCs w:val="21"/>
                      <w:lang w:val="en-US" w:eastAsia="zh-CN" w:bidi="zh-CN"/>
                    </w:rPr>
                  </w:pPr>
                  <w:r>
                    <w:rPr>
                      <w:rFonts w:hint="default" w:ascii="Times New Roman" w:hAnsi="Times New Roman" w:eastAsia="宋体" w:cs="Times New Roman"/>
                      <w:spacing w:val="0"/>
                      <w:kern w:val="2"/>
                      <w:sz w:val="21"/>
                      <w:szCs w:val="21"/>
                      <w:lang w:val="en-US" w:eastAsia="zh-CN" w:bidi="ar"/>
                    </w:rPr>
                    <w:t>颚式破碎机</w:t>
                  </w:r>
                </w:p>
              </w:tc>
              <w:tc>
                <w:tcPr>
                  <w:tcW w:w="1109" w:type="pct"/>
                  <w:tcBorders>
                    <w:tl2br w:val="nil"/>
                    <w:tr2bl w:val="nil"/>
                  </w:tcBorders>
                  <w:shd w:val="clear" w:color="auto" w:fill="auto"/>
                  <w:vAlign w:val="center"/>
                </w:tcPr>
                <w:p w14:paraId="1CF66803">
                  <w:pPr>
                    <w:pStyle w:val="89"/>
                    <w:spacing w:line="240" w:lineRule="auto"/>
                    <w:ind w:firstLine="0" w:firstLineChars="0"/>
                    <w:jc w:val="center"/>
                    <w:rPr>
                      <w:rFonts w:hint="eastAsia" w:ascii="Times New Roman" w:hAnsi="Times New Roman" w:eastAsia="宋体" w:cs="Times New Roman"/>
                      <w:kern w:val="2"/>
                      <w:sz w:val="21"/>
                      <w:szCs w:val="21"/>
                      <w:lang w:val="en-US" w:eastAsia="zh-CN" w:bidi="zh-CN"/>
                    </w:rPr>
                  </w:pPr>
                  <w:r>
                    <w:rPr>
                      <w:rFonts w:hint="default" w:ascii="Times New Roman" w:hAnsi="Times New Roman" w:eastAsia="宋体" w:cs="Times New Roman"/>
                      <w:kern w:val="2"/>
                      <w:sz w:val="21"/>
                      <w:szCs w:val="21"/>
                      <w:lang w:val="en-US" w:eastAsia="zh-CN" w:bidi="ar"/>
                    </w:rPr>
                    <w:t>MJ1513</w:t>
                  </w:r>
                </w:p>
              </w:tc>
              <w:tc>
                <w:tcPr>
                  <w:tcW w:w="797" w:type="pct"/>
                  <w:tcBorders>
                    <w:tl2br w:val="nil"/>
                    <w:tr2bl w:val="nil"/>
                  </w:tcBorders>
                  <w:shd w:val="clear" w:color="auto" w:fill="auto"/>
                  <w:vAlign w:val="center"/>
                </w:tcPr>
                <w:p w14:paraId="56315464">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台</w:t>
                  </w:r>
                </w:p>
              </w:tc>
              <w:tc>
                <w:tcPr>
                  <w:tcW w:w="607" w:type="pct"/>
                  <w:tcBorders>
                    <w:tl2br w:val="nil"/>
                    <w:tr2bl w:val="nil"/>
                  </w:tcBorders>
                  <w:shd w:val="clear" w:color="auto" w:fill="auto"/>
                  <w:vAlign w:val="center"/>
                </w:tcPr>
                <w:p w14:paraId="27F310F6">
                  <w:pPr>
                    <w:pStyle w:val="89"/>
                    <w:spacing w:line="240" w:lineRule="auto"/>
                    <w:ind w:firstLine="0" w:firstLineChars="0"/>
                    <w:jc w:val="center"/>
                    <w:rPr>
                      <w:rFonts w:hint="eastAsia" w:ascii="Times New Roman" w:hAnsi="Times New Roman" w:eastAsia="宋体"/>
                      <w:color w:val="auto"/>
                      <w:sz w:val="21"/>
                      <w:szCs w:val="21"/>
                      <w:lang w:val="en-US" w:eastAsia="zh-CN"/>
                    </w:rPr>
                  </w:pPr>
                  <w:r>
                    <w:rPr>
                      <w:rFonts w:hint="default" w:ascii="Times New Roman" w:hAnsi="Times New Roman" w:eastAsia="宋体" w:cs="Times New Roman"/>
                      <w:kern w:val="2"/>
                      <w:sz w:val="21"/>
                      <w:szCs w:val="21"/>
                      <w:lang w:val="en-US" w:eastAsia="zh-CN" w:bidi="ar"/>
                    </w:rPr>
                    <w:t>1</w:t>
                  </w:r>
                </w:p>
              </w:tc>
              <w:tc>
                <w:tcPr>
                  <w:tcW w:w="613" w:type="pct"/>
                  <w:tcBorders>
                    <w:tl2br w:val="nil"/>
                    <w:tr2bl w:val="nil"/>
                  </w:tcBorders>
                  <w:shd w:val="clear" w:color="auto" w:fill="auto"/>
                  <w:vAlign w:val="center"/>
                </w:tcPr>
                <w:p w14:paraId="23F20A77">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利旧</w:t>
                  </w:r>
                </w:p>
              </w:tc>
            </w:tr>
            <w:tr w14:paraId="56F2E6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6" w:type="pct"/>
                  <w:tcBorders>
                    <w:tl2br w:val="nil"/>
                    <w:tr2bl w:val="nil"/>
                  </w:tcBorders>
                  <w:shd w:val="clear" w:color="auto" w:fill="auto"/>
                  <w:vAlign w:val="center"/>
                </w:tcPr>
                <w:p w14:paraId="41575414">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olor w:val="auto"/>
                      <w:sz w:val="21"/>
                      <w:szCs w:val="21"/>
                      <w:lang w:val="en-US" w:eastAsia="zh-CN"/>
                    </w:rPr>
                    <w:t>3</w:t>
                  </w:r>
                </w:p>
              </w:tc>
              <w:tc>
                <w:tcPr>
                  <w:tcW w:w="1236" w:type="pct"/>
                  <w:tcBorders>
                    <w:tl2br w:val="nil"/>
                    <w:tr2bl w:val="nil"/>
                  </w:tcBorders>
                  <w:shd w:val="clear" w:color="auto" w:fill="auto"/>
                  <w:vAlign w:val="center"/>
                </w:tcPr>
                <w:p w14:paraId="6FAA83D0">
                  <w:pPr>
                    <w:pStyle w:val="89"/>
                    <w:spacing w:line="240" w:lineRule="auto"/>
                    <w:ind w:firstLine="0" w:firstLineChars="0"/>
                    <w:jc w:val="center"/>
                    <w:rPr>
                      <w:rFonts w:hint="eastAsia" w:ascii="Times New Roman" w:hAnsi="Times New Roman" w:eastAsia="宋体" w:cs="Times New Roman"/>
                      <w:kern w:val="2"/>
                      <w:sz w:val="21"/>
                      <w:szCs w:val="21"/>
                      <w:lang w:val="en-US" w:eastAsia="zh-CN" w:bidi="zh-CN"/>
                    </w:rPr>
                  </w:pPr>
                  <w:r>
                    <w:rPr>
                      <w:rFonts w:hint="default" w:ascii="Times New Roman" w:hAnsi="Times New Roman" w:eastAsia="宋体" w:cs="Times New Roman"/>
                      <w:kern w:val="2"/>
                      <w:sz w:val="21"/>
                      <w:szCs w:val="21"/>
                      <w:lang w:val="en-US" w:eastAsia="zh-CN" w:bidi="ar"/>
                    </w:rPr>
                    <w:t>棒条振动筛分机</w:t>
                  </w:r>
                </w:p>
              </w:tc>
              <w:tc>
                <w:tcPr>
                  <w:tcW w:w="1109" w:type="pct"/>
                  <w:tcBorders>
                    <w:tl2br w:val="nil"/>
                    <w:tr2bl w:val="nil"/>
                  </w:tcBorders>
                  <w:shd w:val="clear" w:color="auto" w:fill="auto"/>
                  <w:vAlign w:val="center"/>
                </w:tcPr>
                <w:p w14:paraId="1B7A1A89">
                  <w:pPr>
                    <w:pStyle w:val="89"/>
                    <w:spacing w:line="240" w:lineRule="auto"/>
                    <w:ind w:firstLine="0" w:firstLineChars="0"/>
                    <w:jc w:val="center"/>
                    <w:rPr>
                      <w:rFonts w:hint="eastAsia" w:ascii="Times New Roman" w:hAnsi="Times New Roman" w:eastAsia="宋体" w:cs="Times New Roman"/>
                      <w:kern w:val="2"/>
                      <w:sz w:val="21"/>
                      <w:szCs w:val="21"/>
                      <w:lang w:val="en-US" w:eastAsia="zh-CN" w:bidi="zh-CN"/>
                    </w:rPr>
                  </w:pPr>
                  <w:r>
                    <w:rPr>
                      <w:rFonts w:hint="default" w:ascii="Times New Roman" w:hAnsi="Times New Roman" w:eastAsia="宋体" w:cs="Times New Roman"/>
                      <w:kern w:val="2"/>
                      <w:sz w:val="21"/>
                      <w:szCs w:val="21"/>
                      <w:lang w:val="en-US" w:eastAsia="zh-CN" w:bidi="ar"/>
                    </w:rPr>
                    <w:t>FS2451</w:t>
                  </w:r>
                </w:p>
              </w:tc>
              <w:tc>
                <w:tcPr>
                  <w:tcW w:w="797" w:type="pct"/>
                  <w:tcBorders>
                    <w:tl2br w:val="nil"/>
                    <w:tr2bl w:val="nil"/>
                  </w:tcBorders>
                  <w:shd w:val="clear" w:color="auto" w:fill="auto"/>
                  <w:vAlign w:val="center"/>
                </w:tcPr>
                <w:p w14:paraId="014A540A">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台</w:t>
                  </w:r>
                </w:p>
              </w:tc>
              <w:tc>
                <w:tcPr>
                  <w:tcW w:w="607" w:type="pct"/>
                  <w:tcBorders>
                    <w:tl2br w:val="nil"/>
                    <w:tr2bl w:val="nil"/>
                  </w:tcBorders>
                  <w:shd w:val="clear" w:color="auto" w:fill="auto"/>
                  <w:vAlign w:val="center"/>
                </w:tcPr>
                <w:p w14:paraId="738E10AD">
                  <w:pPr>
                    <w:pStyle w:val="89"/>
                    <w:spacing w:line="240" w:lineRule="auto"/>
                    <w:ind w:firstLine="0" w:firstLineChars="0"/>
                    <w:jc w:val="center"/>
                    <w:rPr>
                      <w:rFonts w:hint="eastAsia" w:ascii="Times New Roman" w:hAnsi="Times New Roman" w:eastAsia="宋体"/>
                      <w:color w:val="auto"/>
                      <w:sz w:val="21"/>
                      <w:szCs w:val="21"/>
                      <w:lang w:val="en-US" w:eastAsia="zh-CN"/>
                    </w:rPr>
                  </w:pPr>
                  <w:r>
                    <w:rPr>
                      <w:rFonts w:hint="default" w:ascii="Times New Roman" w:hAnsi="Times New Roman" w:eastAsia="宋体" w:cs="Times New Roman"/>
                      <w:kern w:val="2"/>
                      <w:sz w:val="21"/>
                      <w:szCs w:val="21"/>
                      <w:lang w:val="en-US" w:eastAsia="zh-CN" w:bidi="ar"/>
                    </w:rPr>
                    <w:t>1</w:t>
                  </w:r>
                </w:p>
              </w:tc>
              <w:tc>
                <w:tcPr>
                  <w:tcW w:w="613" w:type="pct"/>
                  <w:tcBorders>
                    <w:tl2br w:val="nil"/>
                    <w:tr2bl w:val="nil"/>
                  </w:tcBorders>
                  <w:shd w:val="clear" w:color="auto" w:fill="auto"/>
                  <w:vAlign w:val="center"/>
                </w:tcPr>
                <w:p w14:paraId="0BD4EDA6">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利旧</w:t>
                  </w:r>
                </w:p>
              </w:tc>
            </w:tr>
            <w:tr w14:paraId="24AC54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6" w:type="pct"/>
                  <w:tcBorders>
                    <w:tl2br w:val="nil"/>
                    <w:tr2bl w:val="nil"/>
                  </w:tcBorders>
                  <w:shd w:val="clear" w:color="auto" w:fill="auto"/>
                  <w:vAlign w:val="center"/>
                </w:tcPr>
                <w:p w14:paraId="6D9A6A52">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olor w:val="auto"/>
                      <w:sz w:val="21"/>
                      <w:szCs w:val="21"/>
                      <w:lang w:val="en-US" w:eastAsia="zh-CN"/>
                    </w:rPr>
                    <w:t>4</w:t>
                  </w:r>
                </w:p>
              </w:tc>
              <w:tc>
                <w:tcPr>
                  <w:tcW w:w="1236" w:type="pct"/>
                  <w:tcBorders>
                    <w:tl2br w:val="nil"/>
                    <w:tr2bl w:val="nil"/>
                  </w:tcBorders>
                  <w:shd w:val="clear" w:color="auto" w:fill="auto"/>
                  <w:vAlign w:val="center"/>
                </w:tcPr>
                <w:p w14:paraId="2A871700">
                  <w:pPr>
                    <w:pStyle w:val="89"/>
                    <w:spacing w:line="240" w:lineRule="auto"/>
                    <w:ind w:firstLine="0" w:firstLineChars="0"/>
                    <w:jc w:val="center"/>
                    <w:rPr>
                      <w:rFonts w:hint="eastAsia" w:ascii="Times New Roman" w:hAnsi="Times New Roman" w:eastAsia="宋体" w:cs="Times New Roman"/>
                      <w:kern w:val="2"/>
                      <w:sz w:val="21"/>
                      <w:szCs w:val="21"/>
                      <w:lang w:val="en-US" w:eastAsia="zh-CN" w:bidi="zh-CN"/>
                    </w:rPr>
                  </w:pPr>
                  <w:r>
                    <w:rPr>
                      <w:rFonts w:hint="default" w:ascii="Times New Roman" w:hAnsi="Times New Roman" w:eastAsia="宋体" w:cs="Times New Roman"/>
                      <w:kern w:val="2"/>
                      <w:sz w:val="21"/>
                      <w:szCs w:val="21"/>
                      <w:lang w:val="en-US" w:eastAsia="zh-CN" w:bidi="ar"/>
                    </w:rPr>
                    <w:t>单缸液压圆锥破碎</w:t>
                  </w:r>
                </w:p>
              </w:tc>
              <w:tc>
                <w:tcPr>
                  <w:tcW w:w="1109" w:type="pct"/>
                  <w:tcBorders>
                    <w:tl2br w:val="nil"/>
                    <w:tr2bl w:val="nil"/>
                  </w:tcBorders>
                  <w:shd w:val="clear" w:color="auto" w:fill="auto"/>
                  <w:vAlign w:val="center"/>
                </w:tcPr>
                <w:p w14:paraId="239EDF7F">
                  <w:pPr>
                    <w:pStyle w:val="89"/>
                    <w:spacing w:line="240" w:lineRule="auto"/>
                    <w:ind w:firstLine="0" w:firstLineChars="0"/>
                    <w:jc w:val="center"/>
                    <w:rPr>
                      <w:rFonts w:hint="eastAsia" w:ascii="Times New Roman" w:hAnsi="Times New Roman" w:eastAsia="宋体" w:cs="Times New Roman"/>
                      <w:kern w:val="2"/>
                      <w:sz w:val="21"/>
                      <w:szCs w:val="21"/>
                      <w:lang w:val="en-US" w:eastAsia="zh-CN" w:bidi="zh-CN"/>
                    </w:rPr>
                  </w:pPr>
                  <w:r>
                    <w:rPr>
                      <w:rFonts w:hint="default" w:ascii="Times New Roman" w:hAnsi="Times New Roman" w:eastAsia="宋体" w:cs="Times New Roman"/>
                      <w:kern w:val="2"/>
                      <w:sz w:val="21"/>
                      <w:szCs w:val="21"/>
                      <w:lang w:val="en-US" w:eastAsia="zh-CN" w:bidi="ar"/>
                    </w:rPr>
                    <w:t>MS600EC</w:t>
                  </w:r>
                </w:p>
              </w:tc>
              <w:tc>
                <w:tcPr>
                  <w:tcW w:w="797" w:type="pct"/>
                  <w:tcBorders>
                    <w:tl2br w:val="nil"/>
                    <w:tr2bl w:val="nil"/>
                  </w:tcBorders>
                  <w:shd w:val="clear" w:color="auto" w:fill="auto"/>
                  <w:vAlign w:val="center"/>
                </w:tcPr>
                <w:p w14:paraId="775ADD8B">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台</w:t>
                  </w:r>
                </w:p>
              </w:tc>
              <w:tc>
                <w:tcPr>
                  <w:tcW w:w="607" w:type="pct"/>
                  <w:tcBorders>
                    <w:tl2br w:val="nil"/>
                    <w:tr2bl w:val="nil"/>
                  </w:tcBorders>
                  <w:shd w:val="clear" w:color="auto" w:fill="auto"/>
                  <w:vAlign w:val="center"/>
                </w:tcPr>
                <w:p w14:paraId="452918D7">
                  <w:pPr>
                    <w:pStyle w:val="89"/>
                    <w:spacing w:line="240" w:lineRule="auto"/>
                    <w:ind w:firstLine="0" w:firstLineChars="0"/>
                    <w:jc w:val="center"/>
                    <w:rPr>
                      <w:rFonts w:hint="eastAsia" w:ascii="Times New Roman" w:hAnsi="Times New Roman" w:eastAsia="宋体"/>
                      <w:color w:val="auto"/>
                      <w:sz w:val="21"/>
                      <w:szCs w:val="21"/>
                      <w:lang w:val="en-US" w:eastAsia="zh-CN"/>
                    </w:rPr>
                  </w:pPr>
                  <w:r>
                    <w:rPr>
                      <w:rFonts w:hint="default" w:ascii="Times New Roman" w:hAnsi="Times New Roman" w:eastAsia="宋体" w:cs="Times New Roman"/>
                      <w:kern w:val="2"/>
                      <w:sz w:val="21"/>
                      <w:szCs w:val="21"/>
                      <w:lang w:val="en-US" w:eastAsia="zh-CN" w:bidi="ar"/>
                    </w:rPr>
                    <w:t>1</w:t>
                  </w:r>
                </w:p>
              </w:tc>
              <w:tc>
                <w:tcPr>
                  <w:tcW w:w="613" w:type="pct"/>
                  <w:tcBorders>
                    <w:tl2br w:val="nil"/>
                    <w:tr2bl w:val="nil"/>
                  </w:tcBorders>
                  <w:shd w:val="clear" w:color="auto" w:fill="auto"/>
                  <w:vAlign w:val="center"/>
                </w:tcPr>
                <w:p w14:paraId="567F2679">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利旧</w:t>
                  </w:r>
                </w:p>
              </w:tc>
            </w:tr>
            <w:tr w14:paraId="248B3B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6" w:type="pct"/>
                  <w:tcBorders>
                    <w:tl2br w:val="nil"/>
                    <w:tr2bl w:val="nil"/>
                  </w:tcBorders>
                  <w:shd w:val="clear" w:color="auto" w:fill="auto"/>
                  <w:vAlign w:val="center"/>
                </w:tcPr>
                <w:p w14:paraId="7F7D804E">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olor w:val="auto"/>
                      <w:sz w:val="21"/>
                      <w:szCs w:val="21"/>
                      <w:lang w:val="en-US" w:eastAsia="zh-CN"/>
                    </w:rPr>
                    <w:t>5</w:t>
                  </w:r>
                </w:p>
              </w:tc>
              <w:tc>
                <w:tcPr>
                  <w:tcW w:w="1236" w:type="pct"/>
                  <w:tcBorders>
                    <w:tl2br w:val="nil"/>
                    <w:tr2bl w:val="nil"/>
                  </w:tcBorders>
                  <w:shd w:val="clear" w:color="auto" w:fill="auto"/>
                  <w:vAlign w:val="center"/>
                </w:tcPr>
                <w:p w14:paraId="26ABD266">
                  <w:pPr>
                    <w:pStyle w:val="89"/>
                    <w:spacing w:line="240" w:lineRule="auto"/>
                    <w:ind w:firstLine="0" w:firstLineChars="0"/>
                    <w:jc w:val="center"/>
                    <w:rPr>
                      <w:rFonts w:hint="eastAsia" w:ascii="Times New Roman" w:hAnsi="Times New Roman" w:eastAsia="宋体" w:cs="Times New Roman"/>
                      <w:kern w:val="2"/>
                      <w:sz w:val="21"/>
                      <w:szCs w:val="21"/>
                      <w:lang w:val="en-US" w:eastAsia="zh-CN" w:bidi="zh-CN"/>
                    </w:rPr>
                  </w:pPr>
                  <w:r>
                    <w:rPr>
                      <w:rFonts w:hint="default" w:ascii="Times New Roman" w:hAnsi="Times New Roman" w:eastAsia="宋体" w:cs="Times New Roman"/>
                      <w:kern w:val="2"/>
                      <w:sz w:val="21"/>
                      <w:szCs w:val="21"/>
                      <w:lang w:val="en-US" w:eastAsia="zh-CN" w:bidi="ar"/>
                    </w:rPr>
                    <w:t>圆振动分级筛</w:t>
                  </w:r>
                </w:p>
              </w:tc>
              <w:tc>
                <w:tcPr>
                  <w:tcW w:w="1109" w:type="pct"/>
                  <w:tcBorders>
                    <w:tl2br w:val="nil"/>
                    <w:tr2bl w:val="nil"/>
                  </w:tcBorders>
                  <w:shd w:val="clear" w:color="auto" w:fill="auto"/>
                  <w:vAlign w:val="center"/>
                </w:tcPr>
                <w:p w14:paraId="223E40A7">
                  <w:pPr>
                    <w:pStyle w:val="89"/>
                    <w:spacing w:line="240" w:lineRule="auto"/>
                    <w:ind w:firstLine="0" w:firstLineChars="0"/>
                    <w:jc w:val="center"/>
                    <w:rPr>
                      <w:rFonts w:hint="eastAsia" w:ascii="Times New Roman" w:hAnsi="Times New Roman" w:eastAsia="宋体" w:cs="Times New Roman"/>
                      <w:kern w:val="2"/>
                      <w:sz w:val="21"/>
                      <w:szCs w:val="21"/>
                      <w:lang w:val="en-US" w:eastAsia="zh-CN" w:bidi="zh-CN"/>
                    </w:rPr>
                  </w:pPr>
                  <w:r>
                    <w:rPr>
                      <w:rFonts w:hint="default" w:ascii="Times New Roman" w:hAnsi="Times New Roman" w:eastAsia="宋体" w:cs="Times New Roman"/>
                      <w:kern w:val="2"/>
                      <w:sz w:val="21"/>
                      <w:szCs w:val="21"/>
                      <w:lang w:val="en-US" w:eastAsia="zh-CN" w:bidi="ar"/>
                    </w:rPr>
                    <w:t>CS3070D</w:t>
                  </w:r>
                </w:p>
              </w:tc>
              <w:tc>
                <w:tcPr>
                  <w:tcW w:w="797" w:type="pct"/>
                  <w:tcBorders>
                    <w:tl2br w:val="nil"/>
                    <w:tr2bl w:val="nil"/>
                  </w:tcBorders>
                  <w:shd w:val="clear" w:color="auto" w:fill="auto"/>
                  <w:vAlign w:val="center"/>
                </w:tcPr>
                <w:p w14:paraId="722A0A3C">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台</w:t>
                  </w:r>
                </w:p>
              </w:tc>
              <w:tc>
                <w:tcPr>
                  <w:tcW w:w="607" w:type="pct"/>
                  <w:tcBorders>
                    <w:tl2br w:val="nil"/>
                    <w:tr2bl w:val="nil"/>
                  </w:tcBorders>
                  <w:shd w:val="clear" w:color="auto" w:fill="auto"/>
                  <w:vAlign w:val="center"/>
                </w:tcPr>
                <w:p w14:paraId="5B6A2C0E">
                  <w:pPr>
                    <w:pStyle w:val="89"/>
                    <w:spacing w:line="240" w:lineRule="auto"/>
                    <w:ind w:firstLine="0" w:firstLineChars="0"/>
                    <w:jc w:val="center"/>
                    <w:rPr>
                      <w:rFonts w:hint="eastAsia" w:ascii="Times New Roman" w:hAnsi="Times New Roman" w:eastAsia="宋体"/>
                      <w:color w:val="auto"/>
                      <w:sz w:val="21"/>
                      <w:szCs w:val="21"/>
                      <w:lang w:val="en-US" w:eastAsia="zh-CN"/>
                    </w:rPr>
                  </w:pPr>
                  <w:r>
                    <w:rPr>
                      <w:rFonts w:hint="default" w:ascii="Times New Roman" w:hAnsi="Times New Roman" w:eastAsia="宋体" w:cs="Times New Roman"/>
                      <w:kern w:val="2"/>
                      <w:sz w:val="21"/>
                      <w:szCs w:val="21"/>
                      <w:lang w:val="en-US" w:eastAsia="zh-CN" w:bidi="ar"/>
                    </w:rPr>
                    <w:t>2</w:t>
                  </w:r>
                </w:p>
              </w:tc>
              <w:tc>
                <w:tcPr>
                  <w:tcW w:w="613" w:type="pct"/>
                  <w:tcBorders>
                    <w:tl2br w:val="nil"/>
                    <w:tr2bl w:val="nil"/>
                  </w:tcBorders>
                  <w:shd w:val="clear" w:color="auto" w:fill="auto"/>
                  <w:vAlign w:val="center"/>
                </w:tcPr>
                <w:p w14:paraId="3CA5C01E">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利旧</w:t>
                  </w:r>
                </w:p>
              </w:tc>
            </w:tr>
            <w:tr w14:paraId="4B9FD5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6" w:type="pct"/>
                  <w:tcBorders>
                    <w:tl2br w:val="nil"/>
                    <w:tr2bl w:val="nil"/>
                  </w:tcBorders>
                  <w:shd w:val="clear" w:color="auto" w:fill="auto"/>
                  <w:vAlign w:val="center"/>
                </w:tcPr>
                <w:p w14:paraId="2A41FDC9">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olor w:val="auto"/>
                      <w:sz w:val="21"/>
                      <w:szCs w:val="21"/>
                      <w:lang w:val="en-US" w:eastAsia="zh-CN"/>
                    </w:rPr>
                    <w:t>6</w:t>
                  </w:r>
                </w:p>
              </w:tc>
              <w:tc>
                <w:tcPr>
                  <w:tcW w:w="1236" w:type="pct"/>
                  <w:tcBorders>
                    <w:tl2br w:val="nil"/>
                    <w:tr2bl w:val="nil"/>
                  </w:tcBorders>
                  <w:shd w:val="clear" w:color="auto" w:fill="auto"/>
                  <w:vAlign w:val="center"/>
                </w:tcPr>
                <w:p w14:paraId="26825EEB">
                  <w:pPr>
                    <w:pStyle w:val="89"/>
                    <w:spacing w:line="240" w:lineRule="auto"/>
                    <w:ind w:firstLine="0" w:firstLineChars="0"/>
                    <w:jc w:val="center"/>
                    <w:rPr>
                      <w:rFonts w:hint="eastAsia" w:ascii="Times New Roman" w:hAnsi="Times New Roman" w:eastAsia="宋体" w:cs="Times New Roman"/>
                      <w:kern w:val="2"/>
                      <w:sz w:val="21"/>
                      <w:szCs w:val="21"/>
                      <w:lang w:val="en-US" w:eastAsia="zh-CN" w:bidi="zh-CN"/>
                    </w:rPr>
                  </w:pPr>
                  <w:r>
                    <w:rPr>
                      <w:rFonts w:hint="default" w:ascii="Times New Roman" w:hAnsi="Times New Roman" w:eastAsia="宋体" w:cs="Times New Roman"/>
                      <w:kern w:val="2"/>
                      <w:sz w:val="21"/>
                      <w:szCs w:val="21"/>
                      <w:lang w:val="en-US" w:eastAsia="zh-CN" w:bidi="ar"/>
                    </w:rPr>
                    <w:t>圆振动分级筛</w:t>
                  </w:r>
                </w:p>
              </w:tc>
              <w:tc>
                <w:tcPr>
                  <w:tcW w:w="1109" w:type="pct"/>
                  <w:tcBorders>
                    <w:tl2br w:val="nil"/>
                    <w:tr2bl w:val="nil"/>
                  </w:tcBorders>
                  <w:shd w:val="clear" w:color="auto" w:fill="auto"/>
                  <w:vAlign w:val="center"/>
                </w:tcPr>
                <w:p w14:paraId="67EEDEA0">
                  <w:pPr>
                    <w:pStyle w:val="89"/>
                    <w:spacing w:line="240" w:lineRule="auto"/>
                    <w:ind w:firstLine="0" w:firstLineChars="0"/>
                    <w:jc w:val="center"/>
                    <w:rPr>
                      <w:rFonts w:hint="eastAsia" w:ascii="Times New Roman" w:hAnsi="Times New Roman" w:eastAsia="宋体" w:cs="Times New Roman"/>
                      <w:kern w:val="2"/>
                      <w:sz w:val="21"/>
                      <w:szCs w:val="21"/>
                      <w:lang w:val="en-US" w:eastAsia="zh-CN" w:bidi="zh-CN"/>
                    </w:rPr>
                  </w:pPr>
                  <w:r>
                    <w:rPr>
                      <w:rFonts w:hint="default" w:ascii="Times New Roman" w:hAnsi="Times New Roman" w:eastAsia="宋体" w:cs="Times New Roman"/>
                      <w:kern w:val="2"/>
                      <w:sz w:val="21"/>
                      <w:szCs w:val="21"/>
                      <w:lang w:val="en-US" w:eastAsia="zh-CN" w:bidi="ar"/>
                    </w:rPr>
                    <w:t>CS3070T</w:t>
                  </w:r>
                </w:p>
              </w:tc>
              <w:tc>
                <w:tcPr>
                  <w:tcW w:w="797" w:type="pct"/>
                  <w:tcBorders>
                    <w:tl2br w:val="nil"/>
                    <w:tr2bl w:val="nil"/>
                  </w:tcBorders>
                  <w:shd w:val="clear" w:color="auto" w:fill="auto"/>
                  <w:vAlign w:val="center"/>
                </w:tcPr>
                <w:p w14:paraId="77462F51">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台</w:t>
                  </w:r>
                </w:p>
              </w:tc>
              <w:tc>
                <w:tcPr>
                  <w:tcW w:w="607" w:type="pct"/>
                  <w:tcBorders>
                    <w:tl2br w:val="nil"/>
                    <w:tr2bl w:val="nil"/>
                  </w:tcBorders>
                  <w:shd w:val="clear" w:color="auto" w:fill="auto"/>
                  <w:vAlign w:val="center"/>
                </w:tcPr>
                <w:p w14:paraId="46B25D17">
                  <w:pPr>
                    <w:pStyle w:val="89"/>
                    <w:spacing w:line="240" w:lineRule="auto"/>
                    <w:ind w:firstLine="0" w:firstLineChars="0"/>
                    <w:jc w:val="center"/>
                    <w:rPr>
                      <w:rFonts w:hint="eastAsia" w:ascii="Times New Roman" w:hAnsi="Times New Roman" w:eastAsia="宋体"/>
                      <w:color w:val="auto"/>
                      <w:sz w:val="21"/>
                      <w:szCs w:val="21"/>
                      <w:lang w:val="en-US" w:eastAsia="zh-CN"/>
                    </w:rPr>
                  </w:pPr>
                  <w:r>
                    <w:rPr>
                      <w:rFonts w:hint="default" w:ascii="Times New Roman" w:hAnsi="Times New Roman" w:eastAsia="宋体" w:cs="Times New Roman"/>
                      <w:kern w:val="2"/>
                      <w:sz w:val="21"/>
                      <w:szCs w:val="21"/>
                      <w:lang w:val="en-US" w:eastAsia="zh-CN" w:bidi="ar"/>
                    </w:rPr>
                    <w:t>1</w:t>
                  </w:r>
                </w:p>
              </w:tc>
              <w:tc>
                <w:tcPr>
                  <w:tcW w:w="613" w:type="pct"/>
                  <w:tcBorders>
                    <w:tl2br w:val="nil"/>
                    <w:tr2bl w:val="nil"/>
                  </w:tcBorders>
                  <w:shd w:val="clear" w:color="auto" w:fill="auto"/>
                  <w:vAlign w:val="center"/>
                </w:tcPr>
                <w:p w14:paraId="678B055E">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利旧</w:t>
                  </w:r>
                </w:p>
              </w:tc>
            </w:tr>
            <w:tr w14:paraId="1CD45A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6" w:type="pct"/>
                  <w:tcBorders>
                    <w:tl2br w:val="nil"/>
                    <w:tr2bl w:val="nil"/>
                  </w:tcBorders>
                  <w:shd w:val="clear" w:color="auto" w:fill="auto"/>
                  <w:vAlign w:val="center"/>
                </w:tcPr>
                <w:p w14:paraId="53E67803">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olor w:val="auto"/>
                      <w:sz w:val="21"/>
                      <w:szCs w:val="21"/>
                      <w:lang w:val="en-US" w:eastAsia="zh-CN"/>
                    </w:rPr>
                    <w:t>7</w:t>
                  </w:r>
                </w:p>
              </w:tc>
              <w:tc>
                <w:tcPr>
                  <w:tcW w:w="1236" w:type="pct"/>
                  <w:tcBorders>
                    <w:tl2br w:val="nil"/>
                    <w:tr2bl w:val="nil"/>
                  </w:tcBorders>
                  <w:shd w:val="clear" w:color="auto" w:fill="auto"/>
                  <w:vAlign w:val="center"/>
                </w:tcPr>
                <w:p w14:paraId="55297AD1">
                  <w:pPr>
                    <w:pStyle w:val="89"/>
                    <w:spacing w:line="240" w:lineRule="auto"/>
                    <w:ind w:firstLine="0" w:firstLineChars="0"/>
                    <w:jc w:val="center"/>
                    <w:rPr>
                      <w:rFonts w:hint="eastAsia" w:ascii="Times New Roman" w:hAnsi="Times New Roman" w:eastAsia="宋体" w:cs="Times New Roman"/>
                      <w:kern w:val="2"/>
                      <w:sz w:val="21"/>
                      <w:szCs w:val="21"/>
                      <w:lang w:val="en-US" w:eastAsia="zh-CN" w:bidi="zh-CN"/>
                    </w:rPr>
                  </w:pPr>
                  <w:r>
                    <w:rPr>
                      <w:rFonts w:hint="default" w:ascii="Times New Roman" w:hAnsi="Times New Roman" w:eastAsia="宋体" w:cs="Times New Roman"/>
                      <w:kern w:val="2"/>
                      <w:sz w:val="21"/>
                      <w:szCs w:val="21"/>
                      <w:lang w:val="en-US" w:eastAsia="zh-CN" w:bidi="ar"/>
                    </w:rPr>
                    <w:t>汽车散装机</w:t>
                  </w:r>
                </w:p>
              </w:tc>
              <w:tc>
                <w:tcPr>
                  <w:tcW w:w="1109" w:type="pct"/>
                  <w:tcBorders>
                    <w:tl2br w:val="nil"/>
                    <w:tr2bl w:val="nil"/>
                  </w:tcBorders>
                  <w:shd w:val="clear" w:color="auto" w:fill="auto"/>
                  <w:vAlign w:val="center"/>
                </w:tcPr>
                <w:p w14:paraId="37BCD678">
                  <w:pPr>
                    <w:pStyle w:val="89"/>
                    <w:spacing w:line="240" w:lineRule="auto"/>
                    <w:ind w:firstLine="0" w:firstLineChars="0"/>
                    <w:jc w:val="center"/>
                    <w:rPr>
                      <w:rFonts w:hint="eastAsia" w:ascii="Times New Roman" w:hAnsi="Times New Roman" w:eastAsia="宋体" w:cs="Times New Roman"/>
                      <w:kern w:val="2"/>
                      <w:sz w:val="21"/>
                      <w:szCs w:val="21"/>
                      <w:lang w:val="en-US" w:eastAsia="zh-CN" w:bidi="zh-CN"/>
                    </w:rPr>
                  </w:pPr>
                  <w:r>
                    <w:rPr>
                      <w:rFonts w:hint="default" w:ascii="Times New Roman" w:hAnsi="Times New Roman" w:eastAsia="宋体" w:cs="Times New Roman"/>
                      <w:spacing w:val="0"/>
                      <w:kern w:val="2"/>
                      <w:position w:val="0"/>
                      <w:sz w:val="21"/>
                      <w:szCs w:val="21"/>
                      <w:lang w:val="en-US" w:eastAsia="zh-CN" w:bidi="ar"/>
                    </w:rPr>
                    <w:t>/</w:t>
                  </w:r>
                </w:p>
              </w:tc>
              <w:tc>
                <w:tcPr>
                  <w:tcW w:w="797" w:type="pct"/>
                  <w:tcBorders>
                    <w:tl2br w:val="nil"/>
                    <w:tr2bl w:val="nil"/>
                  </w:tcBorders>
                  <w:shd w:val="clear" w:color="auto" w:fill="auto"/>
                  <w:vAlign w:val="center"/>
                </w:tcPr>
                <w:p w14:paraId="6FAB7AF4">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台</w:t>
                  </w:r>
                </w:p>
              </w:tc>
              <w:tc>
                <w:tcPr>
                  <w:tcW w:w="607" w:type="pct"/>
                  <w:tcBorders>
                    <w:tl2br w:val="nil"/>
                    <w:tr2bl w:val="nil"/>
                  </w:tcBorders>
                  <w:shd w:val="clear" w:color="auto" w:fill="auto"/>
                  <w:vAlign w:val="center"/>
                </w:tcPr>
                <w:p w14:paraId="39A2FFDD">
                  <w:pPr>
                    <w:pStyle w:val="89"/>
                    <w:spacing w:line="240" w:lineRule="auto"/>
                    <w:ind w:firstLine="0" w:firstLineChars="0"/>
                    <w:jc w:val="center"/>
                    <w:rPr>
                      <w:rFonts w:hint="eastAsia" w:ascii="Times New Roman" w:hAnsi="Times New Roman" w:eastAsia="宋体"/>
                      <w:color w:val="auto"/>
                      <w:sz w:val="21"/>
                      <w:szCs w:val="21"/>
                      <w:lang w:val="en-US" w:eastAsia="zh-CN"/>
                    </w:rPr>
                  </w:pPr>
                  <w:r>
                    <w:rPr>
                      <w:rFonts w:hint="default" w:ascii="Times New Roman" w:hAnsi="Times New Roman" w:eastAsia="宋体" w:cs="Times New Roman"/>
                      <w:kern w:val="2"/>
                      <w:sz w:val="21"/>
                      <w:szCs w:val="21"/>
                      <w:lang w:val="en-US" w:eastAsia="zh-CN" w:bidi="ar"/>
                    </w:rPr>
                    <w:t>6</w:t>
                  </w:r>
                </w:p>
              </w:tc>
              <w:tc>
                <w:tcPr>
                  <w:tcW w:w="613" w:type="pct"/>
                  <w:tcBorders>
                    <w:tl2br w:val="nil"/>
                    <w:tr2bl w:val="nil"/>
                  </w:tcBorders>
                  <w:shd w:val="clear" w:color="auto" w:fill="auto"/>
                  <w:vAlign w:val="center"/>
                </w:tcPr>
                <w:p w14:paraId="547E5B82">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利旧</w:t>
                  </w:r>
                </w:p>
              </w:tc>
            </w:tr>
            <w:tr w14:paraId="4EE39A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6" w:type="pct"/>
                  <w:tcBorders>
                    <w:tl2br w:val="nil"/>
                    <w:tr2bl w:val="nil"/>
                  </w:tcBorders>
                  <w:shd w:val="clear" w:color="auto" w:fill="auto"/>
                  <w:vAlign w:val="center"/>
                </w:tcPr>
                <w:p w14:paraId="0EC5FD53">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8</w:t>
                  </w:r>
                </w:p>
              </w:tc>
              <w:tc>
                <w:tcPr>
                  <w:tcW w:w="1236" w:type="pct"/>
                  <w:tcBorders>
                    <w:tl2br w:val="nil"/>
                    <w:tr2bl w:val="nil"/>
                  </w:tcBorders>
                  <w:shd w:val="clear" w:color="auto" w:fill="auto"/>
                  <w:vAlign w:val="center"/>
                </w:tcPr>
                <w:p w14:paraId="7D97DBD2">
                  <w:pPr>
                    <w:pStyle w:val="89"/>
                    <w:spacing w:line="240" w:lineRule="auto"/>
                    <w:ind w:firstLine="0" w:firstLineChars="0"/>
                    <w:jc w:val="center"/>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sz w:val="21"/>
                      <w:szCs w:val="21"/>
                      <w:lang w:val="en-US" w:eastAsia="zh-CN" w:bidi="ar"/>
                    </w:rPr>
                    <w:t>主运输带</w:t>
                  </w:r>
                </w:p>
              </w:tc>
              <w:tc>
                <w:tcPr>
                  <w:tcW w:w="1109" w:type="pct"/>
                  <w:tcBorders>
                    <w:tl2br w:val="nil"/>
                    <w:tr2bl w:val="nil"/>
                  </w:tcBorders>
                  <w:shd w:val="clear" w:color="auto" w:fill="auto"/>
                  <w:vAlign w:val="center"/>
                </w:tcPr>
                <w:p w14:paraId="76403895">
                  <w:pPr>
                    <w:pStyle w:val="89"/>
                    <w:spacing w:line="240" w:lineRule="auto"/>
                    <w:ind w:firstLine="0" w:firstLineChars="0"/>
                    <w:jc w:val="center"/>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sz w:val="21"/>
                      <w:szCs w:val="21"/>
                      <w:lang w:val="en-US" w:eastAsia="zh-CN" w:bidi="ar"/>
                    </w:rPr>
                    <w:t>B1600</w:t>
                  </w:r>
                </w:p>
              </w:tc>
              <w:tc>
                <w:tcPr>
                  <w:tcW w:w="797" w:type="pct"/>
                  <w:tcBorders>
                    <w:tl2br w:val="nil"/>
                    <w:tr2bl w:val="nil"/>
                  </w:tcBorders>
                  <w:shd w:val="clear" w:color="auto" w:fill="auto"/>
                  <w:vAlign w:val="center"/>
                </w:tcPr>
                <w:p w14:paraId="567B6A20">
                  <w:pPr>
                    <w:pStyle w:val="89"/>
                    <w:spacing w:line="240" w:lineRule="auto"/>
                    <w:ind w:firstLine="0" w:firstLineChars="0"/>
                    <w:jc w:val="center"/>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sz w:val="21"/>
                      <w:szCs w:val="21"/>
                      <w:lang w:val="en-US" w:eastAsia="zh-CN" w:bidi="ar"/>
                    </w:rPr>
                    <w:t>台</w:t>
                  </w:r>
                </w:p>
              </w:tc>
              <w:tc>
                <w:tcPr>
                  <w:tcW w:w="607" w:type="pct"/>
                  <w:tcBorders>
                    <w:tl2br w:val="nil"/>
                    <w:tr2bl w:val="nil"/>
                  </w:tcBorders>
                  <w:shd w:val="clear" w:color="auto" w:fill="auto"/>
                  <w:vAlign w:val="center"/>
                </w:tcPr>
                <w:p w14:paraId="1D60E4A1">
                  <w:pPr>
                    <w:pStyle w:val="89"/>
                    <w:spacing w:line="240" w:lineRule="auto"/>
                    <w:ind w:firstLine="0" w:firstLineChars="0"/>
                    <w:jc w:val="center"/>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sz w:val="21"/>
                      <w:szCs w:val="21"/>
                      <w:lang w:val="en-US" w:eastAsia="zh-CN" w:bidi="ar"/>
                    </w:rPr>
                    <w:t>12</w:t>
                  </w:r>
                </w:p>
              </w:tc>
              <w:tc>
                <w:tcPr>
                  <w:tcW w:w="980" w:type="dxa"/>
                  <w:tcBorders>
                    <w:tl2br w:val="nil"/>
                    <w:tr2bl w:val="nil"/>
                  </w:tcBorders>
                  <w:shd w:val="clear" w:color="auto" w:fill="auto"/>
                  <w:vAlign w:val="center"/>
                </w:tcPr>
                <w:p w14:paraId="5356DC87">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利旧</w:t>
                  </w:r>
                </w:p>
              </w:tc>
            </w:tr>
            <w:tr w14:paraId="3CA533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6" w:type="pct"/>
                  <w:tcBorders>
                    <w:tl2br w:val="nil"/>
                    <w:tr2bl w:val="nil"/>
                  </w:tcBorders>
                  <w:shd w:val="clear" w:color="auto" w:fill="auto"/>
                  <w:vAlign w:val="center"/>
                </w:tcPr>
                <w:p w14:paraId="4E738C0D">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9</w:t>
                  </w:r>
                </w:p>
              </w:tc>
              <w:tc>
                <w:tcPr>
                  <w:tcW w:w="1236" w:type="pct"/>
                  <w:tcBorders>
                    <w:tl2br w:val="nil"/>
                    <w:tr2bl w:val="nil"/>
                  </w:tcBorders>
                  <w:shd w:val="clear" w:color="auto" w:fill="auto"/>
                  <w:vAlign w:val="center"/>
                </w:tcPr>
                <w:p w14:paraId="2F09759E">
                  <w:pPr>
                    <w:pStyle w:val="89"/>
                    <w:spacing w:line="240" w:lineRule="auto"/>
                    <w:ind w:firstLine="0" w:firstLineChars="0"/>
                    <w:jc w:val="center"/>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sz w:val="21"/>
                      <w:szCs w:val="21"/>
                      <w:lang w:val="en-US" w:eastAsia="zh-CN" w:bidi="ar"/>
                    </w:rPr>
                    <w:t>脉冲布袋式除尘器</w:t>
                  </w:r>
                </w:p>
              </w:tc>
              <w:tc>
                <w:tcPr>
                  <w:tcW w:w="1767" w:type="dxa"/>
                  <w:tcBorders>
                    <w:tl2br w:val="nil"/>
                    <w:tr2bl w:val="nil"/>
                  </w:tcBorders>
                  <w:shd w:val="clear" w:color="auto" w:fill="auto"/>
                  <w:vAlign w:val="center"/>
                </w:tcPr>
                <w:p w14:paraId="37EC19C9">
                  <w:pPr>
                    <w:pStyle w:val="89"/>
                    <w:spacing w:line="240" w:lineRule="auto"/>
                    <w:ind w:firstLine="0" w:firstLineChars="0"/>
                    <w:jc w:val="center"/>
                    <w:rPr>
                      <w:rFonts w:hint="default" w:ascii="Times New Roman" w:hAnsi="Times New Roman" w:eastAsia="宋体" w:cs="Times New Roman"/>
                      <w:spacing w:val="0"/>
                      <w:kern w:val="2"/>
                      <w:position w:val="0"/>
                      <w:sz w:val="21"/>
                      <w:szCs w:val="21"/>
                      <w:lang w:val="en-US" w:eastAsia="zh-CN" w:bidi="ar"/>
                    </w:rPr>
                  </w:pPr>
                  <w:r>
                    <w:rPr>
                      <w:rFonts w:hint="default" w:ascii="Times New Roman" w:hAnsi="Times New Roman" w:eastAsia="宋体" w:cs="Times New Roman"/>
                      <w:spacing w:val="0"/>
                      <w:kern w:val="2"/>
                      <w:position w:val="0"/>
                      <w:sz w:val="21"/>
                      <w:szCs w:val="21"/>
                      <w:lang w:val="en-US" w:eastAsia="zh-CN" w:bidi="ar"/>
                    </w:rPr>
                    <w:t>/</w:t>
                  </w:r>
                </w:p>
              </w:tc>
              <w:tc>
                <w:tcPr>
                  <w:tcW w:w="1270" w:type="dxa"/>
                  <w:tcBorders>
                    <w:tl2br w:val="nil"/>
                    <w:tr2bl w:val="nil"/>
                  </w:tcBorders>
                  <w:shd w:val="clear" w:color="auto" w:fill="auto"/>
                  <w:vAlign w:val="center"/>
                </w:tcPr>
                <w:p w14:paraId="7D6567B9">
                  <w:pPr>
                    <w:pStyle w:val="89"/>
                    <w:spacing w:line="240" w:lineRule="auto"/>
                    <w:ind w:firstLine="0" w:firstLineChars="0"/>
                    <w:jc w:val="center"/>
                    <w:rPr>
                      <w:rFonts w:hint="default" w:ascii="Times New Roman" w:hAnsi="Times New Roman" w:eastAsia="宋体" w:cs="Times New Roman"/>
                      <w:sz w:val="21"/>
                      <w:szCs w:val="21"/>
                      <w:lang w:val="en-US" w:eastAsia="zh-CN" w:bidi="ar"/>
                    </w:rPr>
                  </w:pPr>
                  <w:r>
                    <w:rPr>
                      <w:rFonts w:hint="default" w:ascii="Times New Roman" w:hAnsi="Times New Roman" w:eastAsia="宋体" w:cs="Times New Roman"/>
                      <w:spacing w:val="0"/>
                      <w:kern w:val="2"/>
                      <w:position w:val="0"/>
                      <w:sz w:val="21"/>
                      <w:szCs w:val="21"/>
                      <w:lang w:val="en-US" w:eastAsia="zh-CN" w:bidi="ar"/>
                    </w:rPr>
                    <w:t>/</w:t>
                  </w:r>
                </w:p>
              </w:tc>
              <w:tc>
                <w:tcPr>
                  <w:tcW w:w="607" w:type="pct"/>
                  <w:tcBorders>
                    <w:tl2br w:val="nil"/>
                    <w:tr2bl w:val="nil"/>
                  </w:tcBorders>
                  <w:shd w:val="clear" w:color="auto" w:fill="auto"/>
                  <w:vAlign w:val="center"/>
                </w:tcPr>
                <w:p w14:paraId="2E12ADA8">
                  <w:pPr>
                    <w:pStyle w:val="89"/>
                    <w:spacing w:line="240" w:lineRule="auto"/>
                    <w:ind w:firstLine="0" w:firstLineChars="0"/>
                    <w:jc w:val="center"/>
                    <w:rPr>
                      <w:rFonts w:hint="default" w:ascii="Times New Roman" w:hAnsi="Times New Roman" w:eastAsia="宋体" w:cs="Times New Roman"/>
                      <w:kern w:val="2"/>
                      <w:sz w:val="21"/>
                      <w:szCs w:val="21"/>
                      <w:lang w:val="en-US" w:eastAsia="zh-CN" w:bidi="ar"/>
                    </w:rPr>
                  </w:pPr>
                  <w:r>
                    <w:rPr>
                      <w:rFonts w:hint="eastAsia" w:ascii="Times New Roman" w:hAnsi="Times New Roman" w:eastAsia="宋体" w:cs="Times New Roman"/>
                      <w:kern w:val="2"/>
                      <w:sz w:val="21"/>
                      <w:szCs w:val="21"/>
                      <w:lang w:val="en-US" w:eastAsia="zh-CN" w:bidi="ar"/>
                    </w:rPr>
                    <w:t>9</w:t>
                  </w:r>
                </w:p>
              </w:tc>
              <w:tc>
                <w:tcPr>
                  <w:tcW w:w="980" w:type="dxa"/>
                  <w:tcBorders>
                    <w:tl2br w:val="nil"/>
                    <w:tr2bl w:val="nil"/>
                  </w:tcBorders>
                  <w:shd w:val="clear" w:color="auto" w:fill="auto"/>
                  <w:vAlign w:val="center"/>
                </w:tcPr>
                <w:p w14:paraId="73B0F50D">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利旧</w:t>
                  </w:r>
                </w:p>
              </w:tc>
            </w:tr>
            <w:tr w14:paraId="614634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6" w:type="pct"/>
                  <w:tcBorders>
                    <w:tl2br w:val="nil"/>
                    <w:tr2bl w:val="nil"/>
                  </w:tcBorders>
                  <w:shd w:val="clear" w:color="auto" w:fill="auto"/>
                  <w:vAlign w:val="center"/>
                </w:tcPr>
                <w:p w14:paraId="59ECAA72">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10</w:t>
                  </w:r>
                </w:p>
              </w:tc>
              <w:tc>
                <w:tcPr>
                  <w:tcW w:w="1236" w:type="pct"/>
                  <w:tcBorders>
                    <w:tl2br w:val="nil"/>
                    <w:tr2bl w:val="nil"/>
                  </w:tcBorders>
                  <w:shd w:val="clear" w:color="auto" w:fill="auto"/>
                  <w:vAlign w:val="center"/>
                </w:tcPr>
                <w:p w14:paraId="73DA9F23">
                  <w:pPr>
                    <w:pStyle w:val="89"/>
                    <w:spacing w:line="240" w:lineRule="auto"/>
                    <w:ind w:firstLine="0" w:firstLineChars="0"/>
                    <w:jc w:val="center"/>
                    <w:rPr>
                      <w:rFonts w:hint="default" w:ascii="Times New Roman" w:hAnsi="Times New Roman" w:eastAsia="宋体" w:cs="Times New Roman"/>
                      <w:sz w:val="21"/>
                      <w:szCs w:val="21"/>
                      <w:lang w:val="en-US" w:eastAsia="zh-CN" w:bidi="ar"/>
                    </w:rPr>
                  </w:pPr>
                  <w:r>
                    <w:rPr>
                      <w:rFonts w:hint="default" w:ascii="Times New Roman" w:hAnsi="Times New Roman" w:eastAsia="宋体" w:cs="Times New Roman"/>
                      <w:sz w:val="21"/>
                      <w:szCs w:val="21"/>
                      <w:lang w:val="en-US" w:eastAsia="zh-CN" w:bidi="ar"/>
                    </w:rPr>
                    <w:t>除尘风机</w:t>
                  </w:r>
                </w:p>
              </w:tc>
              <w:tc>
                <w:tcPr>
                  <w:tcW w:w="1767" w:type="dxa"/>
                  <w:tcBorders>
                    <w:tl2br w:val="nil"/>
                    <w:tr2bl w:val="nil"/>
                  </w:tcBorders>
                  <w:shd w:val="clear" w:color="auto" w:fill="auto"/>
                  <w:vAlign w:val="center"/>
                </w:tcPr>
                <w:p w14:paraId="66B5947E">
                  <w:pPr>
                    <w:pStyle w:val="89"/>
                    <w:spacing w:line="240" w:lineRule="auto"/>
                    <w:ind w:firstLine="0" w:firstLineChars="0"/>
                    <w:jc w:val="center"/>
                    <w:rPr>
                      <w:rFonts w:hint="default" w:ascii="Times New Roman" w:hAnsi="Times New Roman" w:eastAsia="宋体" w:cs="Times New Roman"/>
                      <w:spacing w:val="0"/>
                      <w:kern w:val="2"/>
                      <w:position w:val="0"/>
                      <w:sz w:val="21"/>
                      <w:szCs w:val="21"/>
                      <w:lang w:val="en-US" w:eastAsia="zh-CN" w:bidi="ar"/>
                    </w:rPr>
                  </w:pPr>
                  <w:r>
                    <w:rPr>
                      <w:rFonts w:hint="default" w:ascii="Times New Roman" w:hAnsi="Times New Roman" w:eastAsia="宋体" w:cs="Times New Roman"/>
                      <w:spacing w:val="0"/>
                      <w:kern w:val="2"/>
                      <w:position w:val="0"/>
                      <w:sz w:val="21"/>
                      <w:szCs w:val="21"/>
                      <w:lang w:val="en-US" w:eastAsia="zh-CN" w:bidi="ar"/>
                    </w:rPr>
                    <w:t>/</w:t>
                  </w:r>
                </w:p>
              </w:tc>
              <w:tc>
                <w:tcPr>
                  <w:tcW w:w="1270" w:type="dxa"/>
                  <w:tcBorders>
                    <w:tl2br w:val="nil"/>
                    <w:tr2bl w:val="nil"/>
                  </w:tcBorders>
                  <w:shd w:val="clear" w:color="auto" w:fill="auto"/>
                  <w:vAlign w:val="center"/>
                </w:tcPr>
                <w:p w14:paraId="76C88C53">
                  <w:pPr>
                    <w:pStyle w:val="89"/>
                    <w:spacing w:line="240" w:lineRule="auto"/>
                    <w:ind w:firstLine="0" w:firstLineChars="0"/>
                    <w:jc w:val="center"/>
                    <w:rPr>
                      <w:rFonts w:hint="default" w:ascii="Times New Roman" w:hAnsi="Times New Roman" w:eastAsia="宋体" w:cs="Times New Roman"/>
                      <w:sz w:val="21"/>
                      <w:szCs w:val="21"/>
                      <w:lang w:val="en-US" w:eastAsia="zh-CN" w:bidi="ar"/>
                    </w:rPr>
                  </w:pPr>
                  <w:r>
                    <w:rPr>
                      <w:rFonts w:hint="default" w:ascii="Times New Roman" w:hAnsi="Times New Roman" w:eastAsia="宋体" w:cs="Times New Roman"/>
                      <w:spacing w:val="0"/>
                      <w:kern w:val="2"/>
                      <w:position w:val="0"/>
                      <w:sz w:val="21"/>
                      <w:szCs w:val="21"/>
                      <w:lang w:val="en-US" w:eastAsia="zh-CN" w:bidi="ar"/>
                    </w:rPr>
                    <w:t>/</w:t>
                  </w:r>
                </w:p>
              </w:tc>
              <w:tc>
                <w:tcPr>
                  <w:tcW w:w="607" w:type="pct"/>
                  <w:tcBorders>
                    <w:tl2br w:val="nil"/>
                    <w:tr2bl w:val="nil"/>
                  </w:tcBorders>
                  <w:shd w:val="clear" w:color="auto" w:fill="auto"/>
                  <w:vAlign w:val="center"/>
                </w:tcPr>
                <w:p w14:paraId="3887FF41">
                  <w:pPr>
                    <w:pStyle w:val="89"/>
                    <w:spacing w:line="240" w:lineRule="auto"/>
                    <w:ind w:firstLine="0" w:firstLineChars="0"/>
                    <w:jc w:val="center"/>
                    <w:rPr>
                      <w:rFonts w:hint="default" w:ascii="Times New Roman" w:hAnsi="Times New Roman" w:eastAsia="宋体" w:cs="Times New Roman"/>
                      <w:kern w:val="2"/>
                      <w:sz w:val="21"/>
                      <w:szCs w:val="21"/>
                      <w:lang w:val="en-US" w:eastAsia="zh-CN" w:bidi="ar"/>
                    </w:rPr>
                  </w:pPr>
                  <w:r>
                    <w:rPr>
                      <w:rFonts w:hint="eastAsia" w:ascii="Times New Roman" w:hAnsi="Times New Roman" w:eastAsia="宋体" w:cs="Times New Roman"/>
                      <w:kern w:val="2"/>
                      <w:sz w:val="21"/>
                      <w:szCs w:val="21"/>
                      <w:lang w:val="en-US" w:eastAsia="zh-CN" w:bidi="ar"/>
                    </w:rPr>
                    <w:t>9</w:t>
                  </w:r>
                </w:p>
              </w:tc>
              <w:tc>
                <w:tcPr>
                  <w:tcW w:w="980" w:type="dxa"/>
                  <w:tcBorders>
                    <w:tl2br w:val="nil"/>
                    <w:tr2bl w:val="nil"/>
                  </w:tcBorders>
                  <w:shd w:val="clear" w:color="auto" w:fill="auto"/>
                  <w:vAlign w:val="center"/>
                </w:tcPr>
                <w:p w14:paraId="57805658">
                  <w:pPr>
                    <w:pStyle w:val="5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利旧</w:t>
                  </w:r>
                </w:p>
              </w:tc>
            </w:tr>
          </w:tbl>
          <w:p w14:paraId="6EBC1DA2">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2" w:firstLineChars="200"/>
              <w:textAlignment w:val="auto"/>
              <w:rPr>
                <w:rFonts w:hint="default" w:ascii="Times New Roman" w:hAnsi="Times New Roman" w:eastAsia="宋体"/>
                <w:b/>
                <w:bCs/>
                <w:color w:val="auto"/>
                <w:sz w:val="24"/>
                <w:highlight w:val="none"/>
                <w:lang w:val="en-US" w:eastAsia="zh-CN"/>
              </w:rPr>
            </w:pPr>
            <w:r>
              <w:rPr>
                <w:rFonts w:hint="eastAsia" w:ascii="Times New Roman" w:hAnsi="Times New Roman" w:eastAsia="宋体"/>
                <w:b/>
                <w:bCs/>
                <w:color w:val="auto"/>
                <w:sz w:val="24"/>
                <w:highlight w:val="none"/>
                <w:lang w:val="en-US" w:eastAsia="zh-CN"/>
              </w:rPr>
              <w:t>（四）主要产品及产能</w:t>
            </w:r>
          </w:p>
          <w:p w14:paraId="1CC95414">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textAlignment w:val="auto"/>
              <w:rPr>
                <w:rFonts w:hint="eastAsia" w:ascii="Times New Roman" w:hAnsi="Times New Roman" w:eastAsia="宋体"/>
                <w:color w:val="auto"/>
                <w:sz w:val="24"/>
                <w:highlight w:val="none"/>
                <w:lang w:val="en-US" w:eastAsia="zh-CN"/>
              </w:rPr>
            </w:pPr>
            <w:r>
              <w:rPr>
                <w:rFonts w:hint="eastAsia" w:ascii="Times New Roman" w:hAnsi="Times New Roman" w:eastAsia="宋体"/>
                <w:color w:val="auto"/>
                <w:sz w:val="24"/>
                <w:highlight w:val="none"/>
                <w:lang w:val="en-US" w:eastAsia="zh-CN"/>
              </w:rPr>
              <w:t>技改完成后500万吨石灰石加工产能不变，产品规格在原来的40-80mm、20-40mm、10-20mm、5-10mm及0-5mm五种规格基础上，增加一种0-70mm的规格</w:t>
            </w:r>
            <w:r>
              <w:rPr>
                <w:rFonts w:hint="eastAsia"/>
                <w:color w:val="auto"/>
                <w:sz w:val="24"/>
                <w:highlight w:val="none"/>
                <w:lang w:val="en-US" w:eastAsia="zh-CN"/>
              </w:rPr>
              <w:t>，其中粒径为</w:t>
            </w:r>
            <w:r>
              <w:rPr>
                <w:rFonts w:hint="eastAsia" w:ascii="Times New Roman" w:hAnsi="Times New Roman" w:eastAsia="宋体"/>
                <w:color w:val="auto"/>
                <w:sz w:val="24"/>
                <w:highlight w:val="none"/>
                <w:lang w:val="en-US" w:eastAsia="zh-CN"/>
              </w:rPr>
              <w:t>0-70mm</w:t>
            </w:r>
            <w:r>
              <w:rPr>
                <w:rFonts w:hint="eastAsia"/>
                <w:color w:val="auto"/>
                <w:sz w:val="24"/>
                <w:highlight w:val="none"/>
                <w:lang w:val="en-US" w:eastAsia="zh-CN"/>
              </w:rPr>
              <w:t>的100万吨，40-80mm的160万吨，20-40mm的100万吨，10-20mm的48万吨，5-10mm的36万吨，</w:t>
            </w:r>
            <w:r>
              <w:rPr>
                <w:rFonts w:hint="eastAsia" w:ascii="Times New Roman" w:hAnsi="Times New Roman" w:eastAsia="宋体"/>
                <w:color w:val="auto"/>
                <w:sz w:val="24"/>
                <w:highlight w:val="none"/>
                <w:lang w:val="en-US" w:eastAsia="zh-CN"/>
              </w:rPr>
              <w:t>0-5mm</w:t>
            </w:r>
            <w:r>
              <w:rPr>
                <w:rFonts w:hint="eastAsia"/>
                <w:color w:val="auto"/>
                <w:sz w:val="24"/>
                <w:highlight w:val="none"/>
                <w:lang w:val="en-US" w:eastAsia="zh-CN"/>
              </w:rPr>
              <w:t>的55.999万吨</w:t>
            </w:r>
            <w:r>
              <w:rPr>
                <w:rFonts w:hint="eastAsia" w:ascii="Times New Roman" w:hAnsi="Times New Roman" w:eastAsia="宋体"/>
                <w:color w:val="auto"/>
                <w:sz w:val="24"/>
                <w:highlight w:val="none"/>
                <w:lang w:val="en-US" w:eastAsia="zh-CN"/>
              </w:rPr>
              <w:t>。</w:t>
            </w:r>
          </w:p>
          <w:p w14:paraId="3749FED6">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eastAsia="宋体"/>
                <w:color w:val="auto"/>
                <w:sz w:val="24"/>
                <w:highlight w:val="none"/>
                <w:lang w:val="en-US" w:eastAsia="zh-CN"/>
              </w:rPr>
            </w:pPr>
            <w:r>
              <w:rPr>
                <w:rFonts w:hint="eastAsia"/>
                <w:color w:val="auto"/>
                <w:sz w:val="24"/>
                <w:highlight w:val="none"/>
                <w:lang w:val="en-US" w:eastAsia="zh-CN"/>
              </w:rPr>
              <w:t>其中</w:t>
            </w:r>
            <w:r>
              <w:rPr>
                <w:rFonts w:hint="eastAsia" w:ascii="Times New Roman" w:hAnsi="Times New Roman" w:eastAsia="宋体"/>
                <w:color w:val="auto"/>
                <w:sz w:val="24"/>
                <w:highlight w:val="none"/>
                <w:lang w:val="en-US" w:eastAsia="zh-CN"/>
              </w:rPr>
              <w:t>0-5mm</w:t>
            </w:r>
            <w:r>
              <w:rPr>
                <w:rFonts w:hint="eastAsia"/>
                <w:color w:val="auto"/>
                <w:sz w:val="24"/>
                <w:highlight w:val="none"/>
                <w:lang w:val="en-US" w:eastAsia="zh-CN"/>
              </w:rPr>
              <w:t>产品量包含除尘灰产生量，并根据颗粒物年排放量9.708t修正后得出。</w:t>
            </w:r>
          </w:p>
          <w:p w14:paraId="20140B82">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2" w:firstLineChars="200"/>
              <w:textAlignment w:val="auto"/>
              <w:rPr>
                <w:rFonts w:hint="default" w:ascii="Times New Roman" w:hAnsi="Times New Roman" w:eastAsia="宋体"/>
                <w:b/>
                <w:bCs/>
                <w:color w:val="auto"/>
                <w:sz w:val="24"/>
                <w:highlight w:val="none"/>
                <w:lang w:val="en-US" w:eastAsia="zh-CN"/>
              </w:rPr>
            </w:pPr>
            <w:r>
              <w:rPr>
                <w:rFonts w:hint="eastAsia" w:ascii="Times New Roman" w:hAnsi="Times New Roman" w:eastAsia="宋体"/>
                <w:b/>
                <w:bCs/>
                <w:color w:val="auto"/>
                <w:sz w:val="24"/>
                <w:highlight w:val="none"/>
                <w:lang w:val="en-US" w:eastAsia="zh-CN"/>
              </w:rPr>
              <w:t>（五）劳动定员及工作制度</w:t>
            </w:r>
          </w:p>
          <w:p w14:paraId="4AF725DF">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eastAsia="宋体"/>
                <w:color w:val="auto"/>
                <w:sz w:val="24"/>
                <w:highlight w:val="none"/>
                <w:lang w:val="en-US" w:eastAsia="zh-CN"/>
              </w:rPr>
            </w:pPr>
            <w:r>
              <w:rPr>
                <w:rFonts w:hint="eastAsia" w:ascii="Times New Roman" w:hAnsi="Times New Roman" w:eastAsia="宋体"/>
                <w:color w:val="auto"/>
                <w:sz w:val="24"/>
                <w:highlight w:val="none"/>
                <w:lang w:val="en-US" w:eastAsia="zh-CN"/>
              </w:rPr>
              <w:t>项目劳动定员依托现有，不新增劳动定员。采用2班制生产，每班8h工作制，每年生产300天，年工作4800h。</w:t>
            </w:r>
          </w:p>
          <w:p w14:paraId="3CB97F3E">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2" w:firstLineChars="200"/>
              <w:textAlignment w:val="auto"/>
              <w:rPr>
                <w:rFonts w:hint="default" w:ascii="Times New Roman" w:hAnsi="Times New Roman" w:eastAsia="宋体"/>
                <w:b/>
                <w:bCs/>
                <w:color w:val="auto"/>
                <w:sz w:val="24"/>
                <w:highlight w:val="none"/>
                <w:lang w:val="en-US" w:eastAsia="zh-CN"/>
              </w:rPr>
            </w:pPr>
            <w:r>
              <w:rPr>
                <w:rFonts w:hint="eastAsia" w:ascii="Times New Roman" w:hAnsi="Times New Roman" w:eastAsia="宋体"/>
                <w:b/>
                <w:bCs/>
                <w:color w:val="auto"/>
                <w:sz w:val="24"/>
                <w:highlight w:val="none"/>
                <w:lang w:val="en-US" w:eastAsia="zh-CN"/>
              </w:rPr>
              <w:t>（六）平面布置</w:t>
            </w:r>
          </w:p>
          <w:p w14:paraId="2915DCBD">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textAlignment w:val="auto"/>
              <w:rPr>
                <w:rFonts w:hint="eastAsia" w:ascii="Times New Roman" w:hAnsi="Times New Roman" w:eastAsia="宋体"/>
                <w:color w:val="auto"/>
                <w:sz w:val="24"/>
                <w:highlight w:val="none"/>
                <w:lang w:val="en-US" w:eastAsia="zh-CN"/>
              </w:rPr>
            </w:pPr>
            <w:r>
              <w:rPr>
                <w:rFonts w:hint="eastAsia" w:ascii="Times New Roman" w:hAnsi="Times New Roman" w:eastAsia="宋体"/>
                <w:color w:val="auto"/>
                <w:sz w:val="24"/>
                <w:highlight w:val="none"/>
                <w:lang w:val="en-US" w:eastAsia="zh-CN"/>
              </w:rPr>
              <w:t>本项目位于</w:t>
            </w:r>
            <w:r>
              <w:rPr>
                <w:rFonts w:hint="eastAsia" w:ascii="Times New Roman" w:hAnsi="Times New Roman" w:eastAsia="宋体"/>
                <w:color w:val="auto"/>
                <w:sz w:val="24"/>
                <w:lang w:val="en-US" w:eastAsia="zh-CN"/>
              </w:rPr>
              <w:t>宽城满族自治县兆兴灰石有限公司</w:t>
            </w:r>
            <w:r>
              <w:rPr>
                <w:rFonts w:hint="eastAsia" w:ascii="Times New Roman" w:hAnsi="Times New Roman" w:eastAsia="宋体" w:cs="Times New Roman"/>
                <w:b w:val="0"/>
                <w:bCs w:val="0"/>
                <w:color w:val="auto"/>
                <w:highlight w:val="none"/>
                <w:lang w:val="en-US" w:eastAsia="zh-CN"/>
              </w:rPr>
              <w:t>500万吨石灰石加工项目</w:t>
            </w:r>
            <w:r>
              <w:rPr>
                <w:rFonts w:hint="eastAsia" w:ascii="Times New Roman" w:hAnsi="Times New Roman" w:eastAsia="宋体"/>
                <w:color w:val="auto"/>
                <w:sz w:val="24"/>
                <w:highlight w:val="none"/>
                <w:lang w:val="en-US" w:eastAsia="zh-CN"/>
              </w:rPr>
              <w:t>厂区内，车间布置自西向东依次为暂存库、破碎车间、皮带通廊、成品仓。本项目平面布置图见附图3。</w:t>
            </w:r>
          </w:p>
          <w:p w14:paraId="5FEDA428">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2" w:firstLineChars="200"/>
              <w:textAlignment w:val="auto"/>
              <w:rPr>
                <w:rFonts w:hint="default" w:ascii="Times New Roman" w:hAnsi="Times New Roman" w:eastAsia="宋体"/>
                <w:b/>
                <w:bCs/>
                <w:color w:val="auto"/>
                <w:sz w:val="24"/>
                <w:highlight w:val="none"/>
                <w:lang w:val="en-US" w:eastAsia="zh-CN"/>
              </w:rPr>
            </w:pPr>
            <w:r>
              <w:rPr>
                <w:rFonts w:hint="eastAsia" w:ascii="Times New Roman" w:hAnsi="Times New Roman" w:eastAsia="宋体"/>
                <w:b/>
                <w:bCs/>
                <w:color w:val="auto"/>
                <w:sz w:val="24"/>
                <w:highlight w:val="none"/>
                <w:lang w:val="en-US" w:eastAsia="zh-CN"/>
              </w:rPr>
              <w:t>（七）公用工程</w:t>
            </w:r>
          </w:p>
          <w:p w14:paraId="7F523413">
            <w:pPr>
              <w:pStyle w:val="32"/>
              <w:keepNext w:val="0"/>
              <w:keepLines w:val="0"/>
              <w:pageBreakBefore w:val="0"/>
              <w:widowControl w:val="0"/>
              <w:numPr>
                <w:ilvl w:val="0"/>
                <w:numId w:val="5"/>
              </w:numPr>
              <w:kinsoku/>
              <w:wordWrap/>
              <w:overflowPunct/>
              <w:topLinePunct w:val="0"/>
              <w:autoSpaceDE w:val="0"/>
              <w:autoSpaceDN w:val="0"/>
              <w:bidi w:val="0"/>
              <w:adjustRightInd w:val="0"/>
              <w:snapToGrid/>
              <w:spacing w:line="360" w:lineRule="auto"/>
              <w:ind w:firstLine="480" w:firstLineChars="200"/>
              <w:textAlignment w:val="auto"/>
              <w:rPr>
                <w:rFonts w:hint="eastAsia" w:ascii="Times New Roman" w:hAnsi="Times New Roman" w:eastAsia="宋体"/>
                <w:color w:val="auto"/>
                <w:highlight w:val="none"/>
                <w:lang w:val="en-US" w:eastAsia="zh-CN"/>
              </w:rPr>
            </w:pPr>
            <w:r>
              <w:rPr>
                <w:rFonts w:hint="eastAsia" w:ascii="Times New Roman" w:hAnsi="Times New Roman" w:eastAsia="宋体"/>
                <w:color w:val="auto"/>
                <w:highlight w:val="none"/>
                <w:lang w:val="en-US" w:eastAsia="zh-CN"/>
              </w:rPr>
              <w:t>给水</w:t>
            </w:r>
          </w:p>
          <w:p w14:paraId="36CF6C4B">
            <w:pPr>
              <w:keepNext w:val="0"/>
              <w:keepLines w:val="0"/>
              <w:widowControl/>
              <w:suppressLineNumbers w:val="0"/>
              <w:jc w:val="left"/>
              <w:rPr>
                <w:rFonts w:hint="eastAsia" w:ascii="Times New Roman" w:hAnsi="Times New Roman" w:eastAsia="宋体" w:cs="宋体"/>
                <w:color w:val="000000"/>
                <w:kern w:val="0"/>
                <w:sz w:val="24"/>
                <w:szCs w:val="24"/>
                <w:lang w:val="en-US" w:eastAsia="zh-CN" w:bidi="ar"/>
              </w:rPr>
            </w:pPr>
            <w:r>
              <w:rPr>
                <w:rFonts w:hint="eastAsia" w:ascii="Times New Roman" w:hAnsi="Times New Roman" w:eastAsia="宋体" w:cs="宋体"/>
                <w:color w:val="000000"/>
                <w:kern w:val="0"/>
                <w:sz w:val="24"/>
                <w:szCs w:val="24"/>
                <w:lang w:val="en-US" w:eastAsia="zh-CN" w:bidi="ar"/>
              </w:rPr>
              <w:t>现有项目生活用水：不设食堂、洗浴设施等，设有办公室。职工人数为40人，用水量为1.2m</w:t>
            </w:r>
            <w:r>
              <w:rPr>
                <w:rFonts w:hint="eastAsia" w:ascii="Times New Roman" w:hAnsi="Times New Roman" w:eastAsia="宋体" w:cs="宋体"/>
                <w:color w:val="000000"/>
                <w:kern w:val="0"/>
                <w:sz w:val="24"/>
                <w:szCs w:val="24"/>
                <w:vertAlign w:val="superscript"/>
                <w:lang w:val="en-US" w:eastAsia="zh-CN" w:bidi="ar"/>
              </w:rPr>
              <w:t>3</w:t>
            </w:r>
            <w:r>
              <w:rPr>
                <w:rFonts w:hint="eastAsia" w:ascii="Times New Roman" w:hAnsi="Times New Roman" w:eastAsia="宋体" w:cs="宋体"/>
                <w:color w:val="000000"/>
                <w:kern w:val="0"/>
                <w:sz w:val="24"/>
                <w:szCs w:val="24"/>
                <w:lang w:val="en-US" w:eastAsia="zh-CN" w:bidi="ar"/>
              </w:rPr>
              <w:t>/d（360m</w:t>
            </w:r>
            <w:r>
              <w:rPr>
                <w:rFonts w:hint="eastAsia" w:ascii="Times New Roman" w:hAnsi="Times New Roman" w:eastAsia="宋体" w:cs="宋体"/>
                <w:color w:val="000000"/>
                <w:kern w:val="0"/>
                <w:sz w:val="24"/>
                <w:szCs w:val="24"/>
                <w:vertAlign w:val="superscript"/>
                <w:lang w:val="en-US" w:eastAsia="zh-CN" w:bidi="ar"/>
              </w:rPr>
              <w:t>3</w:t>
            </w:r>
            <w:r>
              <w:rPr>
                <w:rFonts w:hint="eastAsia" w:ascii="Times New Roman" w:hAnsi="Times New Roman" w:eastAsia="宋体" w:cs="宋体"/>
                <w:color w:val="000000"/>
                <w:kern w:val="0"/>
                <w:sz w:val="24"/>
                <w:szCs w:val="24"/>
                <w:lang w:val="en-US" w:eastAsia="zh-CN" w:bidi="ar"/>
              </w:rPr>
              <w:t>/a）。</w:t>
            </w:r>
          </w:p>
          <w:p w14:paraId="5CFF61B8">
            <w:pPr>
              <w:keepNext w:val="0"/>
              <w:keepLines w:val="0"/>
              <w:widowControl/>
              <w:suppressLineNumbers w:val="0"/>
              <w:jc w:val="left"/>
              <w:rPr>
                <w:rFonts w:ascii="Times New Roman" w:hAnsi="Times New Roman" w:eastAsia="宋体"/>
              </w:rPr>
            </w:pPr>
            <w:r>
              <w:rPr>
                <w:rFonts w:hint="eastAsia" w:ascii="Times New Roman" w:hAnsi="Times New Roman" w:eastAsia="宋体" w:cs="宋体"/>
                <w:color w:val="000000"/>
                <w:kern w:val="0"/>
                <w:sz w:val="24"/>
                <w:szCs w:val="24"/>
                <w:lang w:val="en-US" w:eastAsia="zh-CN" w:bidi="ar"/>
              </w:rPr>
              <w:t>本项目不新增劳动定员，用水仅为生产用水，用水来自自备水井，可满足项目需求。</w:t>
            </w:r>
          </w:p>
          <w:p w14:paraId="48A4063F">
            <w:pPr>
              <w:keepNext w:val="0"/>
              <w:keepLines w:val="0"/>
              <w:widowControl/>
              <w:suppressLineNumbers w:val="0"/>
              <w:jc w:val="left"/>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宋体"/>
                <w:color w:val="000000"/>
                <w:kern w:val="0"/>
                <w:sz w:val="24"/>
                <w:szCs w:val="24"/>
                <w:lang w:val="en-US" w:eastAsia="zh-CN" w:bidi="ar"/>
              </w:rPr>
              <w:t>生产用水主要为生产车间的洒水降尘用水；暂存库入料口的喷淋抑尘用水，</w:t>
            </w:r>
            <w:r>
              <w:rPr>
                <w:rFonts w:hint="eastAsia" w:ascii="Times New Roman" w:hAnsi="Times New Roman" w:eastAsia="宋体" w:cs="Times New Roman"/>
                <w:color w:val="auto"/>
                <w:kern w:val="2"/>
                <w:sz w:val="24"/>
                <w:szCs w:val="24"/>
                <w:highlight w:val="none"/>
                <w:lang w:val="en-US" w:eastAsia="zh-CN" w:bidi="ar-SA"/>
              </w:rPr>
              <w:t>总用水量为5</w:t>
            </w:r>
            <w:r>
              <w:rPr>
                <w:rFonts w:hint="default" w:ascii="Times New Roman" w:hAnsi="Times New Roman" w:eastAsia="宋体" w:cs="Times New Roman"/>
                <w:color w:val="auto"/>
                <w:kern w:val="2"/>
                <w:sz w:val="24"/>
                <w:szCs w:val="24"/>
                <w:highlight w:val="none"/>
                <w:lang w:val="en-US" w:eastAsia="zh-CN" w:bidi="ar-SA"/>
              </w:rPr>
              <w:t>m</w:t>
            </w:r>
            <w:r>
              <w:rPr>
                <w:rFonts w:hint="eastAsia"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/d</w:t>
            </w:r>
            <w:r>
              <w:rPr>
                <w:rFonts w:hint="eastAsia" w:ascii="Times New Roman" w:hAnsi="Times New Roman" w:eastAsia="宋体" w:cs="Times New Roman"/>
                <w:color w:val="auto"/>
                <w:kern w:val="2"/>
                <w:sz w:val="24"/>
                <w:szCs w:val="24"/>
                <w:highlight w:val="none"/>
                <w:lang w:val="en-US" w:eastAsia="zh-CN" w:bidi="ar-SA"/>
              </w:rPr>
              <w:t>（15</w:t>
            </w:r>
            <w:r>
              <w:rPr>
                <w:rFonts w:hint="default" w:ascii="Times New Roman" w:hAnsi="Times New Roman" w:eastAsia="宋体" w:cs="Times New Roman"/>
                <w:color w:val="auto"/>
                <w:kern w:val="2"/>
                <w:sz w:val="24"/>
                <w:szCs w:val="24"/>
                <w:highlight w:val="none"/>
                <w:lang w:val="en-US" w:eastAsia="zh-CN" w:bidi="ar-SA"/>
              </w:rPr>
              <w:t>00m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auto"/>
                <w:kern w:val="2"/>
                <w:sz w:val="24"/>
                <w:szCs w:val="24"/>
                <w:highlight w:val="none"/>
                <w:lang w:val="en-US" w:eastAsia="zh-CN" w:bidi="ar-SA"/>
              </w:rPr>
              <w:t>/a</w:t>
            </w:r>
            <w:r>
              <w:rPr>
                <w:rFonts w:hint="eastAsia" w:ascii="Times New Roman" w:hAnsi="Times New Roman" w:eastAsia="宋体" w:cs="Times New Roman"/>
                <w:color w:val="auto"/>
                <w:kern w:val="2"/>
                <w:sz w:val="24"/>
                <w:szCs w:val="24"/>
                <w:highlight w:val="none"/>
                <w:lang w:val="en-US" w:eastAsia="zh-CN" w:bidi="ar-SA"/>
              </w:rPr>
              <w:t>）。</w:t>
            </w:r>
          </w:p>
          <w:p w14:paraId="0F9FC3D4">
            <w:pPr>
              <w:pStyle w:val="32"/>
              <w:keepNext w:val="0"/>
              <w:keepLines w:val="0"/>
              <w:pageBreakBefore w:val="0"/>
              <w:widowControl w:val="0"/>
              <w:numPr>
                <w:ilvl w:val="0"/>
                <w:numId w:val="5"/>
              </w:numPr>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eastAsia="宋体"/>
                <w:color w:val="auto"/>
                <w:lang w:val="en-US" w:eastAsia="zh-CN"/>
              </w:rPr>
            </w:pPr>
            <w:r>
              <w:rPr>
                <w:rFonts w:hint="eastAsia" w:ascii="Times New Roman" w:hAnsi="Times New Roman" w:eastAsia="宋体"/>
                <w:color w:val="auto"/>
                <w:lang w:val="en-US" w:eastAsia="zh-CN"/>
              </w:rPr>
              <w:t>排水</w:t>
            </w:r>
          </w:p>
          <w:p w14:paraId="52E052FA">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eastAsia="宋体"/>
                <w:color w:val="auto"/>
                <w:lang w:val="en-US" w:eastAsia="zh-CN"/>
              </w:rPr>
            </w:pPr>
            <w:r>
              <w:rPr>
                <w:rFonts w:hint="eastAsia" w:ascii="Times New Roman" w:hAnsi="Times New Roman" w:eastAsia="宋体"/>
                <w:color w:val="auto"/>
                <w:lang w:val="en-US" w:eastAsia="zh-CN"/>
              </w:rPr>
              <w:t>本项目用水消耗为</w:t>
            </w:r>
            <w:r>
              <w:rPr>
                <w:rFonts w:hint="eastAsia" w:ascii="Times New Roman" w:hAnsi="Times New Roman" w:eastAsia="宋体" w:cs="宋体"/>
                <w:color w:val="000000"/>
                <w:kern w:val="0"/>
                <w:sz w:val="24"/>
                <w:szCs w:val="24"/>
                <w:lang w:val="en-US" w:eastAsia="zh-CN" w:bidi="ar"/>
              </w:rPr>
              <w:t>生产车间的洒水降尘用水和暂存库入料口的喷淋抑尘用水自然蒸发</w:t>
            </w:r>
            <w:r>
              <w:rPr>
                <w:rFonts w:hint="eastAsia" w:ascii="Times New Roman" w:hAnsi="Times New Roman" w:eastAsia="宋体"/>
                <w:color w:val="auto"/>
                <w:lang w:val="en-US" w:eastAsia="zh-CN"/>
              </w:rPr>
              <w:t>。项目水平衡图如下图所示。</w:t>
            </w:r>
          </w:p>
          <w:p w14:paraId="68545789">
            <w:pPr>
              <w:pStyle w:val="32"/>
              <w:rPr>
                <w:rFonts w:hint="default" w:ascii="Times New Roman" w:hAnsi="Times New Roman" w:eastAsia="宋体"/>
                <w:lang w:val="en-US" w:eastAsia="zh-CN"/>
              </w:rPr>
            </w:pPr>
            <w:r>
              <w:rPr>
                <w:rFonts w:ascii="Times New Roman" w:hAnsi="Times New Roman" w:eastAsia="宋体"/>
                <w:sz w:val="24"/>
              </w:rPr>
              <mc:AlternateContent>
                <mc:Choice Requires="wpg">
                  <w:drawing>
                    <wp:anchor distT="0" distB="0" distL="114300" distR="114300" simplePos="0" relativeHeight="251661312" behindDoc="0" locked="0" layoutInCell="1" allowOverlap="1">
                      <wp:simplePos x="0" y="0"/>
                      <wp:positionH relativeFrom="column">
                        <wp:posOffset>1118235</wp:posOffset>
                      </wp:positionH>
                      <wp:positionV relativeFrom="paragraph">
                        <wp:posOffset>65405</wp:posOffset>
                      </wp:positionV>
                      <wp:extent cx="2148205" cy="745490"/>
                      <wp:effectExtent l="4445" t="0" r="0" b="18415"/>
                      <wp:wrapNone/>
                      <wp:docPr id="35" name="组合 35"/>
                      <wp:cNvGraphicFramePr/>
                      <a:graphic xmlns:a="http://schemas.openxmlformats.org/drawingml/2006/main">
                        <a:graphicData uri="http://schemas.microsoft.com/office/word/2010/wordprocessingGroup">
                          <wpg:wgp>
                            <wpg:cNvGrpSpPr/>
                            <wpg:grpSpPr>
                              <a:xfrm rot="0">
                                <a:off x="2461260" y="7179945"/>
                                <a:ext cx="2148205" cy="745490"/>
                                <a:chOff x="8875" y="361606"/>
                                <a:chExt cx="3383" cy="1109"/>
                              </a:xfrm>
                            </wpg:grpSpPr>
                            <wps:wsp>
                              <wps:cNvPr id="16" name="文本框 16"/>
                              <wps:cNvSpPr txBox="1"/>
                              <wps:spPr>
                                <a:xfrm>
                                  <a:off x="8875" y="362210"/>
                                  <a:ext cx="999" cy="4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F95B27E">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新鲜水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2" name="文本框 22"/>
                              <wps:cNvSpPr txBox="1"/>
                              <wps:spPr>
                                <a:xfrm>
                                  <a:off x="10826" y="362220"/>
                                  <a:ext cx="1198" cy="4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116F65A">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喷淋抑尘</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3" name="任意多边形 43"/>
                              <wps:cNvSpPr/>
                              <wps:spPr>
                                <a:xfrm>
                                  <a:off x="11291" y="361923"/>
                                  <a:ext cx="516" cy="315"/>
                                </a:xfrm>
                                <a:custGeom>
                                  <a:avLst/>
                                  <a:gdLst/>
                                  <a:ahLst/>
                                  <a:cxnLst/>
                                  <a:pathLst>
                                    <a:path w="675" h="390">
                                      <a:moveTo>
                                        <a:pt x="0" y="390"/>
                                      </a:moveTo>
                                      <a:cubicBezTo>
                                        <a:pt x="124" y="247"/>
                                        <a:pt x="248" y="105"/>
                                        <a:pt x="315" y="90"/>
                                      </a:cubicBezTo>
                                      <a:cubicBezTo>
                                        <a:pt x="382" y="75"/>
                                        <a:pt x="345" y="315"/>
                                        <a:pt x="405" y="300"/>
                                      </a:cubicBezTo>
                                      <a:cubicBezTo>
                                        <a:pt x="465" y="285"/>
                                        <a:pt x="570" y="142"/>
                                        <a:pt x="675" y="0"/>
                                      </a:cubicBezTo>
                                    </a:path>
                                  </a:pathLst>
                                </a:custGeom>
                                <a:noFill/>
                                <a:ln w="9525" cap="flat" cmpd="sng">
                                  <a:solidFill>
                                    <a:srgbClr val="000000"/>
                                  </a:solidFill>
                                  <a:prstDash val="solid"/>
                                  <a:headEnd type="none" w="med" len="med"/>
                                  <a:tailEnd type="triangle" w="med" len="med"/>
                                </a:ln>
                                <a:effectLst/>
                              </wps:spPr>
                              <wps:bodyPr vert="horz" wrap="square" anchor="t" upright="1"/>
                            </wps:wsp>
                            <wps:wsp>
                              <wps:cNvPr id="28" name="直接箭头连接符 28"/>
                              <wps:cNvCnPr>
                                <a:stCxn id="16" idx="3"/>
                                <a:endCxn id="22" idx="1"/>
                              </wps:cNvCnPr>
                              <wps:spPr>
                                <a:xfrm>
                                  <a:off x="9874" y="362457"/>
                                  <a:ext cx="952" cy="10"/>
                                </a:xfrm>
                                <a:prstGeom prst="straightConnector1">
                                  <a:avLst/>
                                </a:prstGeom>
                                <a:noFill/>
                                <a:ln w="12700" cap="flat" cmpd="sng" algn="ctr">
                                  <a:solidFill>
                                    <a:sysClr val="windowText" lastClr="000000"/>
                                  </a:solidFill>
                                  <a:prstDash val="solid"/>
                                  <a:miter lim="800000"/>
                                  <a:headEnd type="none"/>
                                  <a:tailEnd type="triangle" w="med" len="med"/>
                                </a:ln>
                                <a:effectLst/>
                              </wps:spPr>
                              <wps:style>
                                <a:lnRef idx="2">
                                  <a:schemeClr val="accent1"/>
                                </a:lnRef>
                                <a:fillRef idx="0">
                                  <a:srgbClr val="FFFFFF"/>
                                </a:fillRef>
                                <a:effectRef idx="0">
                                  <a:srgbClr val="FFFFFF"/>
                                </a:effectRef>
                                <a:fontRef idx="minor">
                                  <a:schemeClr val="tx1"/>
                                </a:fontRef>
                              </wps:style>
                              <wps:bodyPr/>
                            </wps:wsp>
                            <wps:wsp>
                              <wps:cNvPr id="38" name="文本框 37"/>
                              <wps:cNvSpPr txBox="1"/>
                              <wps:spPr>
                                <a:xfrm>
                                  <a:off x="9928" y="362110"/>
                                  <a:ext cx="720" cy="4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19661F">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9</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0" name="文本框 39"/>
                              <wps:cNvSpPr txBox="1"/>
                              <wps:spPr>
                                <a:xfrm>
                                  <a:off x="11538" y="361606"/>
                                  <a:ext cx="720" cy="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B28A74">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9</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88.05pt;margin-top:5.15pt;height:58.7pt;width:169.15pt;z-index:251661312;mso-width-relative:page;mso-height-relative:page;" coordorigin="8875,361606" coordsize="3383,1109" o:gfxdata="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">
                      <o:lock v:ext="edit" aspectratio="f"/>
                      <v:shape id="_x0000_s1026" o:spid="_x0000_s1026" o:spt="202" type="#_x0000_t202" style="position:absolute;left:8875;top:362210;height:495;width:999;" fillcolor="#FFFFFF [3201]" filled="t" stroked="t" coordsize="21600,21600" o:gfxdata="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AcUb/JtAAAANsAAAAPAAAA&#10;AAAAAAEAIAAAACIAAABkcnMvZG93bnJldi54bWxQSwECFAAUAAAACACHTuJAMy8FnjsAAAA5AAAA&#10;EAAAAAAAAAABACAAAAADAQAAZHJzL3NoYXBleG1sLnhtbFBLBQYAAAAABgAGAFsBAACtAwAAAAA=&#10;">
                        <v:fill on="t" focussize="0,0"/>
                        <v:stroke weight="0.5pt" color="#000000 [3204]" joinstyle="round"/>
                        <v:imagedata o:title=""/>
                        <o:lock v:ext="edit" aspectratio="f"/>
                        <v:textbox>
                          <w:txbxContent>
                            <w:p w14:paraId="0F95B27E">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新鲜水</w:t>
                              </w:r>
                            </w:p>
                          </w:txbxContent>
                        </v:textbox>
                      </v:shape>
                      <v:shape id="_x0000_s1026" o:spid="_x0000_s1026" o:spt="202" type="#_x0000_t202" style="position:absolute;left:10826;top:362220;height:495;width:1198;" fillcolor="#FFFFFF [3201]" filled="t" stroked="t" coordsize="21600,21600" o:gfxdata="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K0Gc3e2AAAA2wAAAA8A&#10;AAAAAAAAAQAgAAAAIgAAAGRycy9kb3ducmV2LnhtbFBLAQIUABQAAAAIAIdO4kAzLwWeOwAAADkA&#10;AAAQAAAAAAAAAAEAIAAAAAUBAABkcnMvc2hhcGV4bWwueG1sUEsFBgAAAAAGAAYAWwEAAK8DAAAA&#10;AA==&#10;">
                        <v:fill on="t" focussize="0,0"/>
                        <v:stroke weight="0.5pt" color="#000000 [3204]" joinstyle="round"/>
                        <v:imagedata o:title=""/>
                        <o:lock v:ext="edit" aspectratio="f"/>
                        <v:textbox>
                          <w:txbxContent>
                            <w:p w14:paraId="4116F65A">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喷淋抑尘</w:t>
                              </w:r>
                            </w:p>
                          </w:txbxContent>
                        </v:textbox>
                      </v:shape>
                      <v:shape id="_x0000_s1026" o:spid="_x0000_s1026" o:spt="100" style="position:absolute;left:11291;top:361923;height:315;width:516;" filled="f" stroked="t" coordsize="675,390" o:gfxdata="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Q/eiW/&#10;AAAA2wAAAA8AAAAAAAAAAQAgAAAAIgAAAGRycy9kb3ducmV2LnhtbFBLAQIUABQAAAAIAIdO4kAz&#10;LwWeOwAAADkAAAAQAAAAAAAAAAEAIAAAAA4BAABkcnMvc2hhcGV4bWwueG1sUEsFBgAAAAAGAAYA&#10;WwEAALgDAAAAAA==&#10;" path="m0,390c124,247,248,105,315,90c382,75,345,315,405,300c465,285,570,142,675,0e">
                        <v:fill on="f" focussize="0,0"/>
                        <v:stroke color="#000000" joinstyle="round" endarrow="block"/>
                        <v:imagedata o:title=""/>
                        <o:lock v:ext="edit" aspectratio="f"/>
                      </v:shape>
                      <v:shape id="_x0000_s1026" o:spid="_x0000_s1026" o:spt="32" type="#_x0000_t32" style="position:absolute;left:9874;top:362457;height:10;width:952;" filled="f" stroked="t" coordsize="21600,21600" o:gfxdata="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9aeSWugAAANsA&#10;AAAPAAAAAAAAAAEAIAAAACIAAABkcnMvZG93bnJldi54bWxQSwECFAAUAAAACACHTuJAMy8FnjsA&#10;AAA5AAAAEAAAAAAAAAABACAAAAAJAQAAZHJzL3NoYXBleG1sLnhtbFBLBQYAAAAABgAGAFsBAACz&#10;AwAAAAA=&#10;">
                        <v:fill on="f" focussize="0,0"/>
                        <v:stroke weight="1pt" color="#000000 [3204]" miterlimit="8" joinstyle="miter" endarrow="block"/>
                        <v:imagedata o:title=""/>
                        <o:lock v:ext="edit" aspectratio="f"/>
                      </v:shape>
                      <v:shape id="文本框 37" o:spid="_x0000_s1026" o:spt="202" type="#_x0000_t202" style="position:absolute;left:9928;top:362110;height:495;width:720;" filled="f" stroked="f" coordsize="21600,21600" o:gfxdata="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ucZ5rsAAADb&#10;AAAADwAAAAAAAAABACAAAAAiAAAAZHJzL2Rvd25yZXYueG1sUEsBAhQAFAAAAAgAh07iQDMvBZ47&#10;AAAAOQAAABAAAAAAAAAAAQAgAAAACgEAAGRycy9zaGFwZXhtbC54bWxQSwUGAAAAAAYABgBbAQAA&#10;tAMAAAAA&#10;">
                        <v:fill on="f" focussize="0,0"/>
                        <v:stroke on="f" weight="0.5pt"/>
                        <v:imagedata o:title=""/>
                        <o:lock v:ext="edit" aspectratio="f"/>
                        <v:textbox>
                          <w:txbxContent>
                            <w:p w14:paraId="7E19661F">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9</w:t>
                              </w:r>
                            </w:p>
                          </w:txbxContent>
                        </v:textbox>
                      </v:shape>
                      <v:shape id="文本框 39" o:spid="_x0000_s1026" o:spt="202" type="#_x0000_t202" style="position:absolute;left:11538;top:361606;height:460;width:720;" filled="f" stroked="f" coordsize="21600,21600" o:gfxdata="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JdmnbsAAADb&#10;AAAADwAAAAAAAAABACAAAAAiAAAAZHJzL2Rvd25yZXYueG1sUEsBAhQAFAAAAAgAh07iQDMvBZ47&#10;AAAAOQAAABAAAAAAAAAAAQAgAAAACgEAAGRycy9zaGFwZXhtbC54bWxQSwUGAAAAAAYABgBbAQAA&#10;tAMAAAAA&#10;">
                        <v:fill on="f" focussize="0,0"/>
                        <v:stroke on="f" weight="0.5pt"/>
                        <v:imagedata o:title=""/>
                        <o:lock v:ext="edit" aspectratio="f"/>
                        <v:textbox>
                          <w:txbxContent>
                            <w:p w14:paraId="55B28A74">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9</w:t>
                              </w:r>
                            </w:p>
                          </w:txbxContent>
                        </v:textbox>
                      </v:shape>
                    </v:group>
                  </w:pict>
                </mc:Fallback>
              </mc:AlternateContent>
            </w:r>
          </w:p>
          <w:p w14:paraId="1E771B01">
            <w:pPr>
              <w:pStyle w:val="32"/>
              <w:rPr>
                <w:rFonts w:hint="default" w:ascii="Times New Roman" w:hAnsi="Times New Roman" w:eastAsia="宋体"/>
                <w:lang w:val="en-US" w:eastAsia="zh-CN"/>
              </w:rPr>
            </w:pPr>
          </w:p>
          <w:p w14:paraId="77D87F02">
            <w:pPr>
              <w:pStyle w:val="32"/>
              <w:rPr>
                <w:rFonts w:hint="default" w:ascii="Times New Roman" w:hAnsi="Times New Roman" w:eastAsia="宋体"/>
                <w:lang w:val="en-US" w:eastAsia="zh-CN"/>
              </w:rPr>
            </w:pPr>
          </w:p>
          <w:p w14:paraId="7638044E">
            <w:pPr>
              <w:rPr>
                <w:rFonts w:hint="default" w:ascii="Times New Roman" w:hAnsi="Times New Roman" w:eastAsia="宋体"/>
                <w:lang w:val="en-US" w:eastAsia="zh-CN"/>
              </w:rPr>
            </w:pPr>
          </w:p>
          <w:p w14:paraId="09930BBB">
            <w:pPr>
              <w:pStyle w:val="32"/>
              <w:rPr>
                <w:rFonts w:hint="default" w:ascii="Times New Roman" w:hAnsi="Times New Roman" w:eastAsia="宋体"/>
                <w:lang w:val="en-US" w:eastAsia="zh-CN"/>
              </w:rPr>
            </w:pPr>
          </w:p>
          <w:p w14:paraId="1106FD16">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00" w:lineRule="auto"/>
              <w:jc w:val="center"/>
              <w:textAlignment w:val="auto"/>
              <w:rPr>
                <w:rFonts w:ascii="Times New Roman" w:hAnsi="Times New Roman" w:eastAsia="宋体"/>
              </w:rPr>
            </w:pPr>
            <w:r>
              <w:rPr>
                <w:rFonts w:hint="eastAsia" w:ascii="Times New Roman" w:hAnsi="Times New Roman" w:eastAsia="宋体"/>
                <w:b/>
                <w:bCs/>
                <w:color w:val="auto"/>
                <w:sz w:val="24"/>
                <w:szCs w:val="32"/>
                <w:lang w:val="en-US" w:eastAsia="zh-CN"/>
              </w:rPr>
              <w:t>图2-1  项目水平衡图（单位：m</w:t>
            </w:r>
            <w:r>
              <w:rPr>
                <w:rFonts w:hint="eastAsia" w:ascii="Times New Roman" w:hAnsi="Times New Roman" w:eastAsia="宋体"/>
                <w:b/>
                <w:bCs/>
                <w:color w:val="auto"/>
                <w:sz w:val="24"/>
                <w:szCs w:val="32"/>
                <w:vertAlign w:val="superscript"/>
                <w:lang w:val="en-US" w:eastAsia="zh-CN"/>
              </w:rPr>
              <w:t>3</w:t>
            </w:r>
            <w:r>
              <w:rPr>
                <w:rFonts w:hint="eastAsia" w:ascii="Times New Roman" w:hAnsi="Times New Roman" w:eastAsia="宋体"/>
                <w:b/>
                <w:bCs/>
                <w:color w:val="auto"/>
                <w:sz w:val="24"/>
                <w:szCs w:val="32"/>
                <w:lang w:val="en-US" w:eastAsia="zh-CN"/>
              </w:rPr>
              <w:t>/d）</w:t>
            </w:r>
          </w:p>
          <w:p w14:paraId="2AA62E4F">
            <w:pPr>
              <w:rPr>
                <w:rFonts w:hint="default" w:ascii="Times New Roman" w:hAnsi="Times New Roman" w:eastAsia="宋体"/>
                <w:lang w:val="en-US" w:eastAsia="zh-CN"/>
              </w:rPr>
            </w:pPr>
            <w:r>
              <w:rPr>
                <w:rFonts w:hint="eastAsia" w:ascii="Times New Roman" w:hAnsi="Times New Roman" w:eastAsia="宋体"/>
                <w:lang w:val="en-US" w:eastAsia="zh-CN"/>
              </w:rPr>
              <w:t>项目实施后生活用水和洗车用水量不变，现有工程抑尘用水量因产能减少而减少，新增拟建项目抑尘用水，总体用水量减少。</w:t>
            </w:r>
          </w:p>
          <w:p w14:paraId="36566A6C">
            <w:pPr>
              <w:rPr>
                <w:rFonts w:hint="default" w:ascii="Times New Roman" w:hAnsi="Times New Roman" w:eastAsia="宋体"/>
                <w:lang w:val="en-US" w:eastAsia="zh-CN"/>
              </w:rPr>
            </w:pPr>
            <w:r>
              <w:rPr>
                <w:rFonts w:hint="eastAsia" w:ascii="Times New Roman" w:hAnsi="Times New Roman" w:eastAsia="宋体"/>
                <w:color w:val="auto"/>
                <w:lang w:val="en-US" w:eastAsia="zh-CN"/>
              </w:rPr>
              <w:t>项目完成后全厂水平衡图如下图所示。</w:t>
            </w:r>
          </w:p>
          <w:p w14:paraId="725B782E">
            <w:pPr>
              <w:rPr>
                <w:rFonts w:hint="default" w:ascii="Times New Roman" w:hAnsi="Times New Roman" w:eastAsia="宋体"/>
                <w:lang w:val="en-US" w:eastAsia="zh-CN"/>
              </w:rPr>
            </w:pPr>
          </w:p>
          <w:p w14:paraId="00576C02">
            <w:pPr>
              <w:rPr>
                <w:rFonts w:hint="default" w:ascii="Times New Roman" w:hAnsi="Times New Roman" w:eastAsia="宋体"/>
                <w:lang w:val="en-US" w:eastAsia="zh-CN"/>
              </w:rPr>
            </w:pPr>
          </w:p>
          <w:p w14:paraId="7C486309">
            <w:pPr>
              <w:rPr>
                <w:rFonts w:hint="default" w:ascii="Times New Roman" w:hAnsi="Times New Roman" w:eastAsia="宋体"/>
                <w:lang w:val="en-US" w:eastAsia="zh-CN"/>
              </w:rPr>
            </w:pPr>
            <w:r>
              <w:rPr>
                <w:rFonts w:ascii="Times New Roman" w:hAnsi="Times New Roman" w:eastAsia="宋体"/>
              </w:rPr>
              <mc:AlternateContent>
                <mc:Choice Requires="wps">
                  <w:drawing>
                    <wp:anchor distT="0" distB="0" distL="114300" distR="114300" simplePos="0" relativeHeight="251687936" behindDoc="0" locked="0" layoutInCell="1" allowOverlap="1">
                      <wp:simplePos x="0" y="0"/>
                      <wp:positionH relativeFrom="column">
                        <wp:posOffset>2036445</wp:posOffset>
                      </wp:positionH>
                      <wp:positionV relativeFrom="paragraph">
                        <wp:posOffset>-64770</wp:posOffset>
                      </wp:positionV>
                      <wp:extent cx="594995" cy="309245"/>
                      <wp:effectExtent l="0" t="0" r="0" b="0"/>
                      <wp:wrapNone/>
                      <wp:docPr id="63" name="文本框 39"/>
                      <wp:cNvGraphicFramePr/>
                      <a:graphic xmlns:a="http://schemas.openxmlformats.org/drawingml/2006/main">
                        <a:graphicData uri="http://schemas.microsoft.com/office/word/2010/wordprocessingShape">
                          <wps:wsp>
                            <wps:cNvSpPr txBox="1"/>
                            <wps:spPr>
                              <a:xfrm>
                                <a:off x="0" y="0"/>
                                <a:ext cx="594995" cy="30926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CEE28D">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28.36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9" o:spid="_x0000_s1026" o:spt="202" type="#_x0000_t202" style="position:absolute;left:0pt;margin-left:160.35pt;margin-top:-5.1pt;height:24.35pt;width:46.85pt;z-index:251687936;mso-width-relative:page;mso-height-relative:page;" filled="f" stroked="f" coordsize="21600,21600" o:gfxdata="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HVeu47bAAAACgEAAA8AAAAAAAAAAQAgAAAA&#10;IgAAAGRycy9kb3ducmV2LnhtbFBLAQIUABQAAAAIAIdO4kAEPhvIQQIAAHUEAAAOAAAAAAAAAAEA&#10;IAAAACoBAABkcnMvZTJvRG9jLnhtbFBLBQYAAAAABgAGAFkBAADdBQAAAAA=&#10;">
                      <v:fill on="f" focussize="0,0"/>
                      <v:stroke on="f" weight="0.5pt"/>
                      <v:imagedata o:title=""/>
                      <o:lock v:ext="edit" aspectratio="f"/>
                      <v:textbox>
                        <w:txbxContent>
                          <w:p w14:paraId="53CEE28D">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28.36</w:t>
                            </w:r>
                          </w:p>
                        </w:txbxContent>
                      </v:textbox>
                    </v:shape>
                  </w:pict>
                </mc:Fallback>
              </mc:AlternateContent>
            </w:r>
            <w:r>
              <w:rPr>
                <w:rFonts w:ascii="Times New Roman" w:hAnsi="Times New Roman" w:eastAsia="宋体"/>
              </w:rPr>
              <mc:AlternateContent>
                <mc:Choice Requires="wps">
                  <w:drawing>
                    <wp:anchor distT="0" distB="0" distL="114300" distR="114300" simplePos="0" relativeHeight="251689984" behindDoc="0" locked="0" layoutInCell="1" allowOverlap="1">
                      <wp:simplePos x="0" y="0"/>
                      <wp:positionH relativeFrom="column">
                        <wp:posOffset>1176020</wp:posOffset>
                      </wp:positionH>
                      <wp:positionV relativeFrom="paragraph">
                        <wp:posOffset>157480</wp:posOffset>
                      </wp:positionV>
                      <wp:extent cx="594995" cy="309245"/>
                      <wp:effectExtent l="0" t="0" r="0" b="0"/>
                      <wp:wrapNone/>
                      <wp:docPr id="70" name="文本框 39"/>
                      <wp:cNvGraphicFramePr/>
                      <a:graphic xmlns:a="http://schemas.openxmlformats.org/drawingml/2006/main">
                        <a:graphicData uri="http://schemas.microsoft.com/office/word/2010/wordprocessingShape">
                          <wps:wsp>
                            <wps:cNvSpPr txBox="1"/>
                            <wps:spPr>
                              <a:xfrm>
                                <a:off x="0" y="0"/>
                                <a:ext cx="594995" cy="3092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E29B5F">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28.36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9" o:spid="_x0000_s1026" o:spt="202" type="#_x0000_t202" style="position:absolute;left:0pt;margin-left:92.6pt;margin-top:12.4pt;height:24.35pt;width:46.85pt;z-index:251689984;mso-width-relative:page;mso-height-relative:page;" filled="f" stroked="f" coordsize="21600,21600" o:gfxdata="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c3OXA2gAAAAkBAAAPAAAAAAAAAAEAIAAA&#10;ACIAAABkcnMvZG93bnJldi54bWxQSwECFAAUAAAACACHTuJAAHSAW0MCAAB1BAAADgAAAAAAAAAB&#10;ACAAAAApAQAAZHJzL2Uyb0RvYy54bWxQSwUGAAAAAAYABgBZAQAA3gUAAAAA&#10;">
                      <v:fill on="f" focussize="0,0"/>
                      <v:stroke on="f" weight="0.5pt"/>
                      <v:imagedata o:title=""/>
                      <o:lock v:ext="edit" aspectratio="f"/>
                      <v:textbox>
                        <w:txbxContent>
                          <w:p w14:paraId="4BE29B5F">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28.36</w:t>
                            </w:r>
                          </w:p>
                        </w:txbxContent>
                      </v:textbox>
                    </v:shape>
                  </w:pict>
                </mc:Fallback>
              </mc:AlternateContent>
            </w:r>
            <w:r>
              <w:rPr>
                <w:rFonts w:ascii="Times New Roman" w:hAnsi="Times New Roman" w:eastAsia="宋体"/>
              </w:rPr>
              <mc:AlternateContent>
                <mc:Choice Requires="wps">
                  <w:drawing>
                    <wp:anchor distT="0" distB="0" distL="114300" distR="114300" simplePos="0" relativeHeight="251688960" behindDoc="0" locked="0" layoutInCell="1" allowOverlap="1">
                      <wp:simplePos x="0" y="0"/>
                      <wp:positionH relativeFrom="column">
                        <wp:posOffset>1822450</wp:posOffset>
                      </wp:positionH>
                      <wp:positionV relativeFrom="paragraph">
                        <wp:posOffset>22860</wp:posOffset>
                      </wp:positionV>
                      <wp:extent cx="327660" cy="212090"/>
                      <wp:effectExtent l="3810" t="0" r="11430" b="16510"/>
                      <wp:wrapNone/>
                      <wp:docPr id="66" name="任意多边形 43"/>
                      <wp:cNvGraphicFramePr/>
                      <a:graphic xmlns:a="http://schemas.openxmlformats.org/drawingml/2006/main">
                        <a:graphicData uri="http://schemas.microsoft.com/office/word/2010/wordprocessingShape">
                          <wps:wsp>
                            <wps:cNvSpPr/>
                            <wps:spPr>
                              <a:xfrm>
                                <a:off x="0" y="0"/>
                                <a:ext cx="327660" cy="211778"/>
                              </a:xfrm>
                              <a:custGeom>
                                <a:avLst/>
                                <a:gdLst/>
                                <a:ahLst/>
                                <a:cxnLst/>
                                <a:pathLst>
                                  <a:path w="675" h="390">
                                    <a:moveTo>
                                      <a:pt x="0" y="390"/>
                                    </a:moveTo>
                                    <a:cubicBezTo>
                                      <a:pt x="124" y="247"/>
                                      <a:pt x="248" y="105"/>
                                      <a:pt x="315" y="90"/>
                                    </a:cubicBezTo>
                                    <a:cubicBezTo>
                                      <a:pt x="382" y="75"/>
                                      <a:pt x="345" y="315"/>
                                      <a:pt x="405" y="300"/>
                                    </a:cubicBezTo>
                                    <a:cubicBezTo>
                                      <a:pt x="465" y="285"/>
                                      <a:pt x="570" y="142"/>
                                      <a:pt x="675" y="0"/>
                                    </a:cubicBezTo>
                                  </a:path>
                                </a:pathLst>
                              </a:custGeom>
                              <a:noFill/>
                              <a:ln w="9525" cap="flat" cmpd="sng">
                                <a:solidFill>
                                  <a:srgbClr val="000000"/>
                                </a:solidFill>
                                <a:prstDash val="solid"/>
                                <a:headEnd type="none" w="med" len="med"/>
                                <a:tailEnd type="triangle" w="med" len="med"/>
                              </a:ln>
                              <a:effectLst/>
                            </wps:spPr>
                            <wps:bodyPr vert="horz" wrap="square" anchor="t" upright="1"/>
                          </wps:wsp>
                        </a:graphicData>
                      </a:graphic>
                    </wp:anchor>
                  </w:drawing>
                </mc:Choice>
                <mc:Fallback>
                  <w:pict>
                    <v:shape id="任意多边形 43" o:spid="_x0000_s1026" o:spt="100" style="position:absolute;left:0pt;margin-left:143.5pt;margin-top:1.8pt;height:16.7pt;width:25.8pt;z-index:251688960;mso-width-relative:page;mso-height-relative:page;" filled="f" stroked="t" coordsize="675,390" o:gfxdata="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" path="m0,390c124,247,248,105,315,90c382,75,345,315,405,300c465,285,570,142,675,0e">
                      <v:fill on="f" focussize="0,0"/>
                      <v:stroke color="#000000" joinstyle="round" endarrow="block"/>
                      <v:imagedata o:title=""/>
                      <o:lock v:ext="edit" aspectratio="f"/>
                    </v:shape>
                  </w:pict>
                </mc:Fallback>
              </mc:AlternateContent>
            </w:r>
            <w:r>
              <w:rPr>
                <w:rFonts w:ascii="Times New Roman" w:hAnsi="Times New Roman" w:eastAsia="宋体"/>
              </w:rPr>
              <mc:AlternateContent>
                <mc:Choice Requires="wps">
                  <w:drawing>
                    <wp:anchor distT="0" distB="0" distL="114300" distR="114300" simplePos="0" relativeHeight="251673600" behindDoc="0" locked="0" layoutInCell="1" allowOverlap="1">
                      <wp:simplePos x="0" y="0"/>
                      <wp:positionH relativeFrom="column">
                        <wp:posOffset>1672590</wp:posOffset>
                      </wp:positionH>
                      <wp:positionV relativeFrom="paragraph">
                        <wp:posOffset>229870</wp:posOffset>
                      </wp:positionV>
                      <wp:extent cx="760730" cy="332740"/>
                      <wp:effectExtent l="4445" t="4445" r="15875" b="5715"/>
                      <wp:wrapNone/>
                      <wp:docPr id="25" name="文本框 22"/>
                      <wp:cNvGraphicFramePr/>
                      <a:graphic xmlns:a="http://schemas.openxmlformats.org/drawingml/2006/main">
                        <a:graphicData uri="http://schemas.microsoft.com/office/word/2010/wordprocessingShape">
                          <wps:wsp>
                            <wps:cNvSpPr txBox="1"/>
                            <wps:spPr>
                              <a:xfrm>
                                <a:off x="0" y="0"/>
                                <a:ext cx="760730" cy="33274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3214F29">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抑尘用水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22" o:spid="_x0000_s1026" o:spt="202" type="#_x0000_t202" style="position:absolute;left:0pt;margin-left:131.7pt;margin-top:18.1pt;height:26.2pt;width:59.9pt;z-index:251673600;mso-width-relative:page;mso-height-relative:page;" fillcolor="#FFFFFF [3201]" filled="t" stroked="t" coordsize="21600,21600" o:gfxdata="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V&#10;mqhf1QAAAAkBAAAPAAAAAAAAAAEAIAAAACIAAABkcnMvZG93bnJldi54bWxQSwECFAAUAAAACACH&#10;TuJAtCNIXGACAADGBAAADgAAAAAAAAABACAAAAAkAQAAZHJzL2Uyb0RvYy54bWxQSwUGAAAAAAYA&#10;BgBZAQAA9gUAAAAA&#10;">
                      <v:fill on="t" focussize="0,0"/>
                      <v:stroke weight="0.5pt" color="#000000 [3204]" joinstyle="round"/>
                      <v:imagedata o:title=""/>
                      <o:lock v:ext="edit" aspectratio="f"/>
                      <v:textbox>
                        <w:txbxContent>
                          <w:p w14:paraId="23214F29">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抑尘用水</w:t>
                            </w:r>
                          </w:p>
                        </w:txbxContent>
                      </v:textbox>
                    </v:shape>
                  </w:pict>
                </mc:Fallback>
              </mc:AlternateContent>
            </w:r>
          </w:p>
          <w:p w14:paraId="0D703ACC">
            <w:pPr>
              <w:rPr>
                <w:rFonts w:hint="default" w:ascii="Times New Roman" w:hAnsi="Times New Roman" w:eastAsia="宋体"/>
                <w:lang w:val="en-US" w:eastAsia="zh-CN"/>
              </w:rPr>
            </w:pPr>
            <w:r>
              <w:rPr>
                <w:rFonts w:ascii="Times New Roman" w:hAnsi="Times New Roman" w:eastAsia="宋体"/>
                <w:sz w:val="24"/>
              </w:rPr>
              <mc:AlternateContent>
                <mc:Choice Requires="wpg">
                  <w:drawing>
                    <wp:anchor distT="0" distB="0" distL="114300" distR="114300" simplePos="0" relativeHeight="251670528" behindDoc="0" locked="0" layoutInCell="1" allowOverlap="1">
                      <wp:simplePos x="0" y="0"/>
                      <wp:positionH relativeFrom="column">
                        <wp:posOffset>271780</wp:posOffset>
                      </wp:positionH>
                      <wp:positionV relativeFrom="paragraph">
                        <wp:posOffset>248920</wp:posOffset>
                      </wp:positionV>
                      <wp:extent cx="2324735" cy="629285"/>
                      <wp:effectExtent l="4445" t="0" r="0" b="19050"/>
                      <wp:wrapNone/>
                      <wp:docPr id="1" name="组合 1"/>
                      <wp:cNvGraphicFramePr/>
                      <a:graphic xmlns:a="http://schemas.openxmlformats.org/drawingml/2006/main">
                        <a:graphicData uri="http://schemas.microsoft.com/office/word/2010/wordprocessingGroup">
                          <wpg:wgp>
                            <wpg:cNvGrpSpPr/>
                            <wpg:grpSpPr>
                              <a:xfrm rot="0">
                                <a:off x="0" y="0"/>
                                <a:ext cx="2324735" cy="629196"/>
                                <a:chOff x="8699" y="361779"/>
                                <a:chExt cx="3661" cy="936"/>
                              </a:xfrm>
                            </wpg:grpSpPr>
                            <wps:wsp>
                              <wps:cNvPr id="3" name="文本框 16"/>
                              <wps:cNvSpPr txBox="1"/>
                              <wps:spPr>
                                <a:xfrm>
                                  <a:off x="8699" y="362210"/>
                                  <a:ext cx="999" cy="4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68F7831">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新鲜水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 name="文本框 22"/>
                              <wps:cNvSpPr txBox="1"/>
                              <wps:spPr>
                                <a:xfrm>
                                  <a:off x="10826" y="362220"/>
                                  <a:ext cx="1198" cy="4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A20DBA9">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生活用水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 name="任意多边形 43"/>
                              <wps:cNvSpPr/>
                              <wps:spPr>
                                <a:xfrm>
                                  <a:off x="11291" y="361923"/>
                                  <a:ext cx="516" cy="315"/>
                                </a:xfrm>
                                <a:custGeom>
                                  <a:avLst/>
                                  <a:gdLst/>
                                  <a:ahLst/>
                                  <a:cxnLst/>
                                  <a:pathLst>
                                    <a:path w="675" h="390">
                                      <a:moveTo>
                                        <a:pt x="0" y="390"/>
                                      </a:moveTo>
                                      <a:cubicBezTo>
                                        <a:pt x="124" y="247"/>
                                        <a:pt x="248" y="105"/>
                                        <a:pt x="315" y="90"/>
                                      </a:cubicBezTo>
                                      <a:cubicBezTo>
                                        <a:pt x="382" y="75"/>
                                        <a:pt x="345" y="315"/>
                                        <a:pt x="405" y="300"/>
                                      </a:cubicBezTo>
                                      <a:cubicBezTo>
                                        <a:pt x="465" y="285"/>
                                        <a:pt x="570" y="142"/>
                                        <a:pt x="675" y="0"/>
                                      </a:cubicBezTo>
                                    </a:path>
                                  </a:pathLst>
                                </a:custGeom>
                                <a:noFill/>
                                <a:ln w="9525" cap="flat" cmpd="sng">
                                  <a:solidFill>
                                    <a:srgbClr val="000000"/>
                                  </a:solidFill>
                                  <a:prstDash val="solid"/>
                                  <a:headEnd type="none" w="med" len="med"/>
                                  <a:tailEnd type="triangle" w="med" len="med"/>
                                </a:ln>
                                <a:effectLst/>
                              </wps:spPr>
                              <wps:bodyPr vert="horz" wrap="square" anchor="t" upright="1"/>
                            </wps:wsp>
                            <wps:wsp>
                              <wps:cNvPr id="17" name="直接箭头连接符 28"/>
                              <wps:cNvCnPr>
                                <a:endCxn id="13" idx="1"/>
                              </wps:cNvCnPr>
                              <wps:spPr>
                                <a:xfrm>
                                  <a:off x="9702" y="362457"/>
                                  <a:ext cx="1124" cy="10"/>
                                </a:xfrm>
                                <a:prstGeom prst="straightConnector1">
                                  <a:avLst/>
                                </a:prstGeom>
                                <a:noFill/>
                                <a:ln w="12700" cap="flat" cmpd="sng" algn="ctr">
                                  <a:solidFill>
                                    <a:sysClr val="windowText" lastClr="000000"/>
                                  </a:solidFill>
                                  <a:prstDash val="solid"/>
                                  <a:miter lim="800000"/>
                                  <a:headEnd type="none"/>
                                  <a:tailEnd type="triangle" w="med" len="med"/>
                                </a:ln>
                                <a:effectLst/>
                              </wps:spPr>
                              <wps:style>
                                <a:lnRef idx="2">
                                  <a:schemeClr val="accent1"/>
                                </a:lnRef>
                                <a:fillRef idx="0">
                                  <a:srgbClr val="FFFFFF"/>
                                </a:fillRef>
                                <a:effectRef idx="0">
                                  <a:srgbClr val="FFFFFF"/>
                                </a:effectRef>
                                <a:fontRef idx="minor">
                                  <a:schemeClr val="tx1"/>
                                </a:fontRef>
                              </wps:style>
                              <wps:bodyPr/>
                            </wps:wsp>
                            <wps:wsp>
                              <wps:cNvPr id="20" name="文本框 37"/>
                              <wps:cNvSpPr txBox="1"/>
                              <wps:spPr>
                                <a:xfrm>
                                  <a:off x="9597" y="362085"/>
                                  <a:ext cx="811" cy="49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4FD5EA">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31.56</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1" name="文本框 39"/>
                              <wps:cNvSpPr txBox="1"/>
                              <wps:spPr>
                                <a:xfrm>
                                  <a:off x="11640" y="361779"/>
                                  <a:ext cx="720" cy="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832BC3">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0.24</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21.4pt;margin-top:19.6pt;height:49.55pt;width:183.05pt;z-index:251670528;mso-width-relative:page;mso-height-relative:page;" coordorigin="8699,361779" coordsize="3661,936" o:gfxdata="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">
                      <o:lock v:ext="edit" aspectratio="f"/>
                      <v:shape id="文本框 16" o:spid="_x0000_s1026" o:spt="202" type="#_x0000_t202" style="position:absolute;left:8699;top:362210;height:495;width:999;" fillcolor="#FFFFFF [3201]" filled="t" stroked="t" coordsize="21600,21600" o:gfxdata="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Pm8k4S2AAAA2gAAAA8A&#10;AAAAAAAAAQAgAAAAIgAAAGRycy9kb3ducmV2LnhtbFBLAQIUABQAAAAIAIdO4kAzLwWeOwAAADkA&#10;AAAQAAAAAAAAAAEAIAAAAAUBAABkcnMvc2hhcGV4bWwueG1sUEsFBgAAAAAGAAYAWwEAAK8DAAAA&#10;AA==&#10;">
                        <v:fill on="t" focussize="0,0"/>
                        <v:stroke weight="0.5pt" color="#000000 [3204]" joinstyle="round"/>
                        <v:imagedata o:title=""/>
                        <o:lock v:ext="edit" aspectratio="f"/>
                        <v:textbox>
                          <w:txbxContent>
                            <w:p w14:paraId="568F7831">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新鲜水</w:t>
                              </w:r>
                            </w:p>
                          </w:txbxContent>
                        </v:textbox>
                      </v:shape>
                      <v:shape id="文本框 22" o:spid="_x0000_s1026" o:spt="202" type="#_x0000_t202" style="position:absolute;left:10826;top:362220;height:495;width:1198;" fillcolor="#FFFFFF [3201]" filled="t" stroked="t" coordsize="21600,21600" o:gfxdata="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AMJhxRtAAAANsAAAAPAAAA&#10;AAAAAAEAIAAAACIAAABkcnMvZG93bnJldi54bWxQSwECFAAUAAAACACHTuJAMy8FnjsAAAA5AAAA&#10;EAAAAAAAAAABACAAAAADAQAAZHJzL3NoYXBleG1sLnhtbFBLBQYAAAAABgAGAFsBAACtAwAAAAA=&#10;">
                        <v:fill on="t" focussize="0,0"/>
                        <v:stroke weight="0.5pt" color="#000000 [3204]" joinstyle="round"/>
                        <v:imagedata o:title=""/>
                        <o:lock v:ext="edit" aspectratio="f"/>
                        <v:textbox>
                          <w:txbxContent>
                            <w:p w14:paraId="3A20DBA9">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生活用水</w:t>
                              </w:r>
                            </w:p>
                          </w:txbxContent>
                        </v:textbox>
                      </v:shape>
                      <v:shape id="任意多边形 43" o:spid="_x0000_s1026" o:spt="100" style="position:absolute;left:11291;top:361923;height:315;width:516;" filled="f" stroked="t" coordsize="675,390" o:gfxdata="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cpaNe8AAAA&#10;2wAAAA8AAAAAAAAAAQAgAAAAIgAAAGRycy9kb3ducmV2LnhtbFBLAQIUABQAAAAIAIdO4kAzLwWe&#10;OwAAADkAAAAQAAAAAAAAAAEAIAAAAAsBAABkcnMvc2hhcGV4bWwueG1sUEsFBgAAAAAGAAYAWwEA&#10;ALUDAAAAAA==&#10;" path="m0,390c124,247,248,105,315,90c382,75,345,315,405,300c465,285,570,142,675,0e">
                        <v:fill on="f" focussize="0,0"/>
                        <v:stroke color="#000000" joinstyle="round" endarrow="block"/>
                        <v:imagedata o:title=""/>
                        <o:lock v:ext="edit" aspectratio="f"/>
                      </v:shape>
                      <v:shape id="直接箭头连接符 28" o:spid="_x0000_s1026" o:spt="32" type="#_x0000_t32" style="position:absolute;left:9702;top:362457;height:10;width:1124;" filled="f" stroked="t" coordsize="21600,21600" o:gfxdata="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CmrpZugAAANsA&#10;AAAPAAAAAAAAAAEAIAAAACIAAABkcnMvZG93bnJldi54bWxQSwECFAAUAAAACACHTuJAMy8FnjsA&#10;AAA5AAAAEAAAAAAAAAABACAAAAAJAQAAZHJzL3NoYXBleG1sLnhtbFBLBQYAAAAABgAGAFsBAACz&#10;AwAAAAA=&#10;">
                        <v:fill on="f" focussize="0,0"/>
                        <v:stroke weight="1pt" color="#000000 [3204]" miterlimit="8" joinstyle="miter" endarrow="block"/>
                        <v:imagedata o:title=""/>
                        <o:lock v:ext="edit" aspectratio="f"/>
                      </v:shape>
                      <v:shape id="文本框 37" o:spid="_x0000_s1026" o:spt="202" type="#_x0000_t202" style="position:absolute;left:9597;top:362085;height:497;width:811;" filled="f" stroked="f" coordsize="21600,21600" o:gfxdata="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FSIM9ugAAANsA&#10;AAAPAAAAAAAAAAEAIAAAACIAAABkcnMvZG93bnJldi54bWxQSwECFAAUAAAACACHTuJAMy8FnjsA&#10;AAA5AAAAEAAAAAAAAAABACAAAAAJAQAAZHJzL3NoYXBleG1sLnhtbFBLBQYAAAAABgAGAFsBAACz&#10;AwAAAAA=&#10;">
                        <v:fill on="f" focussize="0,0"/>
                        <v:stroke on="f" weight="0.5pt"/>
                        <v:imagedata o:title=""/>
                        <o:lock v:ext="edit" aspectratio="f"/>
                        <v:textbox>
                          <w:txbxContent>
                            <w:p w14:paraId="344FD5EA">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31.56</w:t>
                              </w:r>
                            </w:p>
                          </w:txbxContent>
                        </v:textbox>
                      </v:shape>
                      <v:shape id="文本框 39" o:spid="_x0000_s1026" o:spt="202" type="#_x0000_t202" style="position:absolute;left:11640;top:361779;height:460;width:720;" filled="f" stroked="f" coordsize="21600,21600" o:gfxdata="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BCamvQAA&#10;ANs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14:paraId="1B832BC3">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0.24</w:t>
                              </w:r>
                            </w:p>
                          </w:txbxContent>
                        </v:textbox>
                      </v:shape>
                    </v:group>
                  </w:pict>
                </mc:Fallback>
              </mc:AlternateContent>
            </w:r>
            <w:r>
              <w:rPr>
                <w:rFonts w:ascii="Times New Roman" w:hAnsi="Times New Roman" w:eastAsia="宋体"/>
              </w:rPr>
              <mc:AlternateContent>
                <mc:Choice Requires="wps">
                  <w:drawing>
                    <wp:anchor distT="0" distB="0" distL="114300" distR="114300" simplePos="0" relativeHeight="251672576" behindDoc="0" locked="0" layoutInCell="1" allowOverlap="1">
                      <wp:simplePos x="0" y="0"/>
                      <wp:positionH relativeFrom="column">
                        <wp:posOffset>1350645</wp:posOffset>
                      </wp:positionH>
                      <wp:positionV relativeFrom="paragraph">
                        <wp:posOffset>104140</wp:posOffset>
                      </wp:positionV>
                      <wp:extent cx="330200" cy="1270"/>
                      <wp:effectExtent l="0" t="36830" r="12700" b="38100"/>
                      <wp:wrapNone/>
                      <wp:docPr id="24" name="直接箭头连接符 28"/>
                      <wp:cNvGraphicFramePr/>
                      <a:graphic xmlns:a="http://schemas.openxmlformats.org/drawingml/2006/main">
                        <a:graphicData uri="http://schemas.microsoft.com/office/word/2010/wordprocessingShape">
                          <wps:wsp>
                            <wps:cNvCnPr/>
                            <wps:spPr>
                              <a:xfrm>
                                <a:off x="0" y="0"/>
                                <a:ext cx="330200" cy="1270"/>
                              </a:xfrm>
                              <a:prstGeom prst="straightConnector1">
                                <a:avLst/>
                              </a:prstGeom>
                              <a:noFill/>
                              <a:ln w="12700" cap="flat" cmpd="sng" algn="ctr">
                                <a:solidFill>
                                  <a:sysClr val="windowText" lastClr="000000"/>
                                </a:solidFill>
                                <a:prstDash val="solid"/>
                                <a:miter lim="800000"/>
                                <a:headEnd type="none"/>
                                <a:tailEnd type="triangle" w="med" len="med"/>
                              </a:ln>
                              <a:effectLst/>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直接箭头连接符 28" o:spid="_x0000_s1026" o:spt="32" type="#_x0000_t32" style="position:absolute;left:0pt;margin-left:106.35pt;margin-top:8.2pt;height:0.1pt;width:26pt;z-index:251672576;mso-width-relative:page;mso-height-relative:page;" filled="f" stroked="t" coordsize="21600,21600" o:gfxdata="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Gbh+hzWAAAACQEAAA8AAAAAAAAAAQAgAAAAIgAAAGRycy9kb3ducmV2LnhtbFBLAQIUABQA&#10;AAAIAIdO4kAPmHA3KwIAADIEAAAOAAAAAAAAAAEAIAAAACUBAABkcnMvZTJvRG9jLnhtbFBLBQYA&#10;AAAABgAGAFkBAADCBQAAAAA=&#10;">
                      <v:fill on="f" focussize="0,0"/>
                      <v:stroke weight="1pt" color="#000000 [3204]" miterlimit="8" joinstyle="miter" endarrow="block"/>
                      <v:imagedata o:title=""/>
                      <o:lock v:ext="edit" aspectratio="f"/>
                    </v:shape>
                  </w:pict>
                </mc:Fallback>
              </mc:AlternateContent>
            </w:r>
          </w:p>
          <w:p w14:paraId="0D34FE86">
            <w:pPr>
              <w:rPr>
                <w:rFonts w:hint="default" w:ascii="Times New Roman" w:hAnsi="Times New Roman" w:eastAsia="宋体"/>
                <w:lang w:val="en-US" w:eastAsia="zh-CN"/>
              </w:rPr>
            </w:pPr>
            <w:r>
              <w:rPr>
                <w:rFonts w:ascii="Times New Roman" w:hAnsi="Times New Roman" w:eastAsia="宋体"/>
              </w:rPr>
              <mc:AlternateContent>
                <mc:Choice Requires="wps">
                  <w:drawing>
                    <wp:anchor distT="0" distB="0" distL="114300" distR="114300" simplePos="0" relativeHeight="251677696" behindDoc="0" locked="0" layoutInCell="1" allowOverlap="1">
                      <wp:simplePos x="0" y="0"/>
                      <wp:positionH relativeFrom="column">
                        <wp:posOffset>3018790</wp:posOffset>
                      </wp:positionH>
                      <wp:positionV relativeFrom="paragraph">
                        <wp:posOffset>254635</wp:posOffset>
                      </wp:positionV>
                      <wp:extent cx="1117600" cy="332740"/>
                      <wp:effectExtent l="4445" t="4445" r="20955" b="5715"/>
                      <wp:wrapNone/>
                      <wp:docPr id="30" name="文本框 22"/>
                      <wp:cNvGraphicFramePr/>
                      <a:graphic xmlns:a="http://schemas.openxmlformats.org/drawingml/2006/main">
                        <a:graphicData uri="http://schemas.microsoft.com/office/word/2010/wordprocessingShape">
                          <wps:wsp>
                            <wps:cNvSpPr txBox="1"/>
                            <wps:spPr>
                              <a:xfrm>
                                <a:off x="0" y="0"/>
                                <a:ext cx="1117600" cy="33274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D7F873F">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厂区洒水降尘</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22" o:spid="_x0000_s1026" o:spt="202" type="#_x0000_t202" style="position:absolute;left:0pt;margin-left:237.7pt;margin-top:20.05pt;height:26.2pt;width:88pt;z-index:251677696;mso-width-relative:page;mso-height-relative:page;" fillcolor="#FFFFFF [3201]" filled="t" stroked="t" coordsize="21600,21600" o:gfxdata="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q&#10;Khe21gAAAAkBAAAPAAAAAAAAAAEAIAAAACIAAABkcnMvZG93bnJldi54bWxQSwECFAAUAAAACACH&#10;TuJAEBQ/cV8CAADHBAAADgAAAAAAAAABACAAAAAlAQAAZHJzL2Uyb0RvYy54bWxQSwUGAAAAAAYA&#10;BgBZAQAA9gUAAAAA&#10;">
                      <v:fill on="t" focussize="0,0"/>
                      <v:stroke weight="0.5pt" color="#000000 [3204]" joinstyle="round"/>
                      <v:imagedata o:title=""/>
                      <o:lock v:ext="edit" aspectratio="f"/>
                      <v:textbox>
                        <w:txbxContent>
                          <w:p w14:paraId="5D7F873F">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厂区洒水降尘</w:t>
                            </w:r>
                          </w:p>
                        </w:txbxContent>
                      </v:textbox>
                    </v:shape>
                  </w:pict>
                </mc:Fallback>
              </mc:AlternateContent>
            </w:r>
            <w:r>
              <w:rPr>
                <w:rFonts w:ascii="Times New Roman" w:hAnsi="Times New Roman" w:eastAsia="宋体"/>
              </w:rPr>
              <mc:AlternateContent>
                <mc:Choice Requires="wps">
                  <w:drawing>
                    <wp:anchor distT="0" distB="0" distL="114300" distR="114300" simplePos="0" relativeHeight="251671552" behindDoc="0" locked="0" layoutInCell="1" allowOverlap="1">
                      <wp:simplePos x="0" y="0"/>
                      <wp:positionH relativeFrom="column">
                        <wp:posOffset>2469515</wp:posOffset>
                      </wp:positionH>
                      <wp:positionV relativeFrom="paragraph">
                        <wp:posOffset>163195</wp:posOffset>
                      </wp:positionV>
                      <wp:extent cx="457200" cy="332740"/>
                      <wp:effectExtent l="0" t="0" r="0" b="0"/>
                      <wp:wrapNone/>
                      <wp:docPr id="23" name="文本框 37"/>
                      <wp:cNvGraphicFramePr/>
                      <a:graphic xmlns:a="http://schemas.openxmlformats.org/drawingml/2006/main">
                        <a:graphicData uri="http://schemas.microsoft.com/office/word/2010/wordprocessingShape">
                          <wps:wsp>
                            <wps:cNvSpPr txBox="1"/>
                            <wps:spPr>
                              <a:xfrm>
                                <a:off x="0" y="0"/>
                                <a:ext cx="457200" cy="3327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2757F9">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0.96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7" o:spid="_x0000_s1026" o:spt="202" type="#_x0000_t202" style="position:absolute;left:0pt;margin-left:194.45pt;margin-top:12.85pt;height:26.2pt;width:36pt;z-index:251671552;mso-width-relative:page;mso-height-relative:page;" filled="f" stroked="f" coordsize="21600,21600" o:gfxdata="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If99CraAAAACQEAAA8AAAAAAAAAAQAgAAAA&#10;IgAAAGRycy9kb3ducmV2LnhtbFBLAQIUABQAAAAIAIdO4kA351VLQgIAAHUEAAAOAAAAAAAAAAEA&#10;IAAAACkBAABkcnMvZTJvRG9jLnhtbFBLBQYAAAAABgAGAFkBAADdBQAAAAA=&#10;">
                      <v:fill on="f" focussize="0,0"/>
                      <v:stroke on="f" weight="0.5pt"/>
                      <v:imagedata o:title=""/>
                      <o:lock v:ext="edit" aspectratio="f"/>
                      <v:textbox>
                        <w:txbxContent>
                          <w:p w14:paraId="7F2757F9">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0.96</w:t>
                            </w:r>
                          </w:p>
                        </w:txbxContent>
                      </v:textbox>
                    </v:shape>
                  </w:pict>
                </mc:Fallback>
              </mc:AlternateContent>
            </w:r>
            <w:r>
              <w:rPr>
                <w:rFonts w:ascii="Times New Roman" w:hAnsi="Times New Roman" w:eastAsia="宋体"/>
              </w:rPr>
              <mc:AlternateContent>
                <mc:Choice Requires="wps">
                  <w:drawing>
                    <wp:anchor distT="0" distB="0" distL="114300" distR="114300" simplePos="0" relativeHeight="251686912" behindDoc="0" locked="0" layoutInCell="1" allowOverlap="1">
                      <wp:simplePos x="0" y="0"/>
                      <wp:positionH relativeFrom="column">
                        <wp:posOffset>1266190</wp:posOffset>
                      </wp:positionH>
                      <wp:positionV relativeFrom="paragraph">
                        <wp:posOffset>153670</wp:posOffset>
                      </wp:positionV>
                      <wp:extent cx="457200" cy="309245"/>
                      <wp:effectExtent l="0" t="0" r="0" b="0"/>
                      <wp:wrapNone/>
                      <wp:docPr id="62" name="文本框 39"/>
                      <wp:cNvGraphicFramePr/>
                      <a:graphic xmlns:a="http://schemas.openxmlformats.org/drawingml/2006/main">
                        <a:graphicData uri="http://schemas.microsoft.com/office/word/2010/wordprocessingShape">
                          <wps:wsp>
                            <wps:cNvSpPr txBox="1"/>
                            <wps:spPr>
                              <a:xfrm>
                                <a:off x="0" y="0"/>
                                <a:ext cx="457200" cy="30926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4F7CED">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9" o:spid="_x0000_s1026" o:spt="202" type="#_x0000_t202" style="position:absolute;left:0pt;margin-left:99.7pt;margin-top:12.1pt;height:24.35pt;width:36pt;z-index:251686912;mso-width-relative:page;mso-height-relative:page;" filled="f" stroked="f" coordsize="21600,21600" o:gfxdata="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Iqjp52QAAAAkBAAAPAAAAAAAAAAEAIAAAACIA&#10;AABkcnMvZG93bnJldi54bWxQSwECFAAUAAAACACHTuJAErRZY0ECAAB1BAAADgAAAAAAAAABACAA&#10;AAAoAQAAZHJzL2Uyb0RvYy54bWxQSwUGAAAAAAYABgBZAQAA2wUAAAAA&#10;">
                      <v:fill on="f" focussize="0,0"/>
                      <v:stroke on="f" weight="0.5pt"/>
                      <v:imagedata o:title=""/>
                      <o:lock v:ext="edit" aspectratio="f"/>
                      <v:textbox>
                        <w:txbxContent>
                          <w:p w14:paraId="0D4F7CED">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1.2</w:t>
                            </w:r>
                          </w:p>
                        </w:txbxContent>
                      </v:textbox>
                    </v:shape>
                  </w:pict>
                </mc:Fallback>
              </mc:AlternateContent>
            </w:r>
          </w:p>
          <w:p w14:paraId="3FEF35C5">
            <w:pPr>
              <w:rPr>
                <w:rFonts w:hint="default" w:ascii="Times New Roman" w:hAnsi="Times New Roman" w:eastAsia="宋体"/>
                <w:lang w:val="en-US" w:eastAsia="zh-CN"/>
              </w:rPr>
            </w:pPr>
            <w:r>
              <w:rPr>
                <w:rFonts w:ascii="Times New Roman" w:hAnsi="Times New Roman" w:eastAsia="宋体"/>
              </w:rPr>
              <mc:AlternateContent>
                <mc:Choice Requires="wps">
                  <w:drawing>
                    <wp:anchor distT="0" distB="0" distL="114300" distR="114300" simplePos="0" relativeHeight="251676672" behindDoc="0" locked="0" layoutInCell="1" allowOverlap="1">
                      <wp:simplePos x="0" y="0"/>
                      <wp:positionH relativeFrom="column">
                        <wp:posOffset>2392680</wp:posOffset>
                      </wp:positionH>
                      <wp:positionV relativeFrom="paragraph">
                        <wp:posOffset>107315</wp:posOffset>
                      </wp:positionV>
                      <wp:extent cx="604520" cy="6350"/>
                      <wp:effectExtent l="0" t="32385" r="5080" b="37465"/>
                      <wp:wrapNone/>
                      <wp:docPr id="29" name="直接箭头连接符 28"/>
                      <wp:cNvGraphicFramePr/>
                      <a:graphic xmlns:a="http://schemas.openxmlformats.org/drawingml/2006/main">
                        <a:graphicData uri="http://schemas.microsoft.com/office/word/2010/wordprocessingShape">
                          <wps:wsp>
                            <wps:cNvCnPr/>
                            <wps:spPr>
                              <a:xfrm>
                                <a:off x="0" y="0"/>
                                <a:ext cx="604520" cy="6722"/>
                              </a:xfrm>
                              <a:prstGeom prst="straightConnector1">
                                <a:avLst/>
                              </a:prstGeom>
                              <a:noFill/>
                              <a:ln w="12700" cap="flat" cmpd="sng" algn="ctr">
                                <a:solidFill>
                                  <a:sysClr val="windowText" lastClr="000000"/>
                                </a:solidFill>
                                <a:prstDash val="solid"/>
                                <a:miter lim="800000"/>
                                <a:headEnd type="none"/>
                                <a:tailEnd type="triangle" w="med" len="med"/>
                              </a:ln>
                              <a:effectLst/>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直接箭头连接符 28" o:spid="_x0000_s1026" o:spt="32" type="#_x0000_t32" style="position:absolute;left:0pt;margin-left:188.4pt;margin-top:8.45pt;height:0.5pt;width:47.6pt;z-index:251676672;mso-width-relative:page;mso-height-relative:page;" filled="f" stroked="t" coordsize="21600,21600" o:gfxdata="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Nw5MNfYAAAACQEAAA8AAAAAAAAAAQAgAAAAIgAAAGRycy9kb3ducmV2LnhtbFBL&#10;AQIUABQAAAAIAIdO4kCoN/ScLwIAADIEAAAOAAAAAAAAAAEAIAAAACcBAABkcnMvZTJvRG9jLnht&#10;bFBLBQYAAAAABgAGAFkBAADIBQAAAAA=&#10;">
                      <v:fill on="f" focussize="0,0"/>
                      <v:stroke weight="1pt" color="#000000 [3204]" miterlimit="8" joinstyle="miter" endarrow="block"/>
                      <v:imagedata o:title=""/>
                      <o:lock v:ext="edit" aspectratio="f"/>
                    </v:shape>
                  </w:pict>
                </mc:Fallback>
              </mc:AlternateContent>
            </w:r>
          </w:p>
          <w:p w14:paraId="16D15A89">
            <w:pPr>
              <w:rPr>
                <w:rFonts w:hint="default" w:ascii="Times New Roman" w:hAnsi="Times New Roman" w:eastAsia="宋体"/>
                <w:lang w:val="en-US" w:eastAsia="zh-CN"/>
              </w:rPr>
            </w:pPr>
            <w:r>
              <w:rPr>
                <w:rFonts w:ascii="Times New Roman" w:hAnsi="Times New Roman" w:eastAsia="宋体"/>
              </w:rPr>
              <mc:AlternateContent>
                <mc:Choice Requires="wps">
                  <w:drawing>
                    <wp:anchor distT="0" distB="0" distL="114300" distR="114300" simplePos="0" relativeHeight="251685888" behindDoc="0" locked="0" layoutInCell="1" allowOverlap="1">
                      <wp:simplePos x="0" y="0"/>
                      <wp:positionH relativeFrom="column">
                        <wp:posOffset>1254760</wp:posOffset>
                      </wp:positionH>
                      <wp:positionV relativeFrom="paragraph">
                        <wp:posOffset>192405</wp:posOffset>
                      </wp:positionV>
                      <wp:extent cx="457200" cy="332740"/>
                      <wp:effectExtent l="0" t="0" r="0" b="0"/>
                      <wp:wrapNone/>
                      <wp:docPr id="61" name="文本框 37"/>
                      <wp:cNvGraphicFramePr/>
                      <a:graphic xmlns:a="http://schemas.openxmlformats.org/drawingml/2006/main">
                        <a:graphicData uri="http://schemas.microsoft.com/office/word/2010/wordprocessingShape">
                          <wps:wsp>
                            <wps:cNvSpPr txBox="1"/>
                            <wps:spPr>
                              <a:xfrm>
                                <a:off x="0" y="0"/>
                                <a:ext cx="457200" cy="3327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449068">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7" o:spid="_x0000_s1026" o:spt="202" type="#_x0000_t202" style="position:absolute;left:0pt;margin-left:98.8pt;margin-top:15.15pt;height:26.2pt;width:36pt;z-index:251685888;mso-width-relative:page;mso-height-relative:page;" filled="f" stroked="f" coordsize="21600,21600" o:gfxdata="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f5dpU9oAAAAJAQAADwAAAAAAAAABACAAAAAi&#10;AAAAZHJzL2Rvd25yZXYueG1sUEsBAhQAFAAAAAgAh07iQBB3I4dBAgAAdQQAAA4AAAAAAAAAAQAg&#10;AAAAKQEAAGRycy9lMm9Eb2MueG1sUEsFBgAAAAAGAAYAWQEAANwFAAAAAA==&#10;">
                      <v:fill on="f" focussize="0,0"/>
                      <v:stroke on="f" weight="0.5pt"/>
                      <v:imagedata o:title=""/>
                      <o:lock v:ext="edit" aspectratio="f"/>
                      <v:textbox>
                        <w:txbxContent>
                          <w:p w14:paraId="56449068">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w:t>
                            </w:r>
                          </w:p>
                        </w:txbxContent>
                      </v:textbox>
                    </v:shape>
                  </w:pict>
                </mc:Fallback>
              </mc:AlternateContent>
            </w:r>
            <w:r>
              <w:rPr>
                <w:rFonts w:ascii="Times New Roman" w:hAnsi="Times New Roman" w:eastAsia="宋体"/>
              </w:rPr>
              <mc:AlternateContent>
                <mc:Choice Requires="wps">
                  <w:drawing>
                    <wp:anchor distT="0" distB="0" distL="114300" distR="114300" simplePos="0" relativeHeight="251684864" behindDoc="0" locked="0" layoutInCell="1" allowOverlap="1">
                      <wp:simplePos x="0" y="0"/>
                      <wp:positionH relativeFrom="column">
                        <wp:posOffset>1821815</wp:posOffset>
                      </wp:positionH>
                      <wp:positionV relativeFrom="paragraph">
                        <wp:posOffset>3810</wp:posOffset>
                      </wp:positionV>
                      <wp:extent cx="457200" cy="332740"/>
                      <wp:effectExtent l="0" t="0" r="0" b="0"/>
                      <wp:wrapNone/>
                      <wp:docPr id="47" name="文本框 37"/>
                      <wp:cNvGraphicFramePr/>
                      <a:graphic xmlns:a="http://schemas.openxmlformats.org/drawingml/2006/main">
                        <a:graphicData uri="http://schemas.microsoft.com/office/word/2010/wordprocessingShape">
                          <wps:wsp>
                            <wps:cNvSpPr txBox="1"/>
                            <wps:spPr>
                              <a:xfrm>
                                <a:off x="0" y="0"/>
                                <a:ext cx="457200" cy="3327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C7B065">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7" o:spid="_x0000_s1026" o:spt="202" type="#_x0000_t202" style="position:absolute;left:0pt;margin-left:143.45pt;margin-top:0.3pt;height:26.2pt;width:36pt;z-index:251684864;mso-width-relative:page;mso-height-relative:page;" filled="f" stroked="f" coordsize="21600,21600" o:gfxdata="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JqZtG3XAAAABwEAAA8AAAAAAAAAAQAgAAAAIgAA&#10;AGRycy9kb3ducmV2LnhtbFBLAQIUABQAAAAIAIdO4kBlK/wJQgIAAHUEAAAOAAAAAAAAAAEAIAAA&#10;ACYBAABkcnMvZTJvRG9jLnhtbFBLBQYAAAAABgAGAFkBAADaBQAAAAA=&#10;">
                      <v:fill on="f" focussize="0,0"/>
                      <v:stroke on="f" weight="0.5pt"/>
                      <v:imagedata o:title=""/>
                      <o:lock v:ext="edit" aspectratio="f"/>
                      <v:textbox>
                        <w:txbxContent>
                          <w:p w14:paraId="54C7B065">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w:t>
                            </w:r>
                          </w:p>
                        </w:txbxContent>
                      </v:textbox>
                    </v:shape>
                  </w:pict>
                </mc:Fallback>
              </mc:AlternateContent>
            </w:r>
            <w:r>
              <w:rPr>
                <w:rFonts w:ascii="Times New Roman" w:hAnsi="Times New Roman" w:eastAsia="宋体"/>
              </w:rPr>
              <mc:AlternateContent>
                <mc:Choice Requires="wps">
                  <w:drawing>
                    <wp:anchor distT="0" distB="0" distL="114300" distR="114300" simplePos="0" relativeHeight="251678720" behindDoc="0" locked="0" layoutInCell="1" allowOverlap="1">
                      <wp:simplePos x="0" y="0"/>
                      <wp:positionH relativeFrom="column">
                        <wp:posOffset>1358265</wp:posOffset>
                      </wp:positionH>
                      <wp:positionV relativeFrom="paragraph">
                        <wp:posOffset>-805815</wp:posOffset>
                      </wp:positionV>
                      <wp:extent cx="6985" cy="1214755"/>
                      <wp:effectExtent l="6350" t="0" r="24765" b="4445"/>
                      <wp:wrapNone/>
                      <wp:docPr id="31" name="直接箭头连接符 28"/>
                      <wp:cNvGraphicFramePr/>
                      <a:graphic xmlns:a="http://schemas.openxmlformats.org/drawingml/2006/main">
                        <a:graphicData uri="http://schemas.microsoft.com/office/word/2010/wordprocessingShape">
                          <wps:wsp>
                            <wps:cNvCnPr/>
                            <wps:spPr>
                              <a:xfrm flipV="1">
                                <a:off x="0" y="0"/>
                                <a:ext cx="6985" cy="1214755"/>
                              </a:xfrm>
                              <a:prstGeom prst="straightConnector1">
                                <a:avLst/>
                              </a:prstGeom>
                              <a:noFill/>
                              <a:ln w="12700" cap="flat" cmpd="sng" algn="ctr">
                                <a:solidFill>
                                  <a:sysClr val="windowText" lastClr="000000"/>
                                </a:solidFill>
                                <a:prstDash val="solid"/>
                                <a:miter lim="800000"/>
                                <a:headEnd type="none"/>
                                <a:tailEnd type="none" w="med" len="med"/>
                              </a:ln>
                              <a:effectLst/>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直接箭头连接符 28" o:spid="_x0000_s1026" o:spt="32" type="#_x0000_t32" style="position:absolute;left:0pt;flip:y;margin-left:106.95pt;margin-top:-63.45pt;height:95.65pt;width:0.55pt;z-index:251678720;mso-width-relative:page;mso-height-relative:page;" filled="f" stroked="t" coordsize="21600,21600" o:gfxdata="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JWgjvtsAAAALAQAADwAAAAAAAAABACAAAAAiAAAAZHJzL2Rvd25yZXYu&#10;eG1sUEsBAhQAFAAAAAgAh07iQFO6Mk8xAgAAOQQAAA4AAAAAAAAAAQAgAAAAKgEAAGRycy9lMm9E&#10;b2MueG1sUEsFBgAAAAAGAAYAWQEAAM0FAAAAAA==&#10;">
                      <v:fill on="f" focussize="0,0"/>
                      <v:stroke weight="1pt" color="#000000 [3204]" miterlimit="8" joinstyle="miter"/>
                      <v:imagedata o:title=""/>
                      <o:lock v:ext="edit" aspectratio="f"/>
                    </v:shape>
                  </w:pict>
                </mc:Fallback>
              </mc:AlternateContent>
            </w:r>
            <w:r>
              <w:rPr>
                <w:rFonts w:ascii="Times New Roman" w:hAnsi="Times New Roman" w:eastAsia="宋体"/>
              </w:rPr>
              <mc:AlternateContent>
                <mc:Choice Requires="wps">
                  <w:drawing>
                    <wp:anchor distT="0" distB="0" distL="114300" distR="114300" simplePos="0" relativeHeight="251674624" behindDoc="0" locked="0" layoutInCell="1" allowOverlap="1">
                      <wp:simplePos x="0" y="0"/>
                      <wp:positionH relativeFrom="column">
                        <wp:posOffset>1679575</wp:posOffset>
                      </wp:positionH>
                      <wp:positionV relativeFrom="paragraph">
                        <wp:posOffset>231775</wp:posOffset>
                      </wp:positionV>
                      <wp:extent cx="760730" cy="332740"/>
                      <wp:effectExtent l="4445" t="4445" r="15875" b="5715"/>
                      <wp:wrapNone/>
                      <wp:docPr id="26" name="文本框 22"/>
                      <wp:cNvGraphicFramePr/>
                      <a:graphic xmlns:a="http://schemas.openxmlformats.org/drawingml/2006/main">
                        <a:graphicData uri="http://schemas.microsoft.com/office/word/2010/wordprocessingShape">
                          <wps:wsp>
                            <wps:cNvSpPr txBox="1"/>
                            <wps:spPr>
                              <a:xfrm>
                                <a:off x="0" y="0"/>
                                <a:ext cx="760730" cy="3327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65F5EDC">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洗车用水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22" o:spid="_x0000_s1026" o:spt="202" type="#_x0000_t202" style="position:absolute;left:0pt;margin-left:132.25pt;margin-top:18.25pt;height:26.2pt;width:59.9pt;z-index:251674624;mso-width-relative:page;mso-height-relative:page;" fillcolor="#FFFFFF [3201]" filled="t" stroked="t" coordsize="21600,21600" o:gfxdata="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JCoq3NcAAAAJAQAADwAAAAAAAAABACAAAAAiAAAAZHJzL2Rvd25yZXYueG1sUEsBAhQAFAAA&#10;AAgAh07iQOica29iAgAAxgQAAA4AAAAAAAAAAQAgAAAAJgEAAGRycy9lMm9Eb2MueG1sUEsFBgAA&#10;AAAGAAYAWQEAAPoFAAAAAA==&#10;">
                      <v:fill on="t" focussize="0,0"/>
                      <v:stroke weight="0.5pt" color="#000000 [3204]" joinstyle="round"/>
                      <v:imagedata o:title=""/>
                      <o:lock v:ext="edit" aspectratio="f"/>
                      <v:textbox>
                        <w:txbxContent>
                          <w:p w14:paraId="065F5EDC">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洗车用水</w:t>
                            </w:r>
                          </w:p>
                        </w:txbxContent>
                      </v:textbox>
                    </v:shape>
                  </w:pict>
                </mc:Fallback>
              </mc:AlternateContent>
            </w:r>
          </w:p>
          <w:p w14:paraId="1335EFC6">
            <w:pPr>
              <w:rPr>
                <w:rFonts w:hint="default" w:ascii="Times New Roman" w:hAnsi="Times New Roman" w:eastAsia="宋体"/>
                <w:lang w:val="en-US" w:eastAsia="zh-CN"/>
              </w:rPr>
            </w:pPr>
            <w:r>
              <w:rPr>
                <w:rFonts w:ascii="Times New Roman" w:hAnsi="Times New Roman" w:eastAsia="宋体"/>
              </w:rPr>
              <mc:AlternateContent>
                <mc:Choice Requires="wps">
                  <w:drawing>
                    <wp:anchor distT="0" distB="0" distL="114300" distR="114300" simplePos="0" relativeHeight="251679744" behindDoc="0" locked="0" layoutInCell="1" allowOverlap="1">
                      <wp:simplePos x="0" y="0"/>
                      <wp:positionH relativeFrom="column">
                        <wp:posOffset>2463800</wp:posOffset>
                      </wp:positionH>
                      <wp:positionV relativeFrom="paragraph">
                        <wp:posOffset>109220</wp:posOffset>
                      </wp:positionV>
                      <wp:extent cx="181610" cy="0"/>
                      <wp:effectExtent l="0" t="6350" r="0" b="6350"/>
                      <wp:wrapNone/>
                      <wp:docPr id="32" name="直接箭头连接符 28"/>
                      <wp:cNvGraphicFramePr/>
                      <a:graphic xmlns:a="http://schemas.openxmlformats.org/drawingml/2006/main">
                        <a:graphicData uri="http://schemas.microsoft.com/office/word/2010/wordprocessingShape">
                          <wps:wsp>
                            <wps:cNvCnPr/>
                            <wps:spPr>
                              <a:xfrm>
                                <a:off x="0" y="0"/>
                                <a:ext cx="181610" cy="0"/>
                              </a:xfrm>
                              <a:prstGeom prst="straightConnector1">
                                <a:avLst/>
                              </a:prstGeom>
                              <a:noFill/>
                              <a:ln w="12700" cap="flat" cmpd="sng" algn="ctr">
                                <a:solidFill>
                                  <a:sysClr val="windowText" lastClr="000000"/>
                                </a:solidFill>
                                <a:prstDash val="dash"/>
                                <a:miter lim="800000"/>
                                <a:headEnd type="none"/>
                                <a:tailEnd type="none" w="med" len="med"/>
                              </a:ln>
                              <a:effectLst/>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直接箭头连接符 28" o:spid="_x0000_s1026" o:spt="32" type="#_x0000_t32" style="position:absolute;left:0pt;margin-left:194pt;margin-top:8.6pt;height:0pt;width:14.3pt;z-index:251679744;mso-width-relative:page;mso-height-relative:page;" filled="f" stroked="t" coordsize="21600,21600" o:gfxdata="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P8d&#10;tRnXAAAACQEAAA8AAAAAAAAAAQAgAAAAIgAAAGRycy9kb3ducmV2LnhtbFBLAQIUABQAAAAIAIdO&#10;4kCVymMBJAIAACoEAAAOAAAAAAAAAAEAIAAAACYBAABkcnMvZTJvRG9jLnhtbFBLBQYAAAAABgAG&#10;AFkBAAC8BQAAAAA=&#10;">
                      <v:fill on="f" focussize="0,0"/>
                      <v:stroke weight="1pt" color="#000000 [3204]" miterlimit="8" joinstyle="miter" dashstyle="dash"/>
                      <v:imagedata o:title=""/>
                      <o:lock v:ext="edit" aspectratio="f"/>
                    </v:shape>
                  </w:pict>
                </mc:Fallback>
              </mc:AlternateContent>
            </w:r>
            <w:r>
              <w:rPr>
                <w:rFonts w:ascii="Times New Roman" w:hAnsi="Times New Roman" w:eastAsia="宋体"/>
              </w:rPr>
              <mc:AlternateContent>
                <mc:Choice Requires="wps">
                  <w:drawing>
                    <wp:anchor distT="0" distB="0" distL="114300" distR="114300" simplePos="0" relativeHeight="251683840" behindDoc="0" locked="0" layoutInCell="1" allowOverlap="1">
                      <wp:simplePos x="0" y="0"/>
                      <wp:positionH relativeFrom="column">
                        <wp:posOffset>2127885</wp:posOffset>
                      </wp:positionH>
                      <wp:positionV relativeFrom="paragraph">
                        <wp:posOffset>224790</wp:posOffset>
                      </wp:positionV>
                      <wp:extent cx="457200" cy="332740"/>
                      <wp:effectExtent l="0" t="0" r="0" b="0"/>
                      <wp:wrapNone/>
                      <wp:docPr id="46" name="文本框 37"/>
                      <wp:cNvGraphicFramePr/>
                      <a:graphic xmlns:a="http://schemas.openxmlformats.org/drawingml/2006/main">
                        <a:graphicData uri="http://schemas.microsoft.com/office/word/2010/wordprocessingShape">
                          <wps:wsp>
                            <wps:cNvSpPr txBox="1"/>
                            <wps:spPr>
                              <a:xfrm>
                                <a:off x="0" y="0"/>
                                <a:ext cx="457200" cy="3327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95A9C2">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7" o:spid="_x0000_s1026" o:spt="202" type="#_x0000_t202" style="position:absolute;left:0pt;margin-left:167.55pt;margin-top:17.7pt;height:26.2pt;width:36pt;z-index:251683840;mso-width-relative:page;mso-height-relative:page;" filled="f" stroked="f" coordsize="21600,21600" o:gfxdata="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vh8Bk2gAAAAkBAAAPAAAAAAAAAAEAIAAA&#10;ACIAAABkcnMvZG93bnJldi54bWxQSwECFAAUAAAACACHTuJA2u00WUMCAAB1BAAADgAAAAAAAAAB&#10;ACAAAAApAQAAZHJzL2Uyb0RvYy54bWxQSwUGAAAAAAYABgBZAQAA3gUAAAAA&#10;">
                      <v:fill on="f" focussize="0,0"/>
                      <v:stroke on="f" weight="0.5pt"/>
                      <v:imagedata o:title=""/>
                      <o:lock v:ext="edit" aspectratio="f"/>
                      <v:textbox>
                        <w:txbxContent>
                          <w:p w14:paraId="4D95A9C2">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w:t>
                            </w:r>
                          </w:p>
                        </w:txbxContent>
                      </v:textbox>
                    </v:shape>
                  </w:pict>
                </mc:Fallback>
              </mc:AlternateContent>
            </w:r>
            <w:r>
              <w:rPr>
                <w:rFonts w:ascii="Times New Roman" w:hAnsi="Times New Roman" w:eastAsia="宋体"/>
              </w:rPr>
              <mc:AlternateContent>
                <mc:Choice Requires="wps">
                  <w:drawing>
                    <wp:anchor distT="0" distB="0" distL="114300" distR="114300" simplePos="0" relativeHeight="251675648" behindDoc="0" locked="0" layoutInCell="1" allowOverlap="1">
                      <wp:simplePos x="0" y="0"/>
                      <wp:positionH relativeFrom="column">
                        <wp:posOffset>1350645</wp:posOffset>
                      </wp:positionH>
                      <wp:positionV relativeFrom="paragraph">
                        <wp:posOffset>106680</wp:posOffset>
                      </wp:positionV>
                      <wp:extent cx="330200" cy="1270"/>
                      <wp:effectExtent l="0" t="36830" r="12700" b="38100"/>
                      <wp:wrapNone/>
                      <wp:docPr id="27" name="直接箭头连接符 28"/>
                      <wp:cNvGraphicFramePr/>
                      <a:graphic xmlns:a="http://schemas.openxmlformats.org/drawingml/2006/main">
                        <a:graphicData uri="http://schemas.microsoft.com/office/word/2010/wordprocessingShape">
                          <wps:wsp>
                            <wps:cNvCnPr/>
                            <wps:spPr>
                              <a:xfrm>
                                <a:off x="0" y="0"/>
                                <a:ext cx="330200" cy="1270"/>
                              </a:xfrm>
                              <a:prstGeom prst="straightConnector1">
                                <a:avLst/>
                              </a:prstGeom>
                              <a:noFill/>
                              <a:ln w="12700" cap="flat" cmpd="sng" algn="ctr">
                                <a:solidFill>
                                  <a:sysClr val="windowText" lastClr="000000"/>
                                </a:solidFill>
                                <a:prstDash val="solid"/>
                                <a:miter lim="800000"/>
                                <a:headEnd type="none"/>
                                <a:tailEnd type="triangle" w="med" len="med"/>
                              </a:ln>
                              <a:effectLst/>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直接箭头连接符 28" o:spid="_x0000_s1026" o:spt="32" type="#_x0000_t32" style="position:absolute;left:0pt;margin-left:106.35pt;margin-top:8.4pt;height:0.1pt;width:26pt;z-index:251675648;mso-width-relative:page;mso-height-relative:page;" filled="f" stroked="t" coordsize="21600,21600" o:gfxdata="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Io4sazWAAAACQEAAA8AAAAAAAAAAQAgAAAAIgAAAGRycy9kb3ducmV2LnhtbFBLAQIUABQA&#10;AAAIAIdO4kBwwEqBKwIAADIEAAAOAAAAAAAAAAEAIAAAACUBAABkcnMvZTJvRG9jLnhtbFBLBQYA&#10;AAAABgAGAFkBAADCBQAAAAA=&#10;">
                      <v:fill on="f" focussize="0,0"/>
                      <v:stroke weight="1pt" color="#000000 [3204]" miterlimit="8" joinstyle="miter" endarrow="block"/>
                      <v:imagedata o:title=""/>
                      <o:lock v:ext="edit" aspectratio="f"/>
                    </v:shape>
                  </w:pict>
                </mc:Fallback>
              </mc:AlternateContent>
            </w:r>
          </w:p>
          <w:p w14:paraId="3115ECDB">
            <w:pPr>
              <w:rPr>
                <w:rFonts w:hint="default" w:ascii="Times New Roman" w:hAnsi="Times New Roman" w:eastAsia="宋体"/>
                <w:lang w:val="en-US" w:eastAsia="zh-CN"/>
              </w:rPr>
            </w:pPr>
            <w:r>
              <w:rPr>
                <w:rFonts w:ascii="Times New Roman" w:hAnsi="Times New Roman" w:eastAsia="宋体"/>
              </w:rPr>
              <mc:AlternateContent>
                <mc:Choice Requires="wps">
                  <w:drawing>
                    <wp:anchor distT="0" distB="0" distL="114300" distR="114300" simplePos="0" relativeHeight="251682816" behindDoc="0" locked="0" layoutInCell="1" allowOverlap="1">
                      <wp:simplePos x="0" y="0"/>
                      <wp:positionH relativeFrom="column">
                        <wp:posOffset>2070735</wp:posOffset>
                      </wp:positionH>
                      <wp:positionV relativeFrom="paragraph">
                        <wp:posOffset>195580</wp:posOffset>
                      </wp:positionV>
                      <wp:extent cx="604520" cy="6350"/>
                      <wp:effectExtent l="0" t="0" r="0" b="0"/>
                      <wp:wrapNone/>
                      <wp:docPr id="45" name="直接箭头连接符 28"/>
                      <wp:cNvGraphicFramePr/>
                      <a:graphic xmlns:a="http://schemas.openxmlformats.org/drawingml/2006/main">
                        <a:graphicData uri="http://schemas.microsoft.com/office/word/2010/wordprocessingShape">
                          <wps:wsp>
                            <wps:cNvCnPr/>
                            <wps:spPr>
                              <a:xfrm>
                                <a:off x="0" y="0"/>
                                <a:ext cx="604520" cy="6350"/>
                              </a:xfrm>
                              <a:prstGeom prst="straightConnector1">
                                <a:avLst/>
                              </a:prstGeom>
                              <a:noFill/>
                              <a:ln w="12700" cap="flat" cmpd="sng" algn="ctr">
                                <a:solidFill>
                                  <a:sysClr val="windowText" lastClr="000000"/>
                                </a:solidFill>
                                <a:prstDash val="dash"/>
                                <a:miter lim="800000"/>
                                <a:headEnd type="none"/>
                                <a:tailEnd type="none" w="med" len="med"/>
                              </a:ln>
                              <a:effectLst/>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直接箭头连接符 28" o:spid="_x0000_s1026" o:spt="32" type="#_x0000_t32" style="position:absolute;left:0pt;margin-left:163.05pt;margin-top:15.4pt;height:0.5pt;width:47.6pt;z-index:251682816;mso-width-relative:page;mso-height-relative:page;" filled="f" stroked="t" coordsize="21600,21600" o:gfxdata="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NSLjCHXAAAACQEAAA8AAAAAAAAAAQAgAAAAIgAAAGRycy9kb3ducmV2LnhtbFBLAQIUABQA&#10;AAAIAIdO4kCxio5fKgIAAC0EAAAOAAAAAAAAAAEAIAAAACYBAABkcnMvZTJvRG9jLnhtbFBLBQYA&#10;AAAABgAGAFkBAADCBQAAAAA=&#10;">
                      <v:fill on="f" focussize="0,0"/>
                      <v:stroke weight="1pt" color="#000000 [3204]" miterlimit="8" joinstyle="miter" dashstyle="dash"/>
                      <v:imagedata o:title=""/>
                      <o:lock v:ext="edit" aspectratio="f"/>
                    </v:shape>
                  </w:pict>
                </mc:Fallback>
              </mc:AlternateContent>
            </w:r>
            <w:r>
              <w:rPr>
                <w:rFonts w:ascii="Times New Roman" w:hAnsi="Times New Roman" w:eastAsia="宋体"/>
              </w:rPr>
              <mc:AlternateContent>
                <mc:Choice Requires="wps">
                  <w:drawing>
                    <wp:anchor distT="0" distB="0" distL="114300" distR="114300" simplePos="0" relativeHeight="251681792" behindDoc="0" locked="0" layoutInCell="1" allowOverlap="1">
                      <wp:simplePos x="0" y="0"/>
                      <wp:positionH relativeFrom="column">
                        <wp:posOffset>2637790</wp:posOffset>
                      </wp:positionH>
                      <wp:positionV relativeFrom="paragraph">
                        <wp:posOffset>-196850</wp:posOffset>
                      </wp:positionV>
                      <wp:extent cx="0" cy="393065"/>
                      <wp:effectExtent l="6350" t="0" r="12700" b="6985"/>
                      <wp:wrapNone/>
                      <wp:docPr id="42" name="直接箭头连接符 28"/>
                      <wp:cNvGraphicFramePr/>
                      <a:graphic xmlns:a="http://schemas.openxmlformats.org/drawingml/2006/main">
                        <a:graphicData uri="http://schemas.microsoft.com/office/word/2010/wordprocessingShape">
                          <wps:wsp>
                            <wps:cNvCnPr/>
                            <wps:spPr>
                              <a:xfrm>
                                <a:off x="0" y="0"/>
                                <a:ext cx="0" cy="393065"/>
                              </a:xfrm>
                              <a:prstGeom prst="straightConnector1">
                                <a:avLst/>
                              </a:prstGeom>
                              <a:noFill/>
                              <a:ln w="12700" cap="flat" cmpd="sng" algn="ctr">
                                <a:solidFill>
                                  <a:sysClr val="windowText" lastClr="000000"/>
                                </a:solidFill>
                                <a:prstDash val="dash"/>
                                <a:miter lim="800000"/>
                                <a:headEnd type="none"/>
                                <a:tailEnd type="none" w="med" len="med"/>
                              </a:ln>
                              <a:effectLst/>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直接箭头连接符 28" o:spid="_x0000_s1026" o:spt="32" type="#_x0000_t32" style="position:absolute;left:0pt;margin-left:207.7pt;margin-top:-15.5pt;height:30.95pt;width:0pt;z-index:251681792;mso-width-relative:page;mso-height-relative:page;" filled="f" stroked="t" coordsize="21600,21600" o:gfxdata="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FmtuozYAAAACgEAAA8AAAAAAAAAAQAgAAAAIgAAAGRycy9kb3ducmV2LnhtbFBLAQIUABQAAAAI&#10;AIdO4kCLD2s7JgIAACoEAAAOAAAAAAAAAAEAIAAAACcBAABkcnMvZTJvRG9jLnhtbFBLBQYAAAAA&#10;BgAGAFkBAAC/BQAAAAA=&#10;">
                      <v:fill on="f" focussize="0,0"/>
                      <v:stroke weight="1pt" color="#000000 [3204]" miterlimit="8" joinstyle="miter" dashstyle="dash"/>
                      <v:imagedata o:title=""/>
                      <o:lock v:ext="edit" aspectratio="f"/>
                    </v:shape>
                  </w:pict>
                </mc:Fallback>
              </mc:AlternateContent>
            </w:r>
            <w:r>
              <w:rPr>
                <w:rFonts w:ascii="Times New Roman" w:hAnsi="Times New Roman" w:eastAsia="宋体"/>
              </w:rPr>
              <mc:AlternateContent>
                <mc:Choice Requires="wps">
                  <w:drawing>
                    <wp:anchor distT="0" distB="0" distL="114300" distR="114300" simplePos="0" relativeHeight="251680768" behindDoc="0" locked="0" layoutInCell="1" allowOverlap="1">
                      <wp:simplePos x="0" y="0"/>
                      <wp:positionH relativeFrom="column">
                        <wp:posOffset>2059940</wp:posOffset>
                      </wp:positionH>
                      <wp:positionV relativeFrom="paragraph">
                        <wp:posOffset>-45085</wp:posOffset>
                      </wp:positionV>
                      <wp:extent cx="3810" cy="241300"/>
                      <wp:effectExtent l="36830" t="0" r="35560" b="6350"/>
                      <wp:wrapNone/>
                      <wp:docPr id="37" name="直接箭头连接符 28"/>
                      <wp:cNvGraphicFramePr/>
                      <a:graphic xmlns:a="http://schemas.openxmlformats.org/drawingml/2006/main">
                        <a:graphicData uri="http://schemas.microsoft.com/office/word/2010/wordprocessingShape">
                          <wps:wsp>
                            <wps:cNvCnPr>
                              <a:endCxn id="26" idx="2"/>
                            </wps:cNvCnPr>
                            <wps:spPr>
                              <a:xfrm flipH="1" flipV="1">
                                <a:off x="0" y="0"/>
                                <a:ext cx="3810" cy="241300"/>
                              </a:xfrm>
                              <a:prstGeom prst="straightConnector1">
                                <a:avLst/>
                              </a:prstGeom>
                              <a:noFill/>
                              <a:ln w="12700" cap="flat" cmpd="sng" algn="ctr">
                                <a:solidFill>
                                  <a:sysClr val="windowText" lastClr="000000"/>
                                </a:solidFill>
                                <a:prstDash val="dash"/>
                                <a:miter lim="800000"/>
                                <a:headEnd type="none"/>
                                <a:tailEnd type="triangle" w="med" len="med"/>
                              </a:ln>
                              <a:effectLst/>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直接箭头连接符 28" o:spid="_x0000_s1026" o:spt="32" type="#_x0000_t32" style="position:absolute;left:0pt;flip:x y;margin-left:162.2pt;margin-top:-3.55pt;height:19pt;width:0.3pt;z-index:251680768;mso-width-relative:page;mso-height-relative:page;" filled="f" stroked="t" coordsize="21600,21600" o:gfxdata="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1eFfK2QAAAAkBAAAPAAAA&#10;AAAAAAEAIAAAACIAAABkcnMvZG93bnJldi54bWxQSwECFAAUAAAACACHTuJADPNAy00CAABtBAAA&#10;DgAAAAAAAAABACAAAAAoAQAAZHJzL2Uyb0RvYy54bWxQSwUGAAAAAAYABgBZAQAA5wUAAAAA&#10;">
                      <v:fill on="f" focussize="0,0"/>
                      <v:stroke weight="1pt" color="#000000 [3204]" miterlimit="8" joinstyle="miter" dashstyle="dash" endarrow="block"/>
                      <v:imagedata o:title=""/>
                      <o:lock v:ext="edit" aspectratio="f"/>
                    </v:shape>
                  </w:pict>
                </mc:Fallback>
              </mc:AlternateContent>
            </w:r>
          </w:p>
          <w:p w14:paraId="02119F98">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00" w:lineRule="auto"/>
              <w:jc w:val="center"/>
              <w:textAlignment w:val="auto"/>
              <w:rPr>
                <w:rFonts w:ascii="Times New Roman" w:hAnsi="Times New Roman" w:eastAsia="宋体"/>
              </w:rPr>
            </w:pPr>
            <w:r>
              <w:rPr>
                <w:rFonts w:hint="eastAsia" w:ascii="Times New Roman" w:hAnsi="Times New Roman" w:eastAsia="宋体"/>
                <w:b/>
                <w:bCs/>
                <w:color w:val="auto"/>
                <w:sz w:val="24"/>
                <w:szCs w:val="32"/>
                <w:lang w:val="en-US" w:eastAsia="zh-CN"/>
              </w:rPr>
              <w:t>图2-2  项目建成后全厂水平衡图（单位：m</w:t>
            </w:r>
            <w:r>
              <w:rPr>
                <w:rFonts w:hint="eastAsia" w:ascii="Times New Roman" w:hAnsi="Times New Roman" w:eastAsia="宋体"/>
                <w:b/>
                <w:bCs/>
                <w:color w:val="auto"/>
                <w:sz w:val="24"/>
                <w:szCs w:val="32"/>
                <w:vertAlign w:val="superscript"/>
                <w:lang w:val="en-US" w:eastAsia="zh-CN"/>
              </w:rPr>
              <w:t>3</w:t>
            </w:r>
            <w:r>
              <w:rPr>
                <w:rFonts w:hint="eastAsia" w:ascii="Times New Roman" w:hAnsi="Times New Roman" w:eastAsia="宋体"/>
                <w:b/>
                <w:bCs/>
                <w:color w:val="auto"/>
                <w:sz w:val="24"/>
                <w:szCs w:val="32"/>
                <w:lang w:val="en-US" w:eastAsia="zh-CN"/>
              </w:rPr>
              <w:t>/d）</w:t>
            </w:r>
          </w:p>
          <w:p w14:paraId="6A0E1BB9">
            <w:pPr>
              <w:pStyle w:val="32"/>
              <w:keepNext w:val="0"/>
              <w:keepLines w:val="0"/>
              <w:pageBreakBefore w:val="0"/>
              <w:widowControl w:val="0"/>
              <w:numPr>
                <w:ilvl w:val="0"/>
                <w:numId w:val="5"/>
              </w:numPr>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eastAsia="宋体"/>
                <w:color w:val="auto"/>
                <w:lang w:val="en-US" w:eastAsia="zh-CN"/>
              </w:rPr>
            </w:pPr>
            <w:r>
              <w:rPr>
                <w:rFonts w:hint="eastAsia" w:ascii="Times New Roman" w:hAnsi="Times New Roman" w:eastAsia="宋体"/>
                <w:color w:val="auto"/>
                <w:lang w:val="en-US" w:eastAsia="zh-CN"/>
              </w:rPr>
              <w:t>供电：由市政电网供给，项目建成后全厂年用电量964万kW</w:t>
            </w:r>
            <w:r>
              <w:rPr>
                <w:rFonts w:hint="default" w:ascii="Times New Roman" w:hAnsi="Times New Roman" w:eastAsia="宋体" w:cs="Times New Roman"/>
                <w:color w:val="auto"/>
                <w:lang w:val="en-US" w:eastAsia="zh-CN"/>
              </w:rPr>
              <w:t>·</w:t>
            </w:r>
            <w:r>
              <w:rPr>
                <w:rFonts w:hint="eastAsia" w:ascii="Times New Roman" w:hAnsi="Times New Roman" w:eastAsia="宋体"/>
                <w:color w:val="auto"/>
                <w:lang w:val="en-US" w:eastAsia="zh-CN"/>
              </w:rPr>
              <w:t>h/a。</w:t>
            </w:r>
          </w:p>
          <w:p w14:paraId="24CB13AD">
            <w:pPr>
              <w:pStyle w:val="32"/>
              <w:keepNext w:val="0"/>
              <w:keepLines w:val="0"/>
              <w:pageBreakBefore w:val="0"/>
              <w:widowControl w:val="0"/>
              <w:numPr>
                <w:ilvl w:val="0"/>
                <w:numId w:val="5"/>
              </w:numPr>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eastAsia="宋体"/>
                <w:color w:val="0000FF"/>
                <w:lang w:val="en-US" w:eastAsia="zh-CN"/>
              </w:rPr>
            </w:pPr>
            <w:r>
              <w:rPr>
                <w:rFonts w:hint="eastAsia" w:ascii="Times New Roman" w:hAnsi="Times New Roman" w:eastAsia="宋体"/>
                <w:color w:val="auto"/>
                <w:highlight w:val="none"/>
                <w:lang w:val="en-US" w:eastAsia="zh-CN"/>
              </w:rPr>
              <w:t>供暖：冬季生产，车间无需供暖，依托办公室采用电取暖</w:t>
            </w:r>
            <w:r>
              <w:rPr>
                <w:rFonts w:hint="eastAsia" w:ascii="Times New Roman" w:hAnsi="Times New Roman" w:eastAsia="宋体"/>
                <w:i w:val="0"/>
                <w:iCs w:val="0"/>
                <w:color w:val="auto"/>
                <w:highlight w:val="none"/>
                <w:lang w:val="en-US" w:eastAsia="zh-CN"/>
              </w:rPr>
              <w:t>。</w:t>
            </w:r>
          </w:p>
        </w:tc>
      </w:tr>
      <w:tr w14:paraId="1AC22D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732" w:hRule="atLeast"/>
          <w:jc w:val="center"/>
        </w:trPr>
        <w:tc>
          <w:tcPr>
            <w:tcW w:w="176" w:type="pct"/>
            <w:noWrap w:val="0"/>
            <w:vAlign w:val="center"/>
          </w:tcPr>
          <w:p w14:paraId="20B82EBB">
            <w:pPr>
              <w:keepNext w:val="0"/>
              <w:keepLines w:val="0"/>
              <w:pageBreakBefore w:val="0"/>
              <w:widowControl/>
              <w:kinsoku/>
              <w:wordWrap/>
              <w:overflowPunct/>
              <w:topLinePunct w:val="0"/>
              <w:autoSpaceDE/>
              <w:autoSpaceDN/>
              <w:bidi w:val="0"/>
              <w:adjustRightInd w:val="0"/>
              <w:snapToGrid w:val="0"/>
              <w:spacing w:before="0" w:beforeAutospacing="0" w:after="0" w:afterAutospacing="0" w:line="300" w:lineRule="auto"/>
              <w:ind w:firstLine="0" w:firstLineChars="0"/>
              <w:jc w:val="center"/>
              <w:textAlignment w:val="auto"/>
              <w:rPr>
                <w:rFonts w:ascii="Times New Roman" w:hAnsi="Times New Roman" w:eastAsia="宋体" w:cs="宋体"/>
                <w:color w:val="auto"/>
                <w:kern w:val="0"/>
                <w:sz w:val="21"/>
                <w:szCs w:val="21"/>
                <w:lang w:val="en-US" w:eastAsia="zh-CN" w:bidi="ar-SA"/>
              </w:rPr>
            </w:pPr>
            <w:r>
              <w:rPr>
                <w:rFonts w:hint="eastAsia" w:ascii="Times New Roman" w:hAnsi="Times New Roman" w:eastAsia="宋体" w:cs="宋体"/>
                <w:color w:val="auto"/>
                <w:kern w:val="0"/>
                <w:sz w:val="24"/>
                <w:szCs w:val="21"/>
                <w:lang w:val="en-US" w:eastAsia="zh-CN" w:bidi="ar-SA"/>
              </w:rPr>
              <w:t>工艺流程和产排污环节</w:t>
            </w:r>
          </w:p>
        </w:tc>
        <w:tc>
          <w:tcPr>
            <w:tcW w:w="4823" w:type="pct"/>
            <w:noWrap w:val="0"/>
            <w:vAlign w:val="top"/>
          </w:tcPr>
          <w:p w14:paraId="44B5F328">
            <w:pPr>
              <w:pStyle w:val="32"/>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textAlignment w:val="baseline"/>
              <w:rPr>
                <w:rFonts w:hint="eastAsia" w:ascii="Times New Roman" w:hAnsi="Times New Roman" w:eastAsia="宋体"/>
                <w:b/>
                <w:bCs/>
                <w:color w:val="auto"/>
                <w:sz w:val="24"/>
                <w:lang w:val="en-US" w:eastAsia="zh-CN"/>
              </w:rPr>
            </w:pPr>
            <w:r>
              <w:rPr>
                <w:rFonts w:hint="eastAsia" w:ascii="Times New Roman" w:hAnsi="Times New Roman" w:eastAsia="宋体" w:cs="Times New Roman"/>
                <w:b/>
                <w:bCs/>
                <w:color w:val="auto"/>
                <w:kern w:val="0"/>
                <w:sz w:val="24"/>
                <w:szCs w:val="24"/>
                <w:lang w:val="en-US" w:eastAsia="zh-CN" w:bidi="ar-SA"/>
              </w:rPr>
              <w:t>1、</w:t>
            </w:r>
            <w:r>
              <w:rPr>
                <w:rFonts w:hint="eastAsia" w:ascii="Times New Roman" w:hAnsi="Times New Roman" w:eastAsia="宋体"/>
                <w:b/>
                <w:bCs/>
                <w:color w:val="auto"/>
                <w:sz w:val="24"/>
                <w:lang w:val="en-US" w:eastAsia="zh-CN"/>
              </w:rPr>
              <w:t>工艺流程</w:t>
            </w:r>
          </w:p>
          <w:p w14:paraId="4478B9F9">
            <w:pPr>
              <w:pStyle w:val="32"/>
              <w:numPr>
                <w:ilvl w:val="0"/>
                <w:numId w:val="0"/>
              </w:numPr>
              <w:adjustRightInd w:val="0"/>
              <w:spacing w:line="360" w:lineRule="auto"/>
              <w:rPr>
                <w:rFonts w:hint="eastAsia" w:ascii="Times New Roman" w:hAnsi="Times New Roman" w:eastAsia="宋体" w:cs="Times New Roman"/>
                <w:b/>
                <w:bCs/>
                <w:color w:val="auto"/>
                <w:sz w:val="24"/>
                <w:lang w:eastAsia="zh-CN"/>
              </w:rPr>
            </w:pPr>
            <w:r>
              <w:rPr>
                <w:rFonts w:hint="eastAsia" w:ascii="Times New Roman" w:hAnsi="Times New Roman" w:eastAsia="宋体" w:cs="Times New Roman"/>
                <w:b/>
                <w:bCs/>
                <w:color w:val="auto"/>
                <w:sz w:val="24"/>
              </w:rPr>
              <w:t>施工期</w:t>
            </w:r>
            <w:r>
              <w:rPr>
                <w:rFonts w:hint="eastAsia" w:ascii="Times New Roman" w:hAnsi="Times New Roman" w:eastAsia="宋体" w:cs="Times New Roman"/>
                <w:b/>
                <w:bCs/>
                <w:color w:val="auto"/>
                <w:sz w:val="24"/>
                <w:lang w:eastAsia="zh-CN"/>
              </w:rPr>
              <w:t>：</w:t>
            </w:r>
          </w:p>
          <w:p w14:paraId="518175C0">
            <w:pPr>
              <w:pStyle w:val="13"/>
              <w:widowControl w:val="0"/>
              <w:spacing w:before="0" w:after="0" w:line="360" w:lineRule="auto"/>
              <w:ind w:right="0" w:firstLine="480" w:firstLineChars="200"/>
              <w:rPr>
                <w:rFonts w:hint="eastAsia" w:ascii="Times New Roman" w:hAnsi="Times New Roman" w:eastAsia="宋体" w:cs="宋体"/>
                <w:bCs/>
                <w:color w:val="auto"/>
                <w:sz w:val="24"/>
                <w:szCs w:val="24"/>
                <w:highlight w:val="none"/>
              </w:rPr>
            </w:pPr>
            <w:r>
              <w:rPr>
                <w:rFonts w:hint="eastAsia" w:ascii="Times New Roman" w:hAnsi="Times New Roman" w:eastAsia="宋体" w:cs="宋体"/>
                <w:bCs/>
                <w:color w:val="auto"/>
                <w:sz w:val="24"/>
                <w:szCs w:val="24"/>
                <w:highlight w:val="none"/>
              </w:rPr>
              <w:t>本项目施工期主要涉及土地平整、主体工程施工、设备安装、地表修整、现场清理等工程，产污环节主要为场地平整、主体工程施工、设备安装、地表修整、现场清理过程中产生的施工扬尘、施工设备噪声、废弃土方等污染物。</w:t>
            </w:r>
          </w:p>
          <w:p w14:paraId="5CD2770C">
            <w:pPr>
              <w:pStyle w:val="14"/>
              <w:widowControl w:val="0"/>
              <w:numPr>
                <w:ilvl w:val="0"/>
                <w:numId w:val="0"/>
              </w:numPr>
              <w:spacing w:line="480" w:lineRule="atLeast"/>
              <w:jc w:val="both"/>
              <w:rPr>
                <w:rFonts w:hint="eastAsia" w:ascii="Times New Roman" w:hAnsi="Times New Roman" w:eastAsia="宋体" w:cs="宋体"/>
                <w:bCs/>
                <w:color w:val="auto"/>
                <w:sz w:val="24"/>
                <w:szCs w:val="24"/>
                <w:highlight w:val="none"/>
              </w:rPr>
            </w:pPr>
          </w:p>
          <w:p w14:paraId="0B4D9549">
            <w:pPr>
              <w:pStyle w:val="14"/>
              <w:widowControl w:val="0"/>
              <w:numPr>
                <w:ilvl w:val="0"/>
                <w:numId w:val="0"/>
              </w:numPr>
              <w:spacing w:line="480" w:lineRule="atLeast"/>
              <w:jc w:val="both"/>
              <w:rPr>
                <w:rFonts w:hint="eastAsia" w:ascii="Times New Roman" w:hAnsi="Times New Roman" w:eastAsia="宋体" w:cs="宋体"/>
                <w:bCs/>
                <w:color w:val="auto"/>
                <w:sz w:val="24"/>
                <w:szCs w:val="24"/>
                <w:highlight w:val="none"/>
              </w:rPr>
            </w:pPr>
          </w:p>
          <w:p w14:paraId="1295CBAD">
            <w:pPr>
              <w:pStyle w:val="13"/>
              <w:widowControl w:val="0"/>
              <w:spacing w:before="0" w:after="0" w:line="360" w:lineRule="auto"/>
              <w:ind w:right="0" w:firstLine="480" w:firstLineChars="200"/>
              <w:rPr>
                <w:rFonts w:hint="eastAsia" w:ascii="Times New Roman" w:hAnsi="Times New Roman" w:eastAsia="宋体" w:cs="宋体"/>
                <w:bCs/>
                <w:color w:val="auto"/>
                <w:sz w:val="24"/>
                <w:szCs w:val="24"/>
                <w:highlight w:val="none"/>
              </w:rPr>
            </w:pPr>
            <w:r>
              <w:rPr>
                <w:rFonts w:ascii="Times New Roman" w:hAnsi="Times New Roman" w:eastAsia="宋体"/>
                <w:sz w:val="24"/>
              </w:rPr>
              <mc:AlternateContent>
                <mc:Choice Requires="wpg">
                  <w:drawing>
                    <wp:anchor distT="0" distB="0" distL="114300" distR="114300" simplePos="0" relativeHeight="251669504" behindDoc="0" locked="0" layoutInCell="1" allowOverlap="1">
                      <wp:simplePos x="0" y="0"/>
                      <wp:positionH relativeFrom="column">
                        <wp:posOffset>15875</wp:posOffset>
                      </wp:positionH>
                      <wp:positionV relativeFrom="paragraph">
                        <wp:posOffset>36830</wp:posOffset>
                      </wp:positionV>
                      <wp:extent cx="5027295" cy="636270"/>
                      <wp:effectExtent l="0" t="0" r="1905" b="10795"/>
                      <wp:wrapNone/>
                      <wp:docPr id="169" name="组合 169"/>
                      <wp:cNvGraphicFramePr/>
                      <a:graphic xmlns:a="http://schemas.openxmlformats.org/drawingml/2006/main">
                        <a:graphicData uri="http://schemas.microsoft.com/office/word/2010/wordprocessingGroup">
                          <wpg:wgp>
                            <wpg:cNvGrpSpPr/>
                            <wpg:grpSpPr>
                              <a:xfrm>
                                <a:off x="0" y="0"/>
                                <a:ext cx="5027295" cy="636270"/>
                                <a:chOff x="5995" y="536248"/>
                                <a:chExt cx="8408" cy="1002"/>
                              </a:xfrm>
                            </wpg:grpSpPr>
                            <wps:wsp>
                              <wps:cNvPr id="146" name="文本框 146"/>
                              <wps:cNvSpPr txBox="1"/>
                              <wps:spPr>
                                <a:xfrm>
                                  <a:off x="6046" y="536798"/>
                                  <a:ext cx="1279" cy="438"/>
                                </a:xfrm>
                                <a:prstGeom prst="rect">
                                  <a:avLst/>
                                </a:prstGeom>
                                <a:noFill/>
                                <a:ln w="19050" cap="flat" cmpd="sng">
                                  <a:solidFill>
                                    <a:srgbClr val="000000"/>
                                  </a:solidFill>
                                  <a:prstDash val="solid"/>
                                  <a:miter/>
                                  <a:headEnd type="none" w="med" len="med"/>
                                  <a:tailEnd type="none" w="med" len="med"/>
                                </a:ln>
                              </wps:spPr>
                              <wps:txbx>
                                <w:txbxContent>
                                  <w:p w14:paraId="622BA804">
                                    <w:pPr>
                                      <w:spacing w:line="240" w:lineRule="auto"/>
                                      <w:ind w:firstLine="0" w:firstLineChars="0"/>
                                      <w:jc w:val="center"/>
                                      <w:rPr>
                                        <w:sz w:val="21"/>
                                        <w:szCs w:val="21"/>
                                      </w:rPr>
                                    </w:pPr>
                                    <w:r>
                                      <w:rPr>
                                        <w:rFonts w:hint="eastAsia"/>
                                        <w:sz w:val="21"/>
                                        <w:szCs w:val="21"/>
                                      </w:rPr>
                                      <w:t>场地平整</w:t>
                                    </w:r>
                                  </w:p>
                                </w:txbxContent>
                              </wps:txbx>
                              <wps:bodyPr upright="1"/>
                            </wps:wsp>
                            <wps:wsp>
                              <wps:cNvPr id="147" name="文本框 147"/>
                              <wps:cNvSpPr txBox="1"/>
                              <wps:spPr>
                                <a:xfrm>
                                  <a:off x="7788" y="536800"/>
                                  <a:ext cx="1735" cy="438"/>
                                </a:xfrm>
                                <a:prstGeom prst="rect">
                                  <a:avLst/>
                                </a:prstGeom>
                                <a:noFill/>
                                <a:ln w="19050" cap="flat" cmpd="sng">
                                  <a:solidFill>
                                    <a:srgbClr val="000000"/>
                                  </a:solidFill>
                                  <a:prstDash val="solid"/>
                                  <a:miter/>
                                  <a:headEnd type="none" w="med" len="med"/>
                                  <a:tailEnd type="none" w="med" len="med"/>
                                </a:ln>
                              </wps:spPr>
                              <wps:txbx>
                                <w:txbxContent>
                                  <w:p w14:paraId="57186B1E">
                                    <w:pPr>
                                      <w:spacing w:line="240" w:lineRule="auto"/>
                                      <w:ind w:firstLine="0" w:firstLineChars="0"/>
                                      <w:jc w:val="center"/>
                                      <w:rPr>
                                        <w:sz w:val="21"/>
                                        <w:szCs w:val="21"/>
                                      </w:rPr>
                                    </w:pPr>
                                    <w:r>
                                      <w:rPr>
                                        <w:rFonts w:hint="eastAsia"/>
                                        <w:sz w:val="21"/>
                                        <w:szCs w:val="21"/>
                                      </w:rPr>
                                      <w:t>主体工程施工</w:t>
                                    </w:r>
                                  </w:p>
                                </w:txbxContent>
                              </wps:txbx>
                              <wps:bodyPr upright="1"/>
                            </wps:wsp>
                            <wps:wsp>
                              <wps:cNvPr id="148" name="文本框 148"/>
                              <wps:cNvSpPr txBox="1"/>
                              <wps:spPr>
                                <a:xfrm>
                                  <a:off x="9782" y="536812"/>
                                  <a:ext cx="1279" cy="438"/>
                                </a:xfrm>
                                <a:prstGeom prst="rect">
                                  <a:avLst/>
                                </a:prstGeom>
                                <a:noFill/>
                                <a:ln w="19050" cap="flat" cmpd="sng">
                                  <a:solidFill>
                                    <a:srgbClr val="000000"/>
                                  </a:solidFill>
                                  <a:prstDash val="solid"/>
                                  <a:miter/>
                                  <a:headEnd type="none" w="med" len="med"/>
                                  <a:tailEnd type="none" w="med" len="med"/>
                                </a:ln>
                              </wps:spPr>
                              <wps:txbx>
                                <w:txbxContent>
                                  <w:p w14:paraId="28588E9D">
                                    <w:pPr>
                                      <w:spacing w:line="240" w:lineRule="auto"/>
                                      <w:ind w:firstLine="0" w:firstLineChars="0"/>
                                      <w:jc w:val="center"/>
                                      <w:rPr>
                                        <w:sz w:val="21"/>
                                        <w:szCs w:val="21"/>
                                      </w:rPr>
                                    </w:pPr>
                                    <w:r>
                                      <w:rPr>
                                        <w:rFonts w:hint="eastAsia"/>
                                        <w:sz w:val="21"/>
                                        <w:szCs w:val="21"/>
                                      </w:rPr>
                                      <w:t>设备安装</w:t>
                                    </w:r>
                                  </w:p>
                                </w:txbxContent>
                              </wps:txbx>
                              <wps:bodyPr upright="1"/>
                            </wps:wsp>
                            <wps:wsp>
                              <wps:cNvPr id="149" name="文本框 149"/>
                              <wps:cNvSpPr txBox="1"/>
                              <wps:spPr>
                                <a:xfrm>
                                  <a:off x="11395" y="536809"/>
                                  <a:ext cx="1279" cy="438"/>
                                </a:xfrm>
                                <a:prstGeom prst="rect">
                                  <a:avLst/>
                                </a:prstGeom>
                                <a:noFill/>
                                <a:ln w="19050" cap="flat" cmpd="sng">
                                  <a:solidFill>
                                    <a:srgbClr val="000000"/>
                                  </a:solidFill>
                                  <a:prstDash val="solid"/>
                                  <a:miter/>
                                  <a:headEnd type="none" w="med" len="med"/>
                                  <a:tailEnd type="none" w="med" len="med"/>
                                </a:ln>
                              </wps:spPr>
                              <wps:txbx>
                                <w:txbxContent>
                                  <w:p w14:paraId="54D21535">
                                    <w:pPr>
                                      <w:spacing w:line="240" w:lineRule="auto"/>
                                      <w:ind w:firstLine="0" w:firstLineChars="0"/>
                                      <w:jc w:val="center"/>
                                      <w:rPr>
                                        <w:sz w:val="21"/>
                                        <w:szCs w:val="21"/>
                                      </w:rPr>
                                    </w:pPr>
                                    <w:r>
                                      <w:rPr>
                                        <w:rFonts w:hint="eastAsia"/>
                                        <w:sz w:val="21"/>
                                        <w:szCs w:val="21"/>
                                      </w:rPr>
                                      <w:t>表面修整</w:t>
                                    </w:r>
                                  </w:p>
                                </w:txbxContent>
                              </wps:txbx>
                              <wps:bodyPr upright="1"/>
                            </wps:wsp>
                            <wps:wsp>
                              <wps:cNvPr id="150" name="文本框 150"/>
                              <wps:cNvSpPr txBox="1"/>
                              <wps:spPr>
                                <a:xfrm>
                                  <a:off x="13016" y="536811"/>
                                  <a:ext cx="1279" cy="438"/>
                                </a:xfrm>
                                <a:prstGeom prst="rect">
                                  <a:avLst/>
                                </a:prstGeom>
                                <a:noFill/>
                                <a:ln w="19050" cap="flat" cmpd="sng">
                                  <a:solidFill>
                                    <a:srgbClr val="000000"/>
                                  </a:solidFill>
                                  <a:prstDash val="solid"/>
                                  <a:miter/>
                                  <a:headEnd type="none" w="med" len="med"/>
                                  <a:tailEnd type="none" w="med" len="med"/>
                                </a:ln>
                              </wps:spPr>
                              <wps:txbx>
                                <w:txbxContent>
                                  <w:p w14:paraId="25FB9EAC">
                                    <w:pPr>
                                      <w:spacing w:line="240" w:lineRule="auto"/>
                                      <w:ind w:firstLine="0" w:firstLineChars="0"/>
                                      <w:jc w:val="center"/>
                                      <w:rPr>
                                        <w:sz w:val="21"/>
                                        <w:szCs w:val="21"/>
                                      </w:rPr>
                                    </w:pPr>
                                    <w:r>
                                      <w:rPr>
                                        <w:rFonts w:hint="eastAsia"/>
                                        <w:sz w:val="21"/>
                                        <w:szCs w:val="21"/>
                                      </w:rPr>
                                      <w:t>现场清理</w:t>
                                    </w:r>
                                  </w:p>
                                </w:txbxContent>
                              </wps:txbx>
                              <wps:bodyPr upright="1"/>
                            </wps:wsp>
                            <wps:wsp>
                              <wps:cNvPr id="151" name="直接连接符 151"/>
                              <wps:cNvCnPr/>
                              <wps:spPr>
                                <a:xfrm>
                                  <a:off x="7324" y="537025"/>
                                  <a:ext cx="467" cy="1"/>
                                </a:xfrm>
                                <a:prstGeom prst="line">
                                  <a:avLst/>
                                </a:prstGeom>
                                <a:ln w="9525" cap="flat" cmpd="sng">
                                  <a:solidFill>
                                    <a:srgbClr val="000000"/>
                                  </a:solidFill>
                                  <a:prstDash val="solid"/>
                                  <a:headEnd type="none" w="med" len="med"/>
                                  <a:tailEnd type="arrow" w="med" len="med"/>
                                </a:ln>
                              </wps:spPr>
                              <wps:bodyPr upright="1"/>
                            </wps:wsp>
                            <wps:wsp>
                              <wps:cNvPr id="152" name="直接连接符 152"/>
                              <wps:cNvCnPr/>
                              <wps:spPr>
                                <a:xfrm>
                                  <a:off x="9379" y="537032"/>
                                  <a:ext cx="411" cy="1"/>
                                </a:xfrm>
                                <a:prstGeom prst="line">
                                  <a:avLst/>
                                </a:prstGeom>
                                <a:ln w="9525" cap="flat" cmpd="sng">
                                  <a:solidFill>
                                    <a:srgbClr val="000000"/>
                                  </a:solidFill>
                                  <a:prstDash val="solid"/>
                                  <a:headEnd type="none" w="med" len="med"/>
                                  <a:tailEnd type="arrow" w="med" len="med"/>
                                </a:ln>
                              </wps:spPr>
                              <wps:bodyPr upright="1"/>
                            </wps:wsp>
                            <wps:wsp>
                              <wps:cNvPr id="153" name="直接连接符 153"/>
                              <wps:cNvCnPr/>
                              <wps:spPr>
                                <a:xfrm>
                                  <a:off x="11076" y="537037"/>
                                  <a:ext cx="324" cy="1"/>
                                </a:xfrm>
                                <a:prstGeom prst="line">
                                  <a:avLst/>
                                </a:prstGeom>
                                <a:ln w="9525" cap="flat" cmpd="sng">
                                  <a:solidFill>
                                    <a:srgbClr val="000000"/>
                                  </a:solidFill>
                                  <a:prstDash val="solid"/>
                                  <a:headEnd type="none" w="med" len="med"/>
                                  <a:tailEnd type="arrow" w="med" len="med"/>
                                </a:ln>
                              </wps:spPr>
                              <wps:bodyPr upright="1"/>
                            </wps:wsp>
                            <wps:wsp>
                              <wps:cNvPr id="154" name="直接连接符 154"/>
                              <wps:cNvCnPr/>
                              <wps:spPr>
                                <a:xfrm>
                                  <a:off x="12677" y="537035"/>
                                  <a:ext cx="351" cy="1"/>
                                </a:xfrm>
                                <a:prstGeom prst="line">
                                  <a:avLst/>
                                </a:prstGeom>
                                <a:ln w="9525" cap="flat" cmpd="sng">
                                  <a:solidFill>
                                    <a:srgbClr val="000000"/>
                                  </a:solidFill>
                                  <a:prstDash val="solid"/>
                                  <a:headEnd type="none" w="med" len="med"/>
                                  <a:tailEnd type="arrow" w="med" len="med"/>
                                </a:ln>
                              </wps:spPr>
                              <wps:bodyPr upright="1"/>
                            </wps:wsp>
                            <wps:wsp>
                              <wps:cNvPr id="155" name="任意多边形 155"/>
                              <wps:cNvSpPr/>
                              <wps:spPr>
                                <a:xfrm>
                                  <a:off x="6692" y="536605"/>
                                  <a:ext cx="267" cy="200"/>
                                </a:xfrm>
                                <a:custGeom>
                                  <a:avLst/>
                                  <a:gdLst/>
                                  <a:ahLst/>
                                  <a:cxnLst/>
                                  <a:pathLst>
                                    <a:path w="450" h="333">
                                      <a:moveTo>
                                        <a:pt x="0" y="333"/>
                                      </a:moveTo>
                                      <a:cubicBezTo>
                                        <a:pt x="36" y="269"/>
                                        <a:pt x="137" y="53"/>
                                        <a:pt x="184" y="33"/>
                                      </a:cubicBezTo>
                                      <a:cubicBezTo>
                                        <a:pt x="231" y="13"/>
                                        <a:pt x="181" y="240"/>
                                        <a:pt x="234" y="233"/>
                                      </a:cubicBezTo>
                                      <a:cubicBezTo>
                                        <a:pt x="287" y="226"/>
                                        <a:pt x="408" y="51"/>
                                        <a:pt x="450" y="0"/>
                                      </a:cubicBezTo>
                                    </a:path>
                                  </a:pathLst>
                                </a:custGeom>
                                <a:noFill/>
                                <a:ln w="9525" cap="flat" cmpd="sng">
                                  <a:solidFill>
                                    <a:srgbClr val="000000"/>
                                  </a:solidFill>
                                  <a:prstDash val="solid"/>
                                  <a:headEnd type="none" w="med" len="med"/>
                                  <a:tailEnd type="arrow" w="med" len="med"/>
                                </a:ln>
                              </wps:spPr>
                              <wps:bodyPr upright="1"/>
                            </wps:wsp>
                            <wps:wsp>
                              <wps:cNvPr id="156" name="文本框 156"/>
                              <wps:cNvSpPr txBox="1"/>
                              <wps:spPr>
                                <a:xfrm>
                                  <a:off x="5995" y="536258"/>
                                  <a:ext cx="1476" cy="422"/>
                                </a:xfrm>
                                <a:prstGeom prst="rect">
                                  <a:avLst/>
                                </a:prstGeom>
                                <a:noFill/>
                                <a:ln>
                                  <a:noFill/>
                                </a:ln>
                              </wps:spPr>
                              <wps:txbx>
                                <w:txbxContent>
                                  <w:p w14:paraId="4CEED626">
                                    <w:pPr>
                                      <w:spacing w:line="240" w:lineRule="auto"/>
                                      <w:ind w:firstLine="0" w:firstLineChars="0"/>
                                      <w:jc w:val="center"/>
                                    </w:pPr>
                                    <w:r>
                                      <w:rPr>
                                        <w:rFonts w:hint="eastAsia"/>
                                      </w:rPr>
                                      <w:t>G</w:t>
                                    </w:r>
                                    <w:r>
                                      <w:rPr>
                                        <w:rFonts w:hint="eastAsia"/>
                                        <w:lang w:eastAsia="zh-CN"/>
                                      </w:rPr>
                                      <w:t>、</w:t>
                                    </w:r>
                                    <w:r>
                                      <w:rPr>
                                        <w:rFonts w:hint="eastAsia"/>
                                        <w:lang w:val="en-US" w:eastAsia="zh-CN"/>
                                      </w:rPr>
                                      <w:t>W</w:t>
                                    </w:r>
                                    <w:r>
                                      <w:rPr>
                                        <w:rFonts w:hint="eastAsia"/>
                                      </w:rPr>
                                      <w:t>、N、S</w:t>
                                    </w:r>
                                  </w:p>
                                </w:txbxContent>
                              </wps:txbx>
                              <wps:bodyPr upright="1"/>
                            </wps:wsp>
                            <wps:wsp>
                              <wps:cNvPr id="157" name="任意多边形 157"/>
                              <wps:cNvSpPr/>
                              <wps:spPr>
                                <a:xfrm>
                                  <a:off x="13415" y="536605"/>
                                  <a:ext cx="267" cy="200"/>
                                </a:xfrm>
                                <a:custGeom>
                                  <a:avLst/>
                                  <a:gdLst/>
                                  <a:ahLst/>
                                  <a:cxnLst/>
                                  <a:pathLst>
                                    <a:path w="450" h="333">
                                      <a:moveTo>
                                        <a:pt x="0" y="333"/>
                                      </a:moveTo>
                                      <a:cubicBezTo>
                                        <a:pt x="36" y="269"/>
                                        <a:pt x="137" y="53"/>
                                        <a:pt x="184" y="33"/>
                                      </a:cubicBezTo>
                                      <a:cubicBezTo>
                                        <a:pt x="231" y="13"/>
                                        <a:pt x="181" y="240"/>
                                        <a:pt x="234" y="233"/>
                                      </a:cubicBezTo>
                                      <a:cubicBezTo>
                                        <a:pt x="287" y="226"/>
                                        <a:pt x="408" y="51"/>
                                        <a:pt x="450" y="0"/>
                                      </a:cubicBezTo>
                                    </a:path>
                                  </a:pathLst>
                                </a:custGeom>
                                <a:noFill/>
                                <a:ln w="9525" cap="flat" cmpd="sng">
                                  <a:solidFill>
                                    <a:srgbClr val="000000"/>
                                  </a:solidFill>
                                  <a:prstDash val="solid"/>
                                  <a:headEnd type="none" w="med" len="med"/>
                                  <a:tailEnd type="arrow" w="med" len="med"/>
                                </a:ln>
                              </wps:spPr>
                              <wps:bodyPr upright="1"/>
                            </wps:wsp>
                            <wps:wsp>
                              <wps:cNvPr id="158" name="文本框 158"/>
                              <wps:cNvSpPr txBox="1"/>
                              <wps:spPr>
                                <a:xfrm>
                                  <a:off x="12779" y="536258"/>
                                  <a:ext cx="1624" cy="422"/>
                                </a:xfrm>
                                <a:prstGeom prst="rect">
                                  <a:avLst/>
                                </a:prstGeom>
                                <a:noFill/>
                                <a:ln>
                                  <a:noFill/>
                                </a:ln>
                              </wps:spPr>
                              <wps:txbx>
                                <w:txbxContent>
                                  <w:p w14:paraId="5EA8913A">
                                    <w:pPr>
                                      <w:spacing w:line="240" w:lineRule="auto"/>
                                      <w:ind w:firstLine="0" w:firstLineChars="0"/>
                                      <w:jc w:val="center"/>
                                    </w:pPr>
                                    <w:r>
                                      <w:rPr>
                                        <w:rFonts w:hint="eastAsia"/>
                                      </w:rPr>
                                      <w:t>G</w:t>
                                    </w:r>
                                    <w:r>
                                      <w:rPr>
                                        <w:rFonts w:hint="eastAsia"/>
                                        <w:lang w:eastAsia="zh-CN"/>
                                      </w:rPr>
                                      <w:t>、</w:t>
                                    </w:r>
                                    <w:r>
                                      <w:rPr>
                                        <w:rFonts w:hint="eastAsia"/>
                                        <w:lang w:val="en-US" w:eastAsia="zh-CN"/>
                                      </w:rPr>
                                      <w:t>W</w:t>
                                    </w:r>
                                    <w:r>
                                      <w:rPr>
                                        <w:rFonts w:hint="eastAsia"/>
                                      </w:rPr>
                                      <w:t>、N、S</w:t>
                                    </w:r>
                                  </w:p>
                                </w:txbxContent>
                              </wps:txbx>
                              <wps:bodyPr upright="1"/>
                            </wps:wsp>
                            <wps:wsp>
                              <wps:cNvPr id="159" name="任意多边形 159"/>
                              <wps:cNvSpPr/>
                              <wps:spPr>
                                <a:xfrm>
                                  <a:off x="10372" y="536609"/>
                                  <a:ext cx="267" cy="200"/>
                                </a:xfrm>
                                <a:custGeom>
                                  <a:avLst/>
                                  <a:gdLst/>
                                  <a:ahLst/>
                                  <a:cxnLst/>
                                  <a:pathLst>
                                    <a:path w="450" h="333">
                                      <a:moveTo>
                                        <a:pt x="0" y="333"/>
                                      </a:moveTo>
                                      <a:cubicBezTo>
                                        <a:pt x="36" y="269"/>
                                        <a:pt x="137" y="53"/>
                                        <a:pt x="184" y="33"/>
                                      </a:cubicBezTo>
                                      <a:cubicBezTo>
                                        <a:pt x="231" y="13"/>
                                        <a:pt x="181" y="240"/>
                                        <a:pt x="234" y="233"/>
                                      </a:cubicBezTo>
                                      <a:cubicBezTo>
                                        <a:pt x="287" y="226"/>
                                        <a:pt x="408" y="51"/>
                                        <a:pt x="450" y="0"/>
                                      </a:cubicBezTo>
                                    </a:path>
                                  </a:pathLst>
                                </a:custGeom>
                                <a:noFill/>
                                <a:ln w="9525" cap="flat" cmpd="sng">
                                  <a:solidFill>
                                    <a:srgbClr val="000000"/>
                                  </a:solidFill>
                                  <a:prstDash val="solid"/>
                                  <a:headEnd type="none" w="med" len="med"/>
                                  <a:tailEnd type="arrow" w="med" len="med"/>
                                </a:ln>
                              </wps:spPr>
                              <wps:bodyPr upright="1"/>
                            </wps:wsp>
                            <wps:wsp>
                              <wps:cNvPr id="160" name="文本框 160"/>
                              <wps:cNvSpPr txBox="1"/>
                              <wps:spPr>
                                <a:xfrm>
                                  <a:off x="9765" y="536262"/>
                                  <a:ext cx="1386" cy="422"/>
                                </a:xfrm>
                                <a:prstGeom prst="rect">
                                  <a:avLst/>
                                </a:prstGeom>
                                <a:noFill/>
                                <a:ln>
                                  <a:noFill/>
                                </a:ln>
                              </wps:spPr>
                              <wps:txbx>
                                <w:txbxContent>
                                  <w:p w14:paraId="6A07B638">
                                    <w:pPr>
                                      <w:spacing w:line="240" w:lineRule="auto"/>
                                      <w:ind w:firstLine="0" w:firstLineChars="0"/>
                                      <w:jc w:val="center"/>
                                    </w:pPr>
                                    <w:r>
                                      <w:rPr>
                                        <w:rFonts w:hint="eastAsia"/>
                                      </w:rPr>
                                      <w:t>G、N</w:t>
                                    </w:r>
                                    <w:r>
                                      <w:rPr>
                                        <w:rFonts w:hint="eastAsia"/>
                                        <w:lang w:eastAsia="zh-CN"/>
                                      </w:rPr>
                                      <w:t>、</w:t>
                                    </w:r>
                                    <w:r>
                                      <w:rPr>
                                        <w:rFonts w:hint="eastAsia"/>
                                        <w:lang w:val="en-US" w:eastAsia="zh-CN"/>
                                      </w:rPr>
                                      <w:t>W</w:t>
                                    </w:r>
                                  </w:p>
                                </w:txbxContent>
                              </wps:txbx>
                              <wps:bodyPr upright="1"/>
                            </wps:wsp>
                            <wps:wsp>
                              <wps:cNvPr id="161" name="任意多边形 161"/>
                              <wps:cNvSpPr/>
                              <wps:spPr>
                                <a:xfrm>
                                  <a:off x="12004" y="536609"/>
                                  <a:ext cx="267" cy="200"/>
                                </a:xfrm>
                                <a:custGeom>
                                  <a:avLst/>
                                  <a:gdLst/>
                                  <a:ahLst/>
                                  <a:cxnLst/>
                                  <a:pathLst>
                                    <a:path w="450" h="333">
                                      <a:moveTo>
                                        <a:pt x="0" y="333"/>
                                      </a:moveTo>
                                      <a:cubicBezTo>
                                        <a:pt x="36" y="269"/>
                                        <a:pt x="137" y="53"/>
                                        <a:pt x="184" y="33"/>
                                      </a:cubicBezTo>
                                      <a:cubicBezTo>
                                        <a:pt x="231" y="13"/>
                                        <a:pt x="181" y="240"/>
                                        <a:pt x="234" y="233"/>
                                      </a:cubicBezTo>
                                      <a:cubicBezTo>
                                        <a:pt x="287" y="226"/>
                                        <a:pt x="408" y="51"/>
                                        <a:pt x="450" y="0"/>
                                      </a:cubicBezTo>
                                    </a:path>
                                  </a:pathLst>
                                </a:custGeom>
                                <a:noFill/>
                                <a:ln w="9525" cap="flat" cmpd="sng">
                                  <a:solidFill>
                                    <a:srgbClr val="000000"/>
                                  </a:solidFill>
                                  <a:prstDash val="solid"/>
                                  <a:headEnd type="none" w="med" len="med"/>
                                  <a:tailEnd type="arrow" w="med" len="med"/>
                                </a:ln>
                              </wps:spPr>
                              <wps:bodyPr upright="1"/>
                            </wps:wsp>
                            <wps:wsp>
                              <wps:cNvPr id="162" name="文本框 162"/>
                              <wps:cNvSpPr txBox="1"/>
                              <wps:spPr>
                                <a:xfrm>
                                  <a:off x="11383" y="536262"/>
                                  <a:ext cx="1400" cy="422"/>
                                </a:xfrm>
                                <a:prstGeom prst="rect">
                                  <a:avLst/>
                                </a:prstGeom>
                                <a:noFill/>
                                <a:ln>
                                  <a:noFill/>
                                </a:ln>
                              </wps:spPr>
                              <wps:txbx>
                                <w:txbxContent>
                                  <w:p w14:paraId="180B5713">
                                    <w:pPr>
                                      <w:spacing w:line="240" w:lineRule="auto"/>
                                      <w:ind w:firstLine="0" w:firstLineChars="0"/>
                                      <w:jc w:val="center"/>
                                    </w:pPr>
                                    <w:r>
                                      <w:rPr>
                                        <w:rFonts w:hint="eastAsia"/>
                                      </w:rPr>
                                      <w:t>G、N</w:t>
                                    </w:r>
                                    <w:r>
                                      <w:rPr>
                                        <w:rFonts w:hint="eastAsia"/>
                                        <w:lang w:eastAsia="zh-CN"/>
                                      </w:rPr>
                                      <w:t>、</w:t>
                                    </w:r>
                                    <w:r>
                                      <w:rPr>
                                        <w:rFonts w:hint="eastAsia"/>
                                        <w:lang w:val="en-US" w:eastAsia="zh-CN"/>
                                      </w:rPr>
                                      <w:t>W</w:t>
                                    </w:r>
                                  </w:p>
                                </w:txbxContent>
                              </wps:txbx>
                              <wps:bodyPr upright="1"/>
                            </wps:wsp>
                            <wpg:grpSp>
                              <wpg:cNvPr id="168" name="组合 168"/>
                              <wpg:cNvGrpSpPr/>
                              <wpg:grpSpPr>
                                <a:xfrm>
                                  <a:off x="8002" y="536248"/>
                                  <a:ext cx="1326" cy="547"/>
                                  <a:chOff x="4666" y="424017"/>
                                  <a:chExt cx="1326" cy="547"/>
                                </a:xfrm>
                              </wpg:grpSpPr>
                              <wps:wsp>
                                <wps:cNvPr id="163" name="任意多边形 163"/>
                                <wps:cNvSpPr/>
                                <wps:spPr>
                                  <a:xfrm>
                                    <a:off x="5213" y="424364"/>
                                    <a:ext cx="267" cy="200"/>
                                  </a:xfrm>
                                  <a:custGeom>
                                    <a:avLst/>
                                    <a:gdLst/>
                                    <a:ahLst/>
                                    <a:cxnLst/>
                                    <a:pathLst>
                                      <a:path w="450" h="333">
                                        <a:moveTo>
                                          <a:pt x="0" y="333"/>
                                        </a:moveTo>
                                        <a:cubicBezTo>
                                          <a:pt x="36" y="269"/>
                                          <a:pt x="137" y="53"/>
                                          <a:pt x="184" y="33"/>
                                        </a:cubicBezTo>
                                        <a:cubicBezTo>
                                          <a:pt x="231" y="13"/>
                                          <a:pt x="181" y="240"/>
                                          <a:pt x="234" y="233"/>
                                        </a:cubicBezTo>
                                        <a:cubicBezTo>
                                          <a:pt x="287" y="226"/>
                                          <a:pt x="408" y="51"/>
                                          <a:pt x="450" y="0"/>
                                        </a:cubicBezTo>
                                      </a:path>
                                    </a:pathLst>
                                  </a:custGeom>
                                  <a:noFill/>
                                  <a:ln w="9525" cap="flat" cmpd="sng">
                                    <a:solidFill>
                                      <a:srgbClr val="000000"/>
                                    </a:solidFill>
                                    <a:prstDash val="solid"/>
                                    <a:headEnd type="none" w="med" len="med"/>
                                    <a:tailEnd type="arrow" w="med" len="med"/>
                                  </a:ln>
                                </wps:spPr>
                                <wps:bodyPr upright="1"/>
                              </wps:wsp>
                              <wps:wsp>
                                <wps:cNvPr id="164" name="文本框 164"/>
                                <wps:cNvSpPr txBox="1"/>
                                <wps:spPr>
                                  <a:xfrm>
                                    <a:off x="4666" y="424017"/>
                                    <a:ext cx="1326" cy="422"/>
                                  </a:xfrm>
                                  <a:prstGeom prst="rect">
                                    <a:avLst/>
                                  </a:prstGeom>
                                  <a:noFill/>
                                  <a:ln>
                                    <a:noFill/>
                                  </a:ln>
                                </wps:spPr>
                                <wps:txbx>
                                  <w:txbxContent>
                                    <w:p w14:paraId="4730D25A">
                                      <w:pPr>
                                        <w:spacing w:line="240" w:lineRule="auto"/>
                                        <w:ind w:firstLine="0" w:firstLineChars="0"/>
                                        <w:jc w:val="center"/>
                                        <w:rPr>
                                          <w:rFonts w:hint="default" w:eastAsia="宋体"/>
                                          <w:lang w:val="en-US" w:eastAsia="zh-CN"/>
                                        </w:rPr>
                                      </w:pPr>
                                      <w:r>
                                        <w:rPr>
                                          <w:rFonts w:hint="eastAsia"/>
                                        </w:rPr>
                                        <w:t>G、N</w:t>
                                      </w:r>
                                      <w:r>
                                        <w:rPr>
                                          <w:rFonts w:hint="eastAsia"/>
                                          <w:lang w:eastAsia="zh-CN"/>
                                        </w:rPr>
                                        <w:t>、</w:t>
                                      </w:r>
                                      <w:r>
                                        <w:rPr>
                                          <w:rFonts w:hint="eastAsia"/>
                                          <w:lang w:val="en-US" w:eastAsia="zh-CN"/>
                                        </w:rPr>
                                        <w:t>W</w:t>
                                      </w:r>
                                    </w:p>
                                  </w:txbxContent>
                                </wps:txbx>
                                <wps:bodyPr upright="1"/>
                              </wps:wsp>
                            </wpg:grpSp>
                          </wpg:wgp>
                        </a:graphicData>
                      </a:graphic>
                    </wp:anchor>
                  </w:drawing>
                </mc:Choice>
                <mc:Fallback>
                  <w:pict>
                    <v:group id="_x0000_s1026" o:spid="_x0000_s1026" o:spt="203" style="position:absolute;left:0pt;margin-left:1.25pt;margin-top:2.9pt;height:50.1pt;width:395.85pt;z-index:251669504;mso-width-relative:page;mso-height-relative:page;" coordorigin="5995,536248" coordsize="8408,1002" o:gfxdata="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">
                      <o:lock v:ext="edit" aspectratio="f"/>
                      <v:shape id="_x0000_s1026" o:spid="_x0000_s1026" o:spt="202" type="#_x0000_t202" style="position:absolute;left:6046;top:536798;height:438;width:1279;" filled="f" stroked="t" coordsize="21600,21600" o:gfxdata="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oA38/vQAA&#10;ANwAAAAPAAAAAAAAAAEAIAAAACIAAABkcnMvZG93bnJldi54bWxQSwECFAAUAAAACACHTuJAMy8F&#10;njsAAAA5AAAAEAAAAAAAAAABACAAAAAMAQAAZHJzL3NoYXBleG1sLnhtbFBLBQYAAAAABgAGAFsB&#10;AAC2AwAAAAA=&#10;">
                        <v:fill on="f" focussize="0,0"/>
                        <v:stroke weight="1.5pt" color="#000000" joinstyle="miter"/>
                        <v:imagedata o:title=""/>
                        <o:lock v:ext="edit" aspectratio="f"/>
                        <v:textbox>
                          <w:txbxContent>
                            <w:p w14:paraId="622BA804">
                              <w:pPr>
                                <w:spacing w:line="240" w:lineRule="auto"/>
                                <w:ind w:firstLine="0" w:firstLineChars="0"/>
                                <w:jc w:val="center"/>
                                <w:rPr>
                                  <w:sz w:val="21"/>
                                  <w:szCs w:val="21"/>
                                </w:rPr>
                              </w:pPr>
                              <w:r>
                                <w:rPr>
                                  <w:rFonts w:hint="eastAsia"/>
                                  <w:sz w:val="21"/>
                                  <w:szCs w:val="21"/>
                                </w:rPr>
                                <w:t>场地平整</w:t>
                              </w:r>
                            </w:p>
                          </w:txbxContent>
                        </v:textbox>
                      </v:shape>
                      <v:shape id="_x0000_s1026" o:spid="_x0000_s1026" o:spt="202" type="#_x0000_t202" style="position:absolute;left:7788;top:536800;height:438;width:1735;" filled="f" stroked="t" coordsize="21600,21600" o:gfxdata="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T9qkvQAA&#10;ANwAAAAPAAAAAAAAAAEAIAAAACIAAABkcnMvZG93bnJldi54bWxQSwECFAAUAAAACACHTuJAMy8F&#10;njsAAAA5AAAAEAAAAAAAAAABACAAAAAMAQAAZHJzL3NoYXBleG1sLnhtbFBLBQYAAAAABgAGAFsB&#10;AAC2AwAAAAA=&#10;">
                        <v:fill on="f" focussize="0,0"/>
                        <v:stroke weight="1.5pt" color="#000000" joinstyle="miter"/>
                        <v:imagedata o:title=""/>
                        <o:lock v:ext="edit" aspectratio="f"/>
                        <v:textbox>
                          <w:txbxContent>
                            <w:p w14:paraId="57186B1E">
                              <w:pPr>
                                <w:spacing w:line="240" w:lineRule="auto"/>
                                <w:ind w:firstLine="0" w:firstLineChars="0"/>
                                <w:jc w:val="center"/>
                                <w:rPr>
                                  <w:sz w:val="21"/>
                                  <w:szCs w:val="21"/>
                                </w:rPr>
                              </w:pPr>
                              <w:r>
                                <w:rPr>
                                  <w:rFonts w:hint="eastAsia"/>
                                  <w:sz w:val="21"/>
                                  <w:szCs w:val="21"/>
                                </w:rPr>
                                <w:t>主体工程施工</w:t>
                              </w:r>
                            </w:p>
                          </w:txbxContent>
                        </v:textbox>
                      </v:shape>
                      <v:shape id="_x0000_s1026" o:spid="_x0000_s1026" o:spt="202" type="#_x0000_t202" style="position:absolute;left:9782;top:536812;height:438;width:1279;" filled="f" stroked="t" coordsize="21600,21600" o:gfxdata="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NtBO&#10;1sEAAADcAAAADwAAAAAAAAABACAAAAAiAAAAZHJzL2Rvd25yZXYueG1sUEsBAhQAFAAAAAgAh07i&#10;QDMvBZ47AAAAOQAAABAAAAAAAAAAAQAgAAAAEAEAAGRycy9zaGFwZXhtbC54bWxQSwUGAAAAAAYA&#10;BgBbAQAAugMAAAAA&#10;">
                        <v:fill on="f" focussize="0,0"/>
                        <v:stroke weight="1.5pt" color="#000000" joinstyle="miter"/>
                        <v:imagedata o:title=""/>
                        <o:lock v:ext="edit" aspectratio="f"/>
                        <v:textbox>
                          <w:txbxContent>
                            <w:p w14:paraId="28588E9D">
                              <w:pPr>
                                <w:spacing w:line="240" w:lineRule="auto"/>
                                <w:ind w:firstLine="0" w:firstLineChars="0"/>
                                <w:jc w:val="center"/>
                                <w:rPr>
                                  <w:sz w:val="21"/>
                                  <w:szCs w:val="21"/>
                                </w:rPr>
                              </w:pPr>
                              <w:r>
                                <w:rPr>
                                  <w:rFonts w:hint="eastAsia"/>
                                  <w:sz w:val="21"/>
                                  <w:szCs w:val="21"/>
                                </w:rPr>
                                <w:t>设备安装</w:t>
                              </w:r>
                            </w:p>
                          </w:txbxContent>
                        </v:textbox>
                      </v:shape>
                      <v:shape id="_x0000_s1026" o:spid="_x0000_s1026" o:spt="202" type="#_x0000_t202" style="position:absolute;left:11395;top:536809;height:438;width:1279;" filled="f" stroked="t" coordsize="21600,21600" o:gfxdata="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nOtNvQAA&#10;ANwAAAAPAAAAAAAAAAEAIAAAACIAAABkcnMvZG93bnJldi54bWxQSwECFAAUAAAACACHTuJAMy8F&#10;njsAAAA5AAAAEAAAAAAAAAABACAAAAAMAQAAZHJzL3NoYXBleG1sLnhtbFBLBQYAAAAABgAGAFsB&#10;AAC2AwAAAAA=&#10;">
                        <v:fill on="f" focussize="0,0"/>
                        <v:stroke weight="1.5pt" color="#000000" joinstyle="miter"/>
                        <v:imagedata o:title=""/>
                        <o:lock v:ext="edit" aspectratio="f"/>
                        <v:textbox>
                          <w:txbxContent>
                            <w:p w14:paraId="54D21535">
                              <w:pPr>
                                <w:spacing w:line="240" w:lineRule="auto"/>
                                <w:ind w:firstLine="0" w:firstLineChars="0"/>
                                <w:jc w:val="center"/>
                                <w:rPr>
                                  <w:sz w:val="21"/>
                                  <w:szCs w:val="21"/>
                                </w:rPr>
                              </w:pPr>
                              <w:r>
                                <w:rPr>
                                  <w:rFonts w:hint="eastAsia"/>
                                  <w:sz w:val="21"/>
                                  <w:szCs w:val="21"/>
                                </w:rPr>
                                <w:t>表面修整</w:t>
                              </w:r>
                            </w:p>
                          </w:txbxContent>
                        </v:textbox>
                      </v:shape>
                      <v:shape id="_x0000_s1026" o:spid="_x0000_s1026" o:spt="202" type="#_x0000_t202" style="position:absolute;left:13016;top:536811;height:438;width:1279;" filled="f" stroked="t" coordsize="21600,21600" o:gfxdata="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X/U&#10;DcEAAADcAAAADwAAAAAAAAABACAAAAAiAAAAZHJzL2Rvd25yZXYueG1sUEsBAhQAFAAAAAgAh07i&#10;QDMvBZ47AAAAOQAAABAAAAAAAAAAAQAgAAAAEAEAAGRycy9zaGFwZXhtbC54bWxQSwUGAAAAAAYA&#10;BgBbAQAAugMAAAAA&#10;">
                        <v:fill on="f" focussize="0,0"/>
                        <v:stroke weight="1.5pt" color="#000000" joinstyle="miter"/>
                        <v:imagedata o:title=""/>
                        <o:lock v:ext="edit" aspectratio="f"/>
                        <v:textbox>
                          <w:txbxContent>
                            <w:p w14:paraId="25FB9EAC">
                              <w:pPr>
                                <w:spacing w:line="240" w:lineRule="auto"/>
                                <w:ind w:firstLine="0" w:firstLineChars="0"/>
                                <w:jc w:val="center"/>
                                <w:rPr>
                                  <w:sz w:val="21"/>
                                  <w:szCs w:val="21"/>
                                </w:rPr>
                              </w:pPr>
                              <w:r>
                                <w:rPr>
                                  <w:rFonts w:hint="eastAsia"/>
                                  <w:sz w:val="21"/>
                                  <w:szCs w:val="21"/>
                                </w:rPr>
                                <w:t>现场清理</w:t>
                              </w:r>
                            </w:p>
                          </w:txbxContent>
                        </v:textbox>
                      </v:shape>
                      <v:line id="_x0000_s1026" o:spid="_x0000_s1026" o:spt="20" style="position:absolute;left:7324;top:537025;height:1;width:467;" filled="f" stroked="t" coordsize="21600,21600" o:gfxdata="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D7Ysy8AAAA&#10;3A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line>
                      <v:line id="_x0000_s1026" o:spid="_x0000_s1026" o:spt="20" style="position:absolute;left:9379;top:537032;height:1;width:411;" filled="f" stroked="t" coordsize="21600,21600" o:gfxdata="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Kfy7vQAA&#10;ANw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line id="_x0000_s1026" o:spid="_x0000_s1026" o:spt="20" style="position:absolute;left:11076;top:537037;height:1;width:324;" filled="f" stroked="t" coordsize="21600,21600" o:gfxdata="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fZVkgvQAA&#10;ANw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line id="_x0000_s1026" o:spid="_x0000_s1026" o:spt="20" style="position:absolute;left:12677;top:537035;height:1;width:351;" filled="f" stroked="t" coordsize="21600,21600" o:gfxdata="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jMFUvQAA&#10;ANw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shape id="_x0000_s1026" o:spid="_x0000_s1026" o:spt="100" style="position:absolute;left:6692;top:536605;height:200;width:267;" filled="f" stroked="t" coordsize="450,333" o:gfxdata="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2/bj7sAAADc&#10;AAAADwAAAAAAAAABACAAAAAiAAAAZHJzL2Rvd25yZXYueG1sUEsBAhQAFAAAAAgAh07iQDMvBZ47&#10;AAAAOQAAABAAAAAAAAAAAQAgAAAACgEAAGRycy9zaGFwZXhtbC54bWxQSwUGAAAAAAYABgBbAQAA&#10;tAMAAAAA&#10;" path="m0,333c36,269,137,53,184,33c231,13,181,240,234,233c287,226,408,51,450,0e">
                        <v:fill on="f" focussize="0,0"/>
                        <v:stroke color="#000000" joinstyle="round" endarrow="open"/>
                        <v:imagedata o:title=""/>
                        <o:lock v:ext="edit" aspectratio="f"/>
                      </v:shape>
                      <v:shape id="_x0000_s1026" o:spid="_x0000_s1026" o:spt="202" type="#_x0000_t202" style="position:absolute;left:5995;top:536258;height:422;width:1476;" filled="f" stroked="f" coordsize="21600,21600" o:gfxdata="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kYCp+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14:paraId="4CEED626">
                              <w:pPr>
                                <w:spacing w:line="240" w:lineRule="auto"/>
                                <w:ind w:firstLine="0" w:firstLineChars="0"/>
                                <w:jc w:val="center"/>
                              </w:pPr>
                              <w:r>
                                <w:rPr>
                                  <w:rFonts w:hint="eastAsia"/>
                                </w:rPr>
                                <w:t>G</w:t>
                              </w:r>
                              <w:r>
                                <w:rPr>
                                  <w:rFonts w:hint="eastAsia"/>
                                  <w:lang w:eastAsia="zh-CN"/>
                                </w:rPr>
                                <w:t>、</w:t>
                              </w:r>
                              <w:r>
                                <w:rPr>
                                  <w:rFonts w:hint="eastAsia"/>
                                  <w:lang w:val="en-US" w:eastAsia="zh-CN"/>
                                </w:rPr>
                                <w:t>W</w:t>
                              </w:r>
                              <w:r>
                                <w:rPr>
                                  <w:rFonts w:hint="eastAsia"/>
                                </w:rPr>
                                <w:t>、N、S</w:t>
                              </w:r>
                            </w:p>
                          </w:txbxContent>
                        </v:textbox>
                      </v:shape>
                      <v:shape id="_x0000_s1026" o:spid="_x0000_s1026" o:spt="100" style="position:absolute;left:13415;top:536605;height:200;width:267;" filled="f" stroked="t" coordsize="450,333" o:gfxdata="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k8eBjugAAANwA&#10;AAAPAAAAAAAAAAEAIAAAACIAAABkcnMvZG93bnJldi54bWxQSwECFAAUAAAACACHTuJAMy8FnjsA&#10;AAA5AAAAEAAAAAAAAAABACAAAAAJAQAAZHJzL3NoYXBleG1sLnhtbFBLBQYAAAAABgAGAFsBAACz&#10;AwAAAAA=&#10;" path="m0,333c36,269,137,53,184,33c231,13,181,240,234,233c287,226,408,51,450,0e">
                        <v:fill on="f" focussize="0,0"/>
                        <v:stroke color="#000000" joinstyle="round" endarrow="open"/>
                        <v:imagedata o:title=""/>
                        <o:lock v:ext="edit" aspectratio="f"/>
                      </v:shape>
                      <v:shape id="_x0000_s1026" o:spid="_x0000_s1026" o:spt="202" type="#_x0000_t202" style="position:absolute;left:12779;top:536258;height:422;width:1624;" filled="f" stroked="f" coordsize="21600,21600" o:gfxdata="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yzt2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5EA8913A">
                              <w:pPr>
                                <w:spacing w:line="240" w:lineRule="auto"/>
                                <w:ind w:firstLine="0" w:firstLineChars="0"/>
                                <w:jc w:val="center"/>
                              </w:pPr>
                              <w:r>
                                <w:rPr>
                                  <w:rFonts w:hint="eastAsia"/>
                                </w:rPr>
                                <w:t>G</w:t>
                              </w:r>
                              <w:r>
                                <w:rPr>
                                  <w:rFonts w:hint="eastAsia"/>
                                  <w:lang w:eastAsia="zh-CN"/>
                                </w:rPr>
                                <w:t>、</w:t>
                              </w:r>
                              <w:r>
                                <w:rPr>
                                  <w:rFonts w:hint="eastAsia"/>
                                  <w:lang w:val="en-US" w:eastAsia="zh-CN"/>
                                </w:rPr>
                                <w:t>W</w:t>
                              </w:r>
                              <w:r>
                                <w:rPr>
                                  <w:rFonts w:hint="eastAsia"/>
                                </w:rPr>
                                <w:t>、N、S</w:t>
                              </w:r>
                            </w:p>
                          </w:txbxContent>
                        </v:textbox>
                      </v:shape>
                      <v:shape id="_x0000_s1026" o:spid="_x0000_s1026" o:spt="100" style="position:absolute;left:10372;top:536609;height:200;width:267;" filled="f" stroked="t" coordsize="450,333" o:gfxdata="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6ItGKugAAANwA&#10;AAAPAAAAAAAAAAEAIAAAACIAAABkcnMvZG93bnJldi54bWxQSwECFAAUAAAACACHTuJAMy8FnjsA&#10;AAA5AAAAEAAAAAAAAAABACAAAAAJAQAAZHJzL3NoYXBleG1sLnhtbFBLBQYAAAAABgAGAFsBAACz&#10;AwAAAAA=&#10;" path="m0,333c36,269,137,53,184,33c231,13,181,240,234,233c287,226,408,51,450,0e">
                        <v:fill on="f" focussize="0,0"/>
                        <v:stroke color="#000000" joinstyle="round" endarrow="open"/>
                        <v:imagedata o:title=""/>
                        <o:lock v:ext="edit" aspectratio="f"/>
                      </v:shape>
                      <v:shape id="_x0000_s1026" o:spid="_x0000_s1026" o:spt="202" type="#_x0000_t202" style="position:absolute;left:9765;top:536262;height:422;width:1386;" filled="f" stroked="f" coordsize="21600,21600" o:gfxdata="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30f3N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6A07B638">
                              <w:pPr>
                                <w:spacing w:line="240" w:lineRule="auto"/>
                                <w:ind w:firstLine="0" w:firstLineChars="0"/>
                                <w:jc w:val="center"/>
                              </w:pPr>
                              <w:r>
                                <w:rPr>
                                  <w:rFonts w:hint="eastAsia"/>
                                </w:rPr>
                                <w:t>G、N</w:t>
                              </w:r>
                              <w:r>
                                <w:rPr>
                                  <w:rFonts w:hint="eastAsia"/>
                                  <w:lang w:eastAsia="zh-CN"/>
                                </w:rPr>
                                <w:t>、</w:t>
                              </w:r>
                              <w:r>
                                <w:rPr>
                                  <w:rFonts w:hint="eastAsia"/>
                                  <w:lang w:val="en-US" w:eastAsia="zh-CN"/>
                                </w:rPr>
                                <w:t>W</w:t>
                              </w:r>
                            </w:p>
                          </w:txbxContent>
                        </v:textbox>
                      </v:shape>
                      <v:shape id="_x0000_s1026" o:spid="_x0000_s1026" o:spt="100" style="position:absolute;left:12004;top:536609;height:200;width:267;" filled="f" stroked="t" coordsize="450,333" o:gfxdata="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jgXMbsAAADc&#10;AAAADwAAAAAAAAABACAAAAAiAAAAZHJzL2Rvd25yZXYueG1sUEsBAhQAFAAAAAgAh07iQDMvBZ47&#10;AAAAOQAAABAAAAAAAAAAAQAgAAAACgEAAGRycy9zaGFwZXhtbC54bWxQSwUGAAAAAAYABgBbAQAA&#10;tAMAAAAA&#10;" path="m0,333c36,269,137,53,184,33c231,13,181,240,234,233c287,226,408,51,450,0e">
                        <v:fill on="f" focussize="0,0"/>
                        <v:stroke color="#000000" joinstyle="round" endarrow="open"/>
                        <v:imagedata o:title=""/>
                        <o:lock v:ext="edit" aspectratio="f"/>
                      </v:shape>
                      <v:shape id="_x0000_s1026" o:spid="_x0000_s1026" o:spt="202" type="#_x0000_t202" style="position:absolute;left:11383;top:536262;height:422;width:1400;" filled="f" stroked="f" coordsize="21600,21600" o:gfxdata="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hPxiG5AAAA3AAA&#10;AA8AAAAAAAAAAQAgAAAAIgAAAGRycy9kb3ducmV2LnhtbFBLAQIUABQAAAAIAIdO4kAzLwWeOwAA&#10;ADkAAAAQAAAAAAAAAAEAIAAAAAgBAABkcnMvc2hhcGV4bWwueG1sUEsFBgAAAAAGAAYAWwEAALID&#10;AAAAAA==&#10;">
                        <v:fill on="f" focussize="0,0"/>
                        <v:stroke on="f"/>
                        <v:imagedata o:title=""/>
                        <o:lock v:ext="edit" aspectratio="f"/>
                        <v:textbox>
                          <w:txbxContent>
                            <w:p w14:paraId="180B5713">
                              <w:pPr>
                                <w:spacing w:line="240" w:lineRule="auto"/>
                                <w:ind w:firstLine="0" w:firstLineChars="0"/>
                                <w:jc w:val="center"/>
                              </w:pPr>
                              <w:r>
                                <w:rPr>
                                  <w:rFonts w:hint="eastAsia"/>
                                </w:rPr>
                                <w:t>G、N</w:t>
                              </w:r>
                              <w:r>
                                <w:rPr>
                                  <w:rFonts w:hint="eastAsia"/>
                                  <w:lang w:eastAsia="zh-CN"/>
                                </w:rPr>
                                <w:t>、</w:t>
                              </w:r>
                              <w:r>
                                <w:rPr>
                                  <w:rFonts w:hint="eastAsia"/>
                                  <w:lang w:val="en-US" w:eastAsia="zh-CN"/>
                                </w:rPr>
                                <w:t>W</w:t>
                              </w:r>
                            </w:p>
                          </w:txbxContent>
                        </v:textbox>
                      </v:shape>
                      <v:group id="_x0000_s1026" o:spid="_x0000_s1026" o:spt="203" style="position:absolute;left:8002;top:536248;height:547;width:1326;" coordorigin="4666,424017" coordsize="1326,547" o:gfxdata="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K4zdHe+AAAA3AAAAA8AAAAAAAAAAQAgAAAAIgAAAGRycy9kb3ducmV2Lnht&#10;bFBLAQIUABQAAAAIAIdO4kAzLwWeOwAAADkAAAAVAAAAAAAAAAEAIAAAAA0BAABkcnMvZ3JvdXBz&#10;aGFwZXhtbC54bWxQSwUGAAAAAAYABgBgAQAAygMAAAAA&#10;">
                        <o:lock v:ext="edit" aspectratio="f"/>
                        <v:shape id="_x0000_s1026" o:spid="_x0000_s1026" o:spt="100" style="position:absolute;left:5213;top:424364;height:200;width:267;" filled="f" stroked="t" coordsize="450,333" o:gfxdata="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WmLN25AAAA3AAA&#10;AA8AAAAAAAAAAQAgAAAAIgAAAGRycy9kb3ducmV2LnhtbFBLAQIUABQAAAAIAIdO4kAzLwWeOwAA&#10;ADkAAAAQAAAAAAAAAAEAIAAAAAgBAABkcnMvc2hhcGV4bWwueG1sUEsFBgAAAAAGAAYAWwEAALID&#10;AAAAAA==&#10;" path="m0,333c36,269,137,53,184,33c231,13,181,240,234,233c287,226,408,51,450,0e">
                          <v:fill on="f" focussize="0,0"/>
                          <v:stroke color="#000000" joinstyle="round" endarrow="open"/>
                          <v:imagedata o:title=""/>
                          <o:lock v:ext="edit" aspectratio="f"/>
                        </v:shape>
                        <v:shape id="_x0000_s1026" o:spid="_x0000_s1026" o:spt="202" type="#_x0000_t202" style="position:absolute;left:4666;top:424017;height:422;width:1326;" filled="f" stroked="f" coordsize="21600,21600" o:gfxdata="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jq+865AAAA3AAA&#10;AA8AAAAAAAAAAQAgAAAAIgAAAGRycy9kb3ducmV2LnhtbFBLAQIUABQAAAAIAIdO4kAzLwWeOwAA&#10;ADkAAAAQAAAAAAAAAAEAIAAAAAgBAABkcnMvc2hhcGV4bWwueG1sUEsFBgAAAAAGAAYAWwEAALID&#10;AAAAAA==&#10;">
                          <v:fill on="f" focussize="0,0"/>
                          <v:stroke on="f"/>
                          <v:imagedata o:title=""/>
                          <o:lock v:ext="edit" aspectratio="f"/>
                          <v:textbox>
                            <w:txbxContent>
                              <w:p w14:paraId="4730D25A">
                                <w:pPr>
                                  <w:spacing w:line="240" w:lineRule="auto"/>
                                  <w:ind w:firstLine="0" w:firstLineChars="0"/>
                                  <w:jc w:val="center"/>
                                  <w:rPr>
                                    <w:rFonts w:hint="default" w:eastAsia="宋体"/>
                                    <w:lang w:val="en-US" w:eastAsia="zh-CN"/>
                                  </w:rPr>
                                </w:pPr>
                                <w:r>
                                  <w:rPr>
                                    <w:rFonts w:hint="eastAsia"/>
                                  </w:rPr>
                                  <w:t>G、N</w:t>
                                </w:r>
                                <w:r>
                                  <w:rPr>
                                    <w:rFonts w:hint="eastAsia"/>
                                    <w:lang w:eastAsia="zh-CN"/>
                                  </w:rPr>
                                  <w:t>、</w:t>
                                </w:r>
                                <w:r>
                                  <w:rPr>
                                    <w:rFonts w:hint="eastAsia"/>
                                    <w:lang w:val="en-US" w:eastAsia="zh-CN"/>
                                  </w:rPr>
                                  <w:t>W</w:t>
                                </w:r>
                              </w:p>
                            </w:txbxContent>
                          </v:textbox>
                        </v:shape>
                      </v:group>
                    </v:group>
                  </w:pict>
                </mc:Fallback>
              </mc:AlternateContent>
            </w:r>
          </w:p>
          <w:p w14:paraId="358627C6">
            <w:pPr>
              <w:pStyle w:val="13"/>
              <w:widowControl w:val="0"/>
              <w:spacing w:before="0" w:after="0" w:line="360" w:lineRule="auto"/>
              <w:ind w:right="0" w:firstLine="480" w:firstLineChars="200"/>
              <w:rPr>
                <w:rFonts w:hint="eastAsia" w:ascii="Times New Roman" w:hAnsi="Times New Roman" w:eastAsia="宋体" w:cs="宋体"/>
                <w:bCs/>
                <w:color w:val="auto"/>
                <w:sz w:val="24"/>
                <w:szCs w:val="24"/>
                <w:highlight w:val="none"/>
              </w:rPr>
            </w:pPr>
          </w:p>
          <w:p w14:paraId="53A10677">
            <w:pPr>
              <w:pStyle w:val="13"/>
              <w:keepNext w:val="0"/>
              <w:keepLines w:val="0"/>
              <w:pageBreakBefore w:val="0"/>
              <w:widowControl w:val="0"/>
              <w:kinsoku/>
              <w:wordWrap/>
              <w:overflowPunct/>
              <w:topLinePunct w:val="0"/>
              <w:autoSpaceDE/>
              <w:autoSpaceDN/>
              <w:bidi w:val="0"/>
              <w:spacing w:before="0" w:after="0" w:line="240" w:lineRule="auto"/>
              <w:ind w:right="0" w:firstLine="420" w:firstLineChars="200"/>
              <w:textAlignment w:val="auto"/>
              <w:rPr>
                <w:rFonts w:hint="eastAsia" w:ascii="Times New Roman" w:hAnsi="Times New Roman" w:eastAsia="宋体" w:cs="宋体"/>
                <w:bCs/>
                <w:color w:val="auto"/>
                <w:sz w:val="21"/>
                <w:szCs w:val="21"/>
                <w:highlight w:val="none"/>
              </w:rPr>
            </w:pPr>
          </w:p>
          <w:p w14:paraId="4B9DCB6C">
            <w:pPr>
              <w:pStyle w:val="8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right"/>
              <w:textAlignment w:val="auto"/>
              <w:rPr>
                <w:rFonts w:hint="eastAsia" w:ascii="Times New Roman" w:hAnsi="Times New Roman" w:eastAsia="宋体"/>
                <w:b w:val="0"/>
                <w:bCs w:val="0"/>
                <w:color w:val="auto"/>
                <w:sz w:val="21"/>
                <w:szCs w:val="21"/>
                <w:highlight w:val="none"/>
              </w:rPr>
            </w:pPr>
            <w:r>
              <w:rPr>
                <w:rFonts w:hint="eastAsia" w:ascii="Times New Roman" w:hAnsi="Times New Roman" w:eastAsia="宋体"/>
                <w:b w:val="0"/>
                <w:bCs w:val="0"/>
                <w:color w:val="auto"/>
                <w:sz w:val="21"/>
                <w:szCs w:val="21"/>
                <w:highlight w:val="none"/>
                <w:lang w:val="en-US" w:eastAsia="zh-CN"/>
              </w:rPr>
              <w:t>图例：</w:t>
            </w:r>
            <w:r>
              <w:rPr>
                <w:rFonts w:hint="eastAsia" w:ascii="Times New Roman" w:hAnsi="Times New Roman" w:eastAsia="宋体"/>
                <w:b w:val="0"/>
                <w:bCs w:val="0"/>
                <w:color w:val="auto"/>
                <w:sz w:val="21"/>
                <w:szCs w:val="21"/>
                <w:highlight w:val="none"/>
              </w:rPr>
              <w:t>G 废气；</w:t>
            </w:r>
            <w:r>
              <w:rPr>
                <w:rFonts w:hint="eastAsia" w:ascii="Times New Roman" w:hAnsi="Times New Roman" w:eastAsia="宋体"/>
                <w:b w:val="0"/>
                <w:bCs w:val="0"/>
                <w:color w:val="auto"/>
                <w:sz w:val="21"/>
                <w:szCs w:val="21"/>
                <w:highlight w:val="none"/>
                <w:lang w:val="en-US" w:eastAsia="zh-CN"/>
              </w:rPr>
              <w:t>W</w:t>
            </w:r>
            <w:r>
              <w:rPr>
                <w:rFonts w:hint="eastAsia" w:ascii="Times New Roman" w:hAnsi="Times New Roman" w:eastAsia="宋体"/>
                <w:b w:val="0"/>
                <w:bCs w:val="0"/>
                <w:color w:val="auto"/>
                <w:sz w:val="21"/>
                <w:szCs w:val="21"/>
                <w:highlight w:val="none"/>
              </w:rPr>
              <w:t xml:space="preserve"> </w:t>
            </w:r>
            <w:r>
              <w:rPr>
                <w:rFonts w:hint="eastAsia" w:ascii="Times New Roman" w:hAnsi="Times New Roman" w:eastAsia="宋体"/>
                <w:b w:val="0"/>
                <w:bCs w:val="0"/>
                <w:color w:val="auto"/>
                <w:sz w:val="21"/>
                <w:szCs w:val="21"/>
                <w:highlight w:val="none"/>
                <w:lang w:val="en-US" w:eastAsia="zh-CN"/>
              </w:rPr>
              <w:t>废水</w:t>
            </w:r>
            <w:r>
              <w:rPr>
                <w:rFonts w:ascii="Times New Roman" w:hAnsi="Times New Roman" w:eastAsia="宋体"/>
                <w:b w:val="0"/>
                <w:bCs w:val="0"/>
                <w:color w:val="auto"/>
                <w:sz w:val="21"/>
                <w:szCs w:val="21"/>
                <w:highlight w:val="none"/>
              </w:rPr>
              <w:t>；</w:t>
            </w:r>
            <w:r>
              <w:rPr>
                <w:rFonts w:hint="eastAsia" w:ascii="Times New Roman" w:hAnsi="Times New Roman" w:eastAsia="宋体"/>
                <w:b w:val="0"/>
                <w:bCs w:val="0"/>
                <w:color w:val="auto"/>
                <w:sz w:val="21"/>
                <w:szCs w:val="21"/>
                <w:highlight w:val="none"/>
              </w:rPr>
              <w:t>N 噪声</w:t>
            </w:r>
            <w:r>
              <w:rPr>
                <w:rFonts w:hint="eastAsia" w:ascii="Times New Roman" w:hAnsi="Times New Roman" w:eastAsia="宋体"/>
                <w:b w:val="0"/>
                <w:bCs w:val="0"/>
                <w:color w:val="auto"/>
                <w:sz w:val="21"/>
                <w:szCs w:val="21"/>
                <w:highlight w:val="none"/>
                <w:lang w:eastAsia="zh-CN"/>
              </w:rPr>
              <w:t>；</w:t>
            </w:r>
            <w:r>
              <w:rPr>
                <w:rFonts w:hint="eastAsia" w:ascii="Times New Roman" w:hAnsi="Times New Roman" w:eastAsia="宋体"/>
                <w:b w:val="0"/>
                <w:bCs w:val="0"/>
                <w:color w:val="auto"/>
                <w:sz w:val="21"/>
                <w:szCs w:val="21"/>
                <w:highlight w:val="none"/>
              </w:rPr>
              <w:t>S 固废</w:t>
            </w:r>
          </w:p>
          <w:p w14:paraId="01CF93D3">
            <w:pPr>
              <w:pStyle w:val="87"/>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eastAsia" w:ascii="Times New Roman" w:hAnsi="Times New Roman" w:eastAsia="宋体"/>
                <w:b/>
                <w:bCs/>
                <w:color w:val="auto"/>
                <w:sz w:val="24"/>
                <w:szCs w:val="24"/>
                <w:highlight w:val="none"/>
              </w:rPr>
            </w:pPr>
            <w:r>
              <w:rPr>
                <w:rFonts w:hint="eastAsia" w:ascii="Times New Roman" w:hAnsi="Times New Roman" w:eastAsia="宋体"/>
                <w:b/>
                <w:bCs/>
                <w:color w:val="auto"/>
                <w:sz w:val="24"/>
                <w:szCs w:val="24"/>
                <w:highlight w:val="none"/>
              </w:rPr>
              <w:t>图2-</w:t>
            </w:r>
            <w:r>
              <w:rPr>
                <w:rFonts w:hint="eastAsia" w:ascii="Times New Roman" w:hAnsi="Times New Roman" w:eastAsia="宋体"/>
                <w:b/>
                <w:bCs/>
                <w:color w:val="auto"/>
                <w:sz w:val="24"/>
                <w:szCs w:val="24"/>
                <w:highlight w:val="none"/>
                <w:lang w:val="en-US" w:eastAsia="zh-CN"/>
              </w:rPr>
              <w:t>3</w:t>
            </w:r>
            <w:r>
              <w:rPr>
                <w:rFonts w:ascii="Times New Roman" w:hAnsi="Times New Roman" w:eastAsia="宋体"/>
                <w:b/>
                <w:bCs/>
                <w:color w:val="auto"/>
                <w:sz w:val="24"/>
                <w:szCs w:val="24"/>
                <w:highlight w:val="none"/>
              </w:rPr>
              <w:t xml:space="preserve"> </w:t>
            </w:r>
            <w:r>
              <w:rPr>
                <w:rFonts w:hint="eastAsia" w:ascii="Times New Roman" w:hAnsi="Times New Roman" w:eastAsia="宋体"/>
                <w:b/>
                <w:bCs/>
                <w:color w:val="auto"/>
                <w:sz w:val="24"/>
                <w:szCs w:val="24"/>
                <w:highlight w:val="none"/>
              </w:rPr>
              <w:t>施工期工艺流程图</w:t>
            </w:r>
          </w:p>
          <w:p w14:paraId="56E1CEF2">
            <w:pPr>
              <w:pStyle w:val="32"/>
              <w:numPr>
                <w:ilvl w:val="0"/>
                <w:numId w:val="0"/>
              </w:numPr>
              <w:adjustRightInd w:val="0"/>
              <w:spacing w:line="360" w:lineRule="auto"/>
              <w:rPr>
                <w:rFonts w:hint="eastAsia" w:ascii="Times New Roman" w:hAnsi="Times New Roman" w:eastAsia="宋体" w:cs="Times New Roman"/>
                <w:b/>
                <w:bCs/>
                <w:color w:val="auto"/>
                <w:sz w:val="24"/>
                <w:lang w:eastAsia="zh-CN"/>
              </w:rPr>
            </w:pPr>
            <w:r>
              <w:rPr>
                <w:rFonts w:hint="eastAsia" w:ascii="Times New Roman" w:hAnsi="Times New Roman" w:eastAsia="宋体" w:cs="Times New Roman"/>
                <w:b/>
                <w:bCs/>
                <w:color w:val="auto"/>
                <w:sz w:val="24"/>
                <w:lang w:val="en-US" w:eastAsia="zh-CN"/>
              </w:rPr>
              <w:t>运营</w:t>
            </w:r>
            <w:r>
              <w:rPr>
                <w:rFonts w:hint="eastAsia" w:ascii="Times New Roman" w:hAnsi="Times New Roman" w:eastAsia="宋体" w:cs="Times New Roman"/>
                <w:b/>
                <w:bCs/>
                <w:color w:val="auto"/>
                <w:sz w:val="24"/>
              </w:rPr>
              <w:t>期</w:t>
            </w:r>
            <w:r>
              <w:rPr>
                <w:rFonts w:hint="eastAsia" w:ascii="Times New Roman" w:hAnsi="Times New Roman" w:eastAsia="宋体" w:cs="Times New Roman"/>
                <w:b/>
                <w:bCs/>
                <w:color w:val="auto"/>
                <w:sz w:val="24"/>
                <w:lang w:eastAsia="zh-CN"/>
              </w:rPr>
              <w:t>：</w:t>
            </w:r>
          </w:p>
          <w:p w14:paraId="6E7A9BE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①上料</w:t>
            </w:r>
          </w:p>
          <w:p w14:paraId="2E450ED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auto"/>
                <w:sz w:val="24"/>
                <w:highlight w:val="none"/>
                <w:lang w:val="en-US" w:eastAsia="zh-CN"/>
              </w:rPr>
              <w:t>一次筛分车间筛上＞80mm矿石约占矿石总量的20%，</w:t>
            </w:r>
            <w:r>
              <w:rPr>
                <w:rFonts w:hint="default" w:ascii="Times New Roman" w:hAnsi="Times New Roman" w:eastAsia="宋体" w:cs="Times New Roman"/>
                <w:color w:val="auto"/>
                <w:sz w:val="24"/>
                <w:highlight w:val="none"/>
                <w:lang w:val="en-US" w:eastAsia="zh-CN"/>
              </w:rPr>
              <w:t>由</w:t>
            </w:r>
            <w:r>
              <w:rPr>
                <w:rFonts w:hint="eastAsia" w:ascii="Times New Roman" w:hAnsi="Times New Roman" w:eastAsia="宋体" w:cs="Times New Roman"/>
                <w:color w:val="auto"/>
                <w:sz w:val="24"/>
                <w:highlight w:val="none"/>
                <w:lang w:val="en-US" w:eastAsia="zh-CN"/>
              </w:rPr>
              <w:t>输送带输送至暂存库，在仓内由铲车铲至给料机受料口，由重型链板给料机</w:t>
            </w:r>
            <w:r>
              <w:rPr>
                <w:rFonts w:hint="default" w:ascii="Times New Roman" w:hAnsi="Times New Roman" w:eastAsia="宋体" w:cs="Times New Roman"/>
                <w:color w:val="000000"/>
                <w:sz w:val="24"/>
                <w:szCs w:val="24"/>
                <w:lang w:val="en-US" w:eastAsia="zh-CN"/>
              </w:rPr>
              <w:t>送至</w:t>
            </w:r>
            <w:r>
              <w:rPr>
                <w:rFonts w:hint="eastAsia" w:ascii="Times New Roman" w:hAnsi="Times New Roman" w:eastAsia="宋体" w:cs="Times New Roman"/>
                <w:color w:val="000000"/>
                <w:sz w:val="24"/>
                <w:szCs w:val="24"/>
                <w:lang w:val="en-US" w:eastAsia="zh-CN"/>
              </w:rPr>
              <w:t>新型单段重锤反击式破</w:t>
            </w:r>
            <w:r>
              <w:rPr>
                <w:rFonts w:hint="default" w:ascii="Times New Roman" w:hAnsi="Times New Roman" w:eastAsia="宋体" w:cs="Times New Roman"/>
                <w:color w:val="000000"/>
                <w:sz w:val="24"/>
                <w:szCs w:val="24"/>
                <w:lang w:val="en-US" w:eastAsia="zh-CN"/>
              </w:rPr>
              <w:t>碎</w:t>
            </w:r>
            <w:r>
              <w:rPr>
                <w:rFonts w:hint="eastAsia" w:ascii="Times New Roman" w:hAnsi="Times New Roman" w:eastAsia="宋体" w:cs="Times New Roman"/>
                <w:color w:val="000000"/>
                <w:sz w:val="24"/>
                <w:szCs w:val="24"/>
                <w:lang w:val="en-US" w:eastAsia="zh-CN"/>
              </w:rPr>
              <w:t>机</w:t>
            </w:r>
            <w:r>
              <w:rPr>
                <w:rFonts w:hint="default" w:ascii="Times New Roman" w:hAnsi="Times New Roman" w:eastAsia="宋体" w:cs="Times New Roman"/>
                <w:color w:val="000000"/>
                <w:sz w:val="24"/>
                <w:szCs w:val="24"/>
                <w:lang w:val="en-US" w:eastAsia="zh-CN"/>
              </w:rPr>
              <w:t>。</w:t>
            </w:r>
          </w:p>
          <w:p w14:paraId="19C14029">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000000"/>
                <w:sz w:val="24"/>
                <w:szCs w:val="24"/>
                <w:lang w:val="en-GB"/>
              </w:rPr>
            </w:pPr>
            <w:r>
              <w:rPr>
                <w:rFonts w:hint="default" w:ascii="Times New Roman" w:hAnsi="Times New Roman" w:eastAsia="宋体" w:cs="Times New Roman"/>
                <w:b/>
                <w:bCs/>
                <w:color w:val="000000"/>
                <w:sz w:val="24"/>
                <w:szCs w:val="24"/>
                <w:lang w:val="en-GB"/>
              </w:rPr>
              <w:t>产污节点：</w:t>
            </w:r>
            <w:r>
              <w:rPr>
                <w:rFonts w:hint="eastAsia" w:ascii="Times New Roman" w:hAnsi="Times New Roman" w:eastAsia="宋体" w:cs="Times New Roman"/>
                <w:b/>
                <w:bCs/>
                <w:color w:val="000000"/>
                <w:sz w:val="24"/>
                <w:szCs w:val="24"/>
                <w:lang w:val="en-US" w:eastAsia="zh-CN"/>
              </w:rPr>
              <w:t>暂存库皮带转运及堆存</w:t>
            </w:r>
            <w:r>
              <w:rPr>
                <w:rFonts w:hint="default" w:ascii="Times New Roman" w:hAnsi="Times New Roman" w:eastAsia="宋体" w:cs="Times New Roman"/>
                <w:b/>
                <w:bCs/>
                <w:color w:val="000000"/>
                <w:sz w:val="24"/>
                <w:szCs w:val="24"/>
                <w:lang w:val="en-US" w:eastAsia="zh-CN"/>
              </w:rPr>
              <w:t>粉尘</w:t>
            </w:r>
            <w:r>
              <w:rPr>
                <w:rFonts w:hint="eastAsia" w:ascii="Times New Roman" w:hAnsi="Times New Roman" w:eastAsia="宋体" w:cs="Times New Roman"/>
                <w:b/>
                <w:bCs/>
                <w:color w:val="000000"/>
                <w:sz w:val="24"/>
                <w:szCs w:val="24"/>
                <w:lang w:val="en-US" w:eastAsia="zh-CN"/>
              </w:rPr>
              <w:t>（</w:t>
            </w:r>
            <w:r>
              <w:rPr>
                <w:rFonts w:hint="default" w:ascii="Times New Roman" w:hAnsi="Times New Roman" w:eastAsia="宋体" w:cs="Times New Roman"/>
                <w:b/>
                <w:bCs/>
                <w:color w:val="000000"/>
                <w:sz w:val="24"/>
                <w:szCs w:val="24"/>
                <w:lang w:val="en-US" w:eastAsia="zh-CN"/>
              </w:rPr>
              <w:t>G</w:t>
            </w:r>
            <w:r>
              <w:rPr>
                <w:rFonts w:hint="eastAsia" w:ascii="Times New Roman" w:hAnsi="Times New Roman" w:eastAsia="宋体" w:cs="Times New Roman"/>
                <w:b/>
                <w:bCs/>
                <w:color w:val="000000"/>
                <w:sz w:val="24"/>
                <w:szCs w:val="24"/>
                <w:lang w:val="en-US" w:eastAsia="zh-CN"/>
              </w:rPr>
              <w:t>1）、上料粉尘（G2）、</w:t>
            </w:r>
            <w:r>
              <w:rPr>
                <w:rFonts w:hint="eastAsia" w:ascii="Times New Roman" w:hAnsi="Times New Roman" w:eastAsia="宋体" w:cs="Times New Roman"/>
                <w:b/>
                <w:bCs/>
                <w:color w:val="auto"/>
                <w:sz w:val="24"/>
                <w:highlight w:val="none"/>
                <w:lang w:val="en-US" w:eastAsia="zh-CN"/>
              </w:rPr>
              <w:t>设备噪声（N1）</w:t>
            </w:r>
            <w:r>
              <w:rPr>
                <w:rFonts w:hint="eastAsia" w:ascii="Times New Roman" w:hAnsi="Times New Roman" w:eastAsia="宋体" w:cs="Times New Roman"/>
                <w:b/>
                <w:bCs/>
                <w:color w:val="000000"/>
                <w:sz w:val="24"/>
                <w:szCs w:val="24"/>
                <w:lang w:val="en-US" w:eastAsia="zh-CN"/>
              </w:rPr>
              <w:t>。</w:t>
            </w:r>
          </w:p>
          <w:p w14:paraId="25B0181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②破碎</w:t>
            </w:r>
          </w:p>
          <w:p w14:paraId="4905461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000000"/>
                <w:sz w:val="24"/>
                <w:szCs w:val="24"/>
                <w:lang w:val="en-US" w:eastAsia="zh-CN"/>
              </w:rPr>
              <w:t>新型单段重锤反击式破</w:t>
            </w:r>
            <w:r>
              <w:rPr>
                <w:rFonts w:hint="default" w:ascii="Times New Roman" w:hAnsi="Times New Roman" w:eastAsia="宋体" w:cs="Times New Roman"/>
                <w:color w:val="000000"/>
                <w:sz w:val="24"/>
                <w:szCs w:val="24"/>
                <w:lang w:val="en-US" w:eastAsia="zh-CN"/>
              </w:rPr>
              <w:t>碎</w:t>
            </w:r>
            <w:r>
              <w:rPr>
                <w:rFonts w:hint="eastAsia" w:ascii="Times New Roman" w:hAnsi="Times New Roman" w:eastAsia="宋体" w:cs="Times New Roman"/>
                <w:color w:val="000000"/>
                <w:sz w:val="24"/>
                <w:szCs w:val="24"/>
                <w:lang w:val="en-US" w:eastAsia="zh-CN"/>
              </w:rPr>
              <w:t>机对矿石进行破碎，破碎后送入波动滚轴筛分机。</w:t>
            </w:r>
          </w:p>
          <w:p w14:paraId="5B9A3E86">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000000"/>
                <w:sz w:val="24"/>
                <w:szCs w:val="24"/>
                <w:lang w:val="en-GB"/>
              </w:rPr>
            </w:pPr>
            <w:r>
              <w:rPr>
                <w:rFonts w:hint="default" w:ascii="Times New Roman" w:hAnsi="Times New Roman" w:eastAsia="宋体" w:cs="Times New Roman"/>
                <w:b/>
                <w:bCs/>
                <w:color w:val="000000"/>
                <w:sz w:val="24"/>
                <w:szCs w:val="24"/>
                <w:lang w:val="en-GB"/>
              </w:rPr>
              <w:t>产污节点：</w:t>
            </w:r>
            <w:r>
              <w:rPr>
                <w:rFonts w:hint="default" w:ascii="Times New Roman" w:hAnsi="Times New Roman" w:eastAsia="宋体" w:cs="Times New Roman"/>
                <w:b/>
                <w:bCs/>
                <w:color w:val="000000"/>
                <w:sz w:val="24"/>
                <w:szCs w:val="24"/>
                <w:lang w:val="en-GB" w:eastAsia="zh-CN"/>
              </w:rPr>
              <w:t>破碎</w:t>
            </w:r>
            <w:r>
              <w:rPr>
                <w:rFonts w:hint="default" w:ascii="Times New Roman" w:hAnsi="Times New Roman" w:eastAsia="宋体" w:cs="Times New Roman"/>
                <w:b/>
                <w:bCs/>
                <w:color w:val="000000"/>
                <w:sz w:val="24"/>
                <w:szCs w:val="24"/>
                <w:lang w:val="en-US" w:eastAsia="zh-CN"/>
              </w:rPr>
              <w:t>过程产生的粉尘</w:t>
            </w:r>
            <w:r>
              <w:rPr>
                <w:rFonts w:hint="default" w:ascii="Times New Roman" w:hAnsi="Times New Roman" w:eastAsia="宋体" w:cs="Times New Roman"/>
                <w:b/>
                <w:bCs/>
                <w:color w:val="000000"/>
                <w:sz w:val="24"/>
                <w:szCs w:val="24"/>
                <w:lang w:val="en-GB"/>
              </w:rPr>
              <w:t>（</w:t>
            </w:r>
            <w:r>
              <w:rPr>
                <w:rFonts w:hint="default" w:ascii="Times New Roman" w:hAnsi="Times New Roman" w:eastAsia="宋体" w:cs="Times New Roman"/>
                <w:b/>
                <w:bCs/>
                <w:color w:val="000000"/>
                <w:sz w:val="24"/>
                <w:szCs w:val="24"/>
                <w:lang w:val="en-US" w:eastAsia="zh-CN"/>
              </w:rPr>
              <w:t>G</w:t>
            </w:r>
            <w:r>
              <w:rPr>
                <w:rFonts w:hint="eastAsia" w:ascii="Times New Roman" w:hAnsi="Times New Roman" w:eastAsia="宋体" w:cs="Times New Roman"/>
                <w:b/>
                <w:bCs/>
                <w:color w:val="000000"/>
                <w:sz w:val="24"/>
                <w:szCs w:val="24"/>
                <w:lang w:val="en-US" w:eastAsia="zh-CN"/>
              </w:rPr>
              <w:t>3</w:t>
            </w:r>
            <w:r>
              <w:rPr>
                <w:rFonts w:hint="default" w:ascii="Times New Roman" w:hAnsi="Times New Roman" w:eastAsia="宋体" w:cs="Times New Roman"/>
                <w:b/>
                <w:bCs/>
                <w:color w:val="000000"/>
                <w:sz w:val="24"/>
                <w:szCs w:val="24"/>
                <w:lang w:val="en-GB"/>
              </w:rPr>
              <w:t>）</w:t>
            </w:r>
            <w:r>
              <w:rPr>
                <w:rFonts w:hint="eastAsia" w:ascii="Times New Roman" w:hAnsi="Times New Roman" w:eastAsia="宋体" w:cs="Times New Roman"/>
                <w:b/>
                <w:bCs/>
                <w:color w:val="000000"/>
                <w:sz w:val="24"/>
                <w:szCs w:val="24"/>
                <w:lang w:val="en-US" w:eastAsia="zh-CN"/>
              </w:rPr>
              <w:t>、设备</w:t>
            </w:r>
            <w:r>
              <w:rPr>
                <w:rFonts w:hint="default" w:ascii="Times New Roman" w:hAnsi="Times New Roman" w:eastAsia="宋体" w:cs="Times New Roman"/>
                <w:b/>
                <w:bCs/>
                <w:color w:val="000000"/>
                <w:sz w:val="24"/>
                <w:szCs w:val="24"/>
                <w:lang w:val="en-US" w:eastAsia="zh-CN"/>
              </w:rPr>
              <w:t>噪声（N</w:t>
            </w:r>
            <w:r>
              <w:rPr>
                <w:rFonts w:hint="eastAsia" w:ascii="Times New Roman" w:hAnsi="Times New Roman" w:eastAsia="宋体" w:cs="Times New Roman"/>
                <w:b/>
                <w:bCs/>
                <w:color w:val="000000"/>
                <w:sz w:val="24"/>
                <w:szCs w:val="24"/>
                <w:lang w:val="en-US" w:eastAsia="zh-CN"/>
              </w:rPr>
              <w:t>2</w:t>
            </w:r>
            <w:r>
              <w:rPr>
                <w:rFonts w:hint="default" w:ascii="Times New Roman" w:hAnsi="Times New Roman" w:eastAsia="宋体" w:cs="Times New Roman"/>
                <w:b/>
                <w:bCs/>
                <w:color w:val="000000"/>
                <w:sz w:val="24"/>
                <w:szCs w:val="24"/>
                <w:lang w:val="en-US" w:eastAsia="zh-CN"/>
              </w:rPr>
              <w:t>）</w:t>
            </w:r>
            <w:r>
              <w:rPr>
                <w:rFonts w:hint="default" w:ascii="Times New Roman" w:hAnsi="Times New Roman" w:eastAsia="宋体" w:cs="Times New Roman"/>
                <w:b/>
                <w:bCs/>
                <w:color w:val="000000"/>
                <w:sz w:val="24"/>
                <w:szCs w:val="24"/>
                <w:lang w:val="en-GB"/>
              </w:rPr>
              <w:t>。</w:t>
            </w:r>
          </w:p>
          <w:p w14:paraId="674CD26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③筛分</w:t>
            </w:r>
          </w:p>
          <w:p w14:paraId="3544DEF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波动滚轴筛分机对破碎后矿石进行</w:t>
            </w:r>
            <w:r>
              <w:rPr>
                <w:rFonts w:hint="eastAsia" w:ascii="Times New Roman" w:hAnsi="Times New Roman" w:eastAsia="宋体" w:cs="Times New Roman"/>
                <w:color w:val="auto"/>
                <w:sz w:val="24"/>
                <w:highlight w:val="none"/>
                <w:lang w:val="en-US" w:eastAsia="zh-CN"/>
              </w:rPr>
              <w:t>筛分，粒径小于70mm落入主运输带直接输送至成品筒仓，其余送至再返回</w:t>
            </w:r>
            <w:r>
              <w:rPr>
                <w:rFonts w:hint="eastAsia" w:ascii="Times New Roman" w:hAnsi="Times New Roman" w:eastAsia="宋体" w:cs="Times New Roman"/>
                <w:color w:val="000000"/>
                <w:sz w:val="24"/>
                <w:szCs w:val="24"/>
                <w:lang w:val="en-US" w:eastAsia="zh-CN"/>
              </w:rPr>
              <w:t>新型单段重锤反击式破</w:t>
            </w:r>
            <w:r>
              <w:rPr>
                <w:rFonts w:hint="default" w:ascii="Times New Roman" w:hAnsi="Times New Roman" w:eastAsia="宋体" w:cs="Times New Roman"/>
                <w:color w:val="000000"/>
                <w:sz w:val="24"/>
                <w:szCs w:val="24"/>
                <w:lang w:val="en-US" w:eastAsia="zh-CN"/>
              </w:rPr>
              <w:t>碎</w:t>
            </w:r>
            <w:r>
              <w:rPr>
                <w:rFonts w:hint="eastAsia" w:ascii="Times New Roman" w:hAnsi="Times New Roman" w:eastAsia="宋体" w:cs="Times New Roman"/>
                <w:color w:val="000000"/>
                <w:sz w:val="24"/>
                <w:szCs w:val="24"/>
                <w:lang w:val="en-US" w:eastAsia="zh-CN"/>
              </w:rPr>
              <w:t>机再破碎</w:t>
            </w:r>
            <w:r>
              <w:rPr>
                <w:rFonts w:hint="default" w:ascii="Times New Roman" w:hAnsi="Times New Roman" w:eastAsia="宋体" w:cs="Times New Roman"/>
                <w:color w:val="000000"/>
                <w:sz w:val="24"/>
                <w:szCs w:val="24"/>
                <w:lang w:val="en-US" w:eastAsia="zh-CN"/>
              </w:rPr>
              <w:t>。</w:t>
            </w:r>
          </w:p>
          <w:p w14:paraId="3756097C">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000000"/>
                <w:sz w:val="24"/>
                <w:szCs w:val="24"/>
                <w:lang w:val="en-GB"/>
              </w:rPr>
            </w:pPr>
            <w:r>
              <w:rPr>
                <w:rFonts w:hint="default" w:ascii="Times New Roman" w:hAnsi="Times New Roman" w:eastAsia="宋体" w:cs="Times New Roman"/>
                <w:b/>
                <w:bCs/>
                <w:color w:val="000000"/>
                <w:sz w:val="24"/>
                <w:szCs w:val="24"/>
                <w:lang w:val="en-GB"/>
              </w:rPr>
              <w:t>产污节点：</w:t>
            </w:r>
            <w:r>
              <w:rPr>
                <w:rFonts w:hint="default" w:ascii="Times New Roman" w:hAnsi="Times New Roman" w:eastAsia="宋体" w:cs="Times New Roman"/>
                <w:b/>
                <w:bCs/>
                <w:color w:val="000000"/>
                <w:sz w:val="24"/>
                <w:szCs w:val="24"/>
                <w:lang w:val="en-GB" w:eastAsia="zh-CN"/>
              </w:rPr>
              <w:t>筛分</w:t>
            </w:r>
            <w:r>
              <w:rPr>
                <w:rFonts w:hint="default" w:ascii="Times New Roman" w:hAnsi="Times New Roman" w:eastAsia="宋体" w:cs="Times New Roman"/>
                <w:b/>
                <w:bCs/>
                <w:color w:val="000000"/>
                <w:sz w:val="24"/>
                <w:szCs w:val="24"/>
                <w:lang w:val="en-US" w:eastAsia="zh-CN"/>
              </w:rPr>
              <w:t>产生的粉尘（G</w:t>
            </w:r>
            <w:r>
              <w:rPr>
                <w:rFonts w:hint="eastAsia" w:ascii="Times New Roman" w:hAnsi="Times New Roman" w:eastAsia="宋体" w:cs="Times New Roman"/>
                <w:b/>
                <w:bCs/>
                <w:color w:val="000000"/>
                <w:sz w:val="24"/>
                <w:szCs w:val="24"/>
                <w:lang w:val="en-US" w:eastAsia="zh-CN"/>
              </w:rPr>
              <w:t>4</w:t>
            </w:r>
            <w:r>
              <w:rPr>
                <w:rFonts w:hint="default" w:ascii="Times New Roman" w:hAnsi="Times New Roman" w:eastAsia="宋体" w:cs="Times New Roman"/>
                <w:b/>
                <w:bCs/>
                <w:color w:val="000000"/>
                <w:sz w:val="24"/>
                <w:szCs w:val="24"/>
                <w:lang w:val="en-US" w:eastAsia="zh-CN"/>
              </w:rPr>
              <w:t>）</w:t>
            </w:r>
            <w:r>
              <w:rPr>
                <w:rFonts w:hint="default" w:ascii="Times New Roman" w:hAnsi="Times New Roman" w:eastAsia="宋体" w:cs="Times New Roman"/>
                <w:b/>
                <w:bCs/>
                <w:color w:val="000000"/>
                <w:sz w:val="24"/>
                <w:szCs w:val="24"/>
                <w:lang w:val="en-GB" w:eastAsia="zh-CN"/>
              </w:rPr>
              <w:t>、</w:t>
            </w:r>
            <w:r>
              <w:rPr>
                <w:rFonts w:hint="eastAsia" w:ascii="Times New Roman" w:hAnsi="Times New Roman" w:eastAsia="宋体" w:cs="Times New Roman"/>
                <w:b/>
                <w:bCs/>
                <w:color w:val="000000"/>
                <w:sz w:val="24"/>
                <w:szCs w:val="24"/>
                <w:lang w:val="en-US" w:eastAsia="zh-CN"/>
              </w:rPr>
              <w:t>设备</w:t>
            </w:r>
            <w:r>
              <w:rPr>
                <w:rFonts w:hint="default" w:ascii="Times New Roman" w:hAnsi="Times New Roman" w:eastAsia="宋体" w:cs="Times New Roman"/>
                <w:b/>
                <w:bCs/>
                <w:color w:val="000000"/>
                <w:sz w:val="24"/>
                <w:szCs w:val="24"/>
                <w:lang w:val="en-US" w:eastAsia="zh-CN"/>
              </w:rPr>
              <w:t>噪声（N</w:t>
            </w:r>
            <w:r>
              <w:rPr>
                <w:rFonts w:hint="eastAsia" w:ascii="Times New Roman" w:hAnsi="Times New Roman" w:eastAsia="宋体" w:cs="Times New Roman"/>
                <w:b/>
                <w:bCs/>
                <w:color w:val="000000"/>
                <w:sz w:val="24"/>
                <w:szCs w:val="24"/>
                <w:lang w:val="en-US" w:eastAsia="zh-CN"/>
              </w:rPr>
              <w:t>3</w:t>
            </w:r>
            <w:r>
              <w:rPr>
                <w:rFonts w:hint="default" w:ascii="Times New Roman" w:hAnsi="Times New Roman" w:eastAsia="宋体" w:cs="Times New Roman"/>
                <w:b/>
                <w:bCs/>
                <w:color w:val="000000"/>
                <w:sz w:val="24"/>
                <w:szCs w:val="24"/>
                <w:lang w:val="en-US" w:eastAsia="zh-CN"/>
              </w:rPr>
              <w:t>）</w:t>
            </w:r>
            <w:r>
              <w:rPr>
                <w:rFonts w:hint="default" w:ascii="Times New Roman" w:hAnsi="Times New Roman" w:eastAsia="宋体" w:cs="Times New Roman"/>
                <w:b/>
                <w:bCs/>
                <w:color w:val="000000"/>
                <w:sz w:val="24"/>
                <w:szCs w:val="24"/>
                <w:lang w:val="en-GB"/>
              </w:rPr>
              <w:t>。</w:t>
            </w:r>
          </w:p>
          <w:p w14:paraId="47098892">
            <w:pPr>
              <w:pStyle w:val="11"/>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④</w:t>
            </w:r>
            <w:r>
              <w:rPr>
                <w:rFonts w:hint="default" w:ascii="Times New Roman" w:hAnsi="Times New Roman" w:eastAsia="宋体" w:cs="Times New Roman"/>
                <w:sz w:val="24"/>
                <w:szCs w:val="24"/>
                <w:lang w:val="en-US" w:eastAsia="zh-CN"/>
              </w:rPr>
              <w:t>其他排污节点</w:t>
            </w:r>
          </w:p>
          <w:p w14:paraId="5FCFB856">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000000"/>
                <w:sz w:val="24"/>
                <w:szCs w:val="24"/>
                <w:lang w:val="en-GB"/>
              </w:rPr>
            </w:pPr>
            <w:r>
              <w:rPr>
                <w:rFonts w:hint="eastAsia" w:ascii="Times New Roman" w:hAnsi="Times New Roman" w:eastAsia="宋体" w:cs="Times New Roman"/>
                <w:b/>
                <w:bCs/>
                <w:color w:val="000000"/>
                <w:sz w:val="24"/>
                <w:szCs w:val="24"/>
                <w:lang w:val="en-US" w:eastAsia="zh-CN"/>
              </w:rPr>
              <w:t>成品仓粉尘（G5）、道路无组织扬尘（G6）、散装机装车噪声（N4）</w:t>
            </w:r>
            <w:r>
              <w:rPr>
                <w:rFonts w:hint="default" w:ascii="Times New Roman" w:hAnsi="Times New Roman" w:eastAsia="宋体" w:cs="Times New Roman"/>
                <w:b/>
                <w:bCs/>
                <w:color w:val="000000"/>
                <w:sz w:val="24"/>
                <w:szCs w:val="24"/>
                <w:lang w:val="en-US" w:eastAsia="zh-CN"/>
              </w:rPr>
              <w:t>、</w:t>
            </w:r>
            <w:r>
              <w:rPr>
                <w:rFonts w:hint="eastAsia" w:ascii="Times New Roman" w:hAnsi="Times New Roman" w:eastAsia="宋体" w:cs="Times New Roman"/>
                <w:b/>
                <w:bCs/>
                <w:color w:val="000000"/>
                <w:sz w:val="24"/>
                <w:szCs w:val="24"/>
                <w:lang w:val="en-US" w:eastAsia="zh-CN"/>
              </w:rPr>
              <w:t>除尘风机的噪声（N5）</w:t>
            </w:r>
            <w:r>
              <w:rPr>
                <w:rFonts w:hint="default" w:ascii="Times New Roman" w:hAnsi="Times New Roman" w:eastAsia="宋体" w:cs="Times New Roman"/>
                <w:b/>
                <w:bCs/>
                <w:color w:val="000000"/>
                <w:sz w:val="24"/>
                <w:szCs w:val="24"/>
                <w:lang w:val="en-US" w:eastAsia="zh-CN"/>
              </w:rPr>
              <w:t>、布袋除尘器收集的除尘灰（S</w:t>
            </w:r>
            <w:r>
              <w:rPr>
                <w:rFonts w:hint="eastAsia" w:ascii="Times New Roman" w:hAnsi="Times New Roman" w:eastAsia="宋体" w:cs="Times New Roman"/>
                <w:b/>
                <w:bCs/>
                <w:color w:val="000000"/>
                <w:sz w:val="24"/>
                <w:szCs w:val="24"/>
                <w:lang w:val="en-US" w:eastAsia="zh-CN"/>
              </w:rPr>
              <w:t>1</w:t>
            </w:r>
            <w:r>
              <w:rPr>
                <w:rFonts w:hint="default" w:ascii="Times New Roman" w:hAnsi="Times New Roman" w:eastAsia="宋体" w:cs="Times New Roman"/>
                <w:b/>
                <w:bCs/>
                <w:color w:val="000000"/>
                <w:sz w:val="24"/>
                <w:szCs w:val="24"/>
                <w:lang w:val="en-US" w:eastAsia="zh-CN"/>
              </w:rPr>
              <w:t>）、设备维修产生的废润滑油（S</w:t>
            </w:r>
            <w:r>
              <w:rPr>
                <w:rFonts w:hint="eastAsia" w:ascii="Times New Roman" w:hAnsi="Times New Roman" w:eastAsia="宋体" w:cs="Times New Roman"/>
                <w:b/>
                <w:bCs/>
                <w:color w:val="000000"/>
                <w:sz w:val="24"/>
                <w:szCs w:val="24"/>
                <w:lang w:val="en-US" w:eastAsia="zh-CN"/>
              </w:rPr>
              <w:t>2</w:t>
            </w:r>
            <w:r>
              <w:rPr>
                <w:rFonts w:hint="default" w:ascii="Times New Roman" w:hAnsi="Times New Roman" w:eastAsia="宋体" w:cs="Times New Roman"/>
                <w:b/>
                <w:bCs/>
                <w:color w:val="000000"/>
                <w:sz w:val="24"/>
                <w:szCs w:val="24"/>
                <w:lang w:val="en-US" w:eastAsia="zh-CN"/>
              </w:rPr>
              <w:t>）、废油桶（S</w:t>
            </w:r>
            <w:r>
              <w:rPr>
                <w:rFonts w:hint="eastAsia" w:ascii="Times New Roman" w:hAnsi="Times New Roman" w:eastAsia="宋体" w:cs="Times New Roman"/>
                <w:b/>
                <w:bCs/>
                <w:color w:val="000000"/>
                <w:sz w:val="24"/>
                <w:szCs w:val="24"/>
                <w:lang w:val="en-US" w:eastAsia="zh-CN"/>
              </w:rPr>
              <w:t>3</w:t>
            </w:r>
            <w:r>
              <w:rPr>
                <w:rFonts w:hint="default" w:ascii="Times New Roman" w:hAnsi="Times New Roman" w:eastAsia="宋体" w:cs="Times New Roman"/>
                <w:b/>
                <w:bCs/>
                <w:color w:val="000000"/>
                <w:sz w:val="24"/>
                <w:szCs w:val="24"/>
                <w:lang w:val="en-US" w:eastAsia="zh-CN"/>
              </w:rPr>
              <w:t>）。</w:t>
            </w:r>
          </w:p>
          <w:p w14:paraId="4D034D4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本项目除尘灰随产品一同储存于＜5mm产品筒仓全部外售。</w:t>
            </w:r>
          </w:p>
          <w:p w14:paraId="6DA6FABC">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left="0" w:leftChars="0" w:firstLine="480" w:firstLineChars="200"/>
              <w:textAlignment w:val="auto"/>
              <w:rPr>
                <w:rFonts w:hint="eastAsia" w:ascii="Times New Roman" w:hAnsi="Times New Roman" w:eastAsia="宋体"/>
                <w:color w:val="auto"/>
                <w:sz w:val="24"/>
                <w:lang w:val="en-US" w:eastAsia="zh-CN"/>
              </w:rPr>
            </w:pPr>
            <w:r>
              <w:rPr>
                <w:rFonts w:hint="eastAsia" w:ascii="Times New Roman" w:hAnsi="Times New Roman" w:eastAsia="宋体"/>
                <w:color w:val="auto"/>
                <w:sz w:val="24"/>
                <w:lang w:val="en-US" w:eastAsia="zh-CN"/>
              </w:rPr>
              <w:t>本项目工艺流程及排污节点示意图如下图2-4所示。</w:t>
            </w:r>
          </w:p>
          <w:p w14:paraId="517C3547">
            <w:pPr>
              <w:rPr>
                <w:rFonts w:hint="eastAsia" w:ascii="Times New Roman" w:hAnsi="Times New Roman" w:eastAsia="宋体"/>
                <w:color w:val="auto"/>
                <w:sz w:val="24"/>
                <w:lang w:val="en-US" w:eastAsia="zh-CN"/>
              </w:rPr>
            </w:pPr>
          </w:p>
          <w:p w14:paraId="1FFAB542">
            <w:pPr>
              <w:rPr>
                <w:rFonts w:hint="eastAsia" w:ascii="Times New Roman" w:hAnsi="Times New Roman" w:eastAsia="宋体"/>
                <w:color w:val="auto"/>
                <w:sz w:val="24"/>
                <w:lang w:val="en-US" w:eastAsia="zh-CN"/>
              </w:rPr>
            </w:pPr>
          </w:p>
          <w:p w14:paraId="52EDA730">
            <w:pPr>
              <w:rPr>
                <w:rFonts w:hint="eastAsia" w:ascii="Times New Roman" w:hAnsi="Times New Roman" w:eastAsia="宋体"/>
                <w:color w:val="auto"/>
                <w:sz w:val="24"/>
                <w:lang w:val="en-US" w:eastAsia="zh-CN"/>
              </w:rPr>
            </w:pPr>
          </w:p>
          <w:p w14:paraId="3434DD81">
            <w:pPr>
              <w:pStyle w:val="85"/>
              <w:ind w:left="0"/>
              <w:rPr>
                <w:rFonts w:hint="eastAsia" w:ascii="Times New Roman" w:hAnsi="Times New Roman" w:eastAsia="宋体"/>
                <w:lang w:val="en-US" w:eastAsia="zh-CN"/>
              </w:rPr>
            </w:pPr>
            <w:r>
              <w:drawing>
                <wp:inline distT="0" distB="0" distL="114300" distR="114300">
                  <wp:extent cx="5116830" cy="3253105"/>
                  <wp:effectExtent l="0" t="0" r="7620" b="4445"/>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13"/>
                          <a:stretch>
                            <a:fillRect/>
                          </a:stretch>
                        </pic:blipFill>
                        <pic:spPr>
                          <a:xfrm>
                            <a:off x="0" y="0"/>
                            <a:ext cx="5116830" cy="3253105"/>
                          </a:xfrm>
                          <a:prstGeom prst="rect">
                            <a:avLst/>
                          </a:prstGeom>
                          <a:noFill/>
                          <a:ln>
                            <a:noFill/>
                          </a:ln>
                        </pic:spPr>
                      </pic:pic>
                    </a:graphicData>
                  </a:graphic>
                </wp:inline>
              </w:drawing>
            </w:r>
          </w:p>
          <w:p w14:paraId="409F8B7D">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b/>
                <w:bCs/>
                <w:color w:val="auto"/>
                <w:sz w:val="24"/>
                <w:szCs w:val="32"/>
                <w:lang w:val="en-US" w:eastAsia="zh-CN"/>
              </w:rPr>
            </w:pPr>
            <w:r>
              <w:rPr>
                <w:rFonts w:hint="eastAsia" w:ascii="Times New Roman" w:hAnsi="Times New Roman" w:eastAsia="宋体"/>
                <w:b/>
                <w:bCs/>
                <w:color w:val="auto"/>
                <w:sz w:val="24"/>
                <w:szCs w:val="32"/>
                <w:lang w:val="en-US" w:eastAsia="zh-CN"/>
              </w:rPr>
              <w:t>图2-4  生产工艺流程图及排污节点示意图</w:t>
            </w:r>
          </w:p>
          <w:p w14:paraId="71FAA766">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left="0" w:leftChars="0" w:firstLine="482" w:firstLineChars="200"/>
              <w:jc w:val="both"/>
              <w:textAlignment w:val="auto"/>
              <w:rPr>
                <w:rFonts w:hint="default" w:ascii="Times New Roman" w:hAnsi="Times New Roman" w:eastAsia="宋体"/>
                <w:b/>
                <w:bCs/>
                <w:color w:val="auto"/>
                <w:sz w:val="24"/>
                <w:lang w:val="en-US" w:eastAsia="zh-CN"/>
              </w:rPr>
            </w:pPr>
            <w:r>
              <w:rPr>
                <w:rFonts w:hint="eastAsia" w:ascii="Times New Roman" w:hAnsi="Times New Roman" w:eastAsia="宋体"/>
                <w:b/>
                <w:bCs/>
                <w:color w:val="auto"/>
                <w:sz w:val="24"/>
                <w:lang w:val="en-US" w:eastAsia="zh-CN"/>
              </w:rPr>
              <w:t>2、排污节点</w:t>
            </w:r>
          </w:p>
          <w:p w14:paraId="7DA5FF63">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left="0" w:leftChars="0" w:firstLine="480" w:firstLineChars="200"/>
              <w:jc w:val="both"/>
              <w:textAlignment w:val="auto"/>
              <w:rPr>
                <w:rFonts w:hint="eastAsia" w:ascii="Times New Roman" w:hAnsi="Times New Roman" w:eastAsia="宋体"/>
                <w:color w:val="auto"/>
                <w:sz w:val="24"/>
                <w:lang w:val="en-US" w:eastAsia="zh-CN"/>
              </w:rPr>
            </w:pPr>
            <w:r>
              <w:rPr>
                <w:rFonts w:hint="eastAsia" w:ascii="Times New Roman" w:hAnsi="Times New Roman" w:eastAsia="宋体"/>
                <w:color w:val="auto"/>
                <w:sz w:val="24"/>
                <w:lang w:val="en-US" w:eastAsia="zh-CN"/>
              </w:rPr>
              <w:t>本项目运营期产排污节点如下表所示。</w:t>
            </w:r>
          </w:p>
          <w:p w14:paraId="231A7B62">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00" w:lineRule="auto"/>
              <w:jc w:val="center"/>
              <w:textAlignment w:val="auto"/>
              <w:rPr>
                <w:rFonts w:hint="eastAsia" w:ascii="Times New Roman" w:hAnsi="Times New Roman" w:eastAsia="宋体"/>
                <w:b/>
                <w:bCs/>
                <w:color w:val="auto"/>
                <w:sz w:val="24"/>
                <w:szCs w:val="32"/>
                <w:lang w:val="en-US" w:eastAsia="zh-CN"/>
              </w:rPr>
            </w:pPr>
            <w:r>
              <w:rPr>
                <w:rFonts w:hint="eastAsia" w:ascii="Times New Roman" w:hAnsi="Times New Roman" w:eastAsia="宋体"/>
                <w:b/>
                <w:bCs/>
                <w:color w:val="auto"/>
                <w:sz w:val="24"/>
                <w:szCs w:val="32"/>
                <w:lang w:val="en-US" w:eastAsia="zh-CN"/>
              </w:rPr>
              <w:t>表2-5  项目产排污节点一览表</w:t>
            </w:r>
          </w:p>
          <w:tbl>
            <w:tblPr>
              <w:tblStyle w:val="28"/>
              <w:tblW w:w="488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501"/>
              <w:gridCol w:w="588"/>
              <w:gridCol w:w="1305"/>
              <w:gridCol w:w="1273"/>
              <w:gridCol w:w="660"/>
              <w:gridCol w:w="2826"/>
              <w:gridCol w:w="624"/>
            </w:tblGrid>
            <w:tr w14:paraId="4D6DEA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22" w:type="pct"/>
                  <w:tcBorders>
                    <w:tl2br w:val="nil"/>
                    <w:tr2bl w:val="nil"/>
                  </w:tcBorders>
                  <w:tcMar>
                    <w:top w:w="0" w:type="dxa"/>
                    <w:left w:w="0" w:type="dxa"/>
                    <w:bottom w:w="0" w:type="dxa"/>
                    <w:right w:w="0" w:type="dxa"/>
                  </w:tcMar>
                  <w:vAlign w:val="center"/>
                </w:tcPr>
                <w:p w14:paraId="1A32A40E">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olor w:val="auto"/>
                      <w:sz w:val="21"/>
                      <w:vertAlign w:val="baseline"/>
                      <w:lang w:val="en-US" w:eastAsia="zh-CN"/>
                    </w:rPr>
                  </w:pPr>
                  <w:r>
                    <w:rPr>
                      <w:rFonts w:hint="eastAsia" w:ascii="Times New Roman" w:hAnsi="Times New Roman" w:eastAsia="宋体"/>
                      <w:color w:val="auto"/>
                      <w:sz w:val="21"/>
                      <w:vertAlign w:val="baseline"/>
                      <w:lang w:val="en-US" w:eastAsia="zh-CN"/>
                    </w:rPr>
                    <w:t>类别</w:t>
                  </w:r>
                </w:p>
              </w:tc>
              <w:tc>
                <w:tcPr>
                  <w:tcW w:w="378" w:type="pct"/>
                  <w:tcBorders>
                    <w:tl2br w:val="nil"/>
                    <w:tr2bl w:val="nil"/>
                  </w:tcBorders>
                  <w:tcMar>
                    <w:top w:w="0" w:type="dxa"/>
                    <w:left w:w="0" w:type="dxa"/>
                    <w:bottom w:w="0" w:type="dxa"/>
                    <w:right w:w="0" w:type="dxa"/>
                  </w:tcMar>
                  <w:vAlign w:val="center"/>
                </w:tcPr>
                <w:p w14:paraId="496C9623">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olor w:val="auto"/>
                      <w:sz w:val="21"/>
                      <w:vertAlign w:val="baseline"/>
                      <w:lang w:val="en-US" w:eastAsia="zh-CN"/>
                    </w:rPr>
                  </w:pPr>
                  <w:r>
                    <w:rPr>
                      <w:rFonts w:hint="eastAsia" w:ascii="Times New Roman" w:hAnsi="Times New Roman" w:eastAsia="宋体"/>
                      <w:color w:val="auto"/>
                      <w:sz w:val="21"/>
                      <w:vertAlign w:val="baseline"/>
                      <w:lang w:val="en-US" w:eastAsia="zh-CN"/>
                    </w:rPr>
                    <w:t>代码</w:t>
                  </w:r>
                </w:p>
              </w:tc>
              <w:tc>
                <w:tcPr>
                  <w:tcW w:w="839" w:type="pct"/>
                  <w:tcBorders>
                    <w:tl2br w:val="nil"/>
                    <w:tr2bl w:val="nil"/>
                  </w:tcBorders>
                  <w:tcMar>
                    <w:top w:w="0" w:type="dxa"/>
                    <w:left w:w="0" w:type="dxa"/>
                    <w:bottom w:w="0" w:type="dxa"/>
                    <w:right w:w="0" w:type="dxa"/>
                  </w:tcMar>
                  <w:vAlign w:val="center"/>
                </w:tcPr>
                <w:p w14:paraId="11424C9D">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olor w:val="auto"/>
                      <w:sz w:val="21"/>
                      <w:vertAlign w:val="baseline"/>
                      <w:lang w:val="en-US" w:eastAsia="zh-CN"/>
                    </w:rPr>
                  </w:pPr>
                  <w:r>
                    <w:rPr>
                      <w:rFonts w:hint="eastAsia" w:ascii="Times New Roman" w:hAnsi="Times New Roman" w:eastAsia="宋体"/>
                      <w:color w:val="auto"/>
                      <w:sz w:val="21"/>
                      <w:vertAlign w:val="baseline"/>
                      <w:lang w:val="en-US" w:eastAsia="zh-CN"/>
                    </w:rPr>
                    <w:t>排污节点</w:t>
                  </w:r>
                </w:p>
              </w:tc>
              <w:tc>
                <w:tcPr>
                  <w:tcW w:w="818" w:type="pct"/>
                  <w:tcBorders>
                    <w:tl2br w:val="nil"/>
                    <w:tr2bl w:val="nil"/>
                  </w:tcBorders>
                  <w:tcMar>
                    <w:top w:w="0" w:type="dxa"/>
                    <w:left w:w="0" w:type="dxa"/>
                    <w:bottom w:w="0" w:type="dxa"/>
                    <w:right w:w="0" w:type="dxa"/>
                  </w:tcMar>
                  <w:vAlign w:val="center"/>
                </w:tcPr>
                <w:p w14:paraId="7A5C3083">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olor w:val="auto"/>
                      <w:sz w:val="21"/>
                      <w:vertAlign w:val="baseline"/>
                      <w:lang w:val="en-US" w:eastAsia="zh-CN"/>
                    </w:rPr>
                  </w:pPr>
                  <w:r>
                    <w:rPr>
                      <w:rFonts w:hint="eastAsia" w:ascii="Times New Roman" w:hAnsi="Times New Roman" w:eastAsia="宋体"/>
                      <w:color w:val="auto"/>
                      <w:sz w:val="21"/>
                      <w:vertAlign w:val="baseline"/>
                      <w:lang w:val="en-US" w:eastAsia="zh-CN"/>
                    </w:rPr>
                    <w:t>主要污染因子</w:t>
                  </w:r>
                </w:p>
              </w:tc>
              <w:tc>
                <w:tcPr>
                  <w:tcW w:w="424" w:type="pct"/>
                  <w:tcBorders>
                    <w:tl2br w:val="nil"/>
                    <w:tr2bl w:val="nil"/>
                  </w:tcBorders>
                  <w:tcMar>
                    <w:top w:w="0" w:type="dxa"/>
                    <w:left w:w="0" w:type="dxa"/>
                    <w:bottom w:w="0" w:type="dxa"/>
                    <w:right w:w="0" w:type="dxa"/>
                  </w:tcMar>
                  <w:vAlign w:val="center"/>
                </w:tcPr>
                <w:p w14:paraId="2C579819">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olor w:val="auto"/>
                      <w:sz w:val="21"/>
                      <w:vertAlign w:val="baseline"/>
                      <w:lang w:val="en-US" w:eastAsia="zh-CN"/>
                    </w:rPr>
                  </w:pPr>
                  <w:r>
                    <w:rPr>
                      <w:rFonts w:hint="eastAsia" w:ascii="Times New Roman" w:hAnsi="Times New Roman" w:eastAsia="宋体"/>
                      <w:color w:val="auto"/>
                      <w:sz w:val="21"/>
                      <w:vertAlign w:val="baseline"/>
                      <w:lang w:val="en-US" w:eastAsia="zh-CN"/>
                    </w:rPr>
                    <w:t>排放特征</w:t>
                  </w:r>
                </w:p>
              </w:tc>
              <w:tc>
                <w:tcPr>
                  <w:tcW w:w="2217" w:type="pct"/>
                  <w:gridSpan w:val="2"/>
                  <w:tcBorders>
                    <w:tl2br w:val="nil"/>
                    <w:tr2bl w:val="nil"/>
                  </w:tcBorders>
                  <w:tcMar>
                    <w:top w:w="0" w:type="dxa"/>
                    <w:left w:w="0" w:type="dxa"/>
                    <w:bottom w:w="0" w:type="dxa"/>
                    <w:right w:w="0" w:type="dxa"/>
                  </w:tcMar>
                  <w:vAlign w:val="center"/>
                </w:tcPr>
                <w:p w14:paraId="6A8E62CD">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olor w:val="auto"/>
                      <w:sz w:val="21"/>
                      <w:vertAlign w:val="baseline"/>
                      <w:lang w:val="en-US" w:eastAsia="zh-CN"/>
                    </w:rPr>
                  </w:pPr>
                  <w:r>
                    <w:rPr>
                      <w:rFonts w:hint="eastAsia" w:ascii="Times New Roman" w:hAnsi="Times New Roman" w:eastAsia="宋体"/>
                      <w:color w:val="auto"/>
                      <w:sz w:val="21"/>
                      <w:vertAlign w:val="baseline"/>
                      <w:lang w:val="en-US" w:eastAsia="zh-CN"/>
                    </w:rPr>
                    <w:t>处理措施及排放去向</w:t>
                  </w:r>
                </w:p>
              </w:tc>
            </w:tr>
            <w:tr w14:paraId="12C2FE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20" w:hRule="atLeast"/>
                <w:jc w:val="center"/>
              </w:trPr>
              <w:tc>
                <w:tcPr>
                  <w:tcW w:w="322" w:type="pct"/>
                  <w:vMerge w:val="restart"/>
                  <w:tcBorders>
                    <w:tl2br w:val="nil"/>
                    <w:tr2bl w:val="nil"/>
                  </w:tcBorders>
                  <w:tcMar>
                    <w:top w:w="0" w:type="dxa"/>
                    <w:left w:w="0" w:type="dxa"/>
                    <w:bottom w:w="0" w:type="dxa"/>
                    <w:right w:w="0" w:type="dxa"/>
                  </w:tcMar>
                  <w:vAlign w:val="center"/>
                </w:tcPr>
                <w:p w14:paraId="7652751D">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olor w:val="auto"/>
                      <w:sz w:val="21"/>
                      <w:vertAlign w:val="baseline"/>
                      <w:lang w:val="en-US" w:eastAsia="zh-CN"/>
                    </w:rPr>
                  </w:pPr>
                  <w:r>
                    <w:rPr>
                      <w:rFonts w:hint="eastAsia" w:ascii="Times New Roman" w:hAnsi="Times New Roman" w:eastAsia="宋体"/>
                      <w:color w:val="auto"/>
                      <w:sz w:val="21"/>
                      <w:vertAlign w:val="baseline"/>
                      <w:lang w:val="en-US" w:eastAsia="zh-CN"/>
                    </w:rPr>
                    <w:t>废气</w:t>
                  </w:r>
                </w:p>
              </w:tc>
              <w:tc>
                <w:tcPr>
                  <w:tcW w:w="378" w:type="pct"/>
                  <w:tcBorders>
                    <w:tl2br w:val="nil"/>
                    <w:tr2bl w:val="nil"/>
                  </w:tcBorders>
                  <w:tcMar>
                    <w:top w:w="0" w:type="dxa"/>
                    <w:left w:w="0" w:type="dxa"/>
                    <w:bottom w:w="0" w:type="dxa"/>
                    <w:right w:w="0" w:type="dxa"/>
                  </w:tcMar>
                  <w:vAlign w:val="center"/>
                </w:tcPr>
                <w:p w14:paraId="2EA8BB34">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olor w:val="auto"/>
                      <w:sz w:val="21"/>
                      <w:vertAlign w:val="baseline"/>
                      <w:lang w:val="en-US" w:eastAsia="zh-CN"/>
                    </w:rPr>
                  </w:pPr>
                  <w:r>
                    <w:rPr>
                      <w:rFonts w:hint="eastAsia" w:ascii="Times New Roman" w:hAnsi="Times New Roman" w:eastAsia="宋体"/>
                      <w:color w:val="auto"/>
                      <w:sz w:val="21"/>
                      <w:vertAlign w:val="baseline"/>
                      <w:lang w:val="en-US" w:eastAsia="zh-CN"/>
                    </w:rPr>
                    <w:t>G1</w:t>
                  </w:r>
                </w:p>
              </w:tc>
              <w:tc>
                <w:tcPr>
                  <w:tcW w:w="839" w:type="pct"/>
                  <w:tcBorders>
                    <w:tl2br w:val="nil"/>
                    <w:tr2bl w:val="nil"/>
                  </w:tcBorders>
                  <w:tcMar>
                    <w:top w:w="0" w:type="dxa"/>
                    <w:left w:w="0" w:type="dxa"/>
                    <w:bottom w:w="0" w:type="dxa"/>
                    <w:right w:w="0" w:type="dxa"/>
                  </w:tcMar>
                  <w:vAlign w:val="center"/>
                </w:tcPr>
                <w:p w14:paraId="1D3C5C90">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4"/>
                      <w:vertAlign w:val="baseline"/>
                      <w:lang w:val="en-US" w:eastAsia="zh-CN" w:bidi="ar-SA"/>
                    </w:rPr>
                  </w:pPr>
                  <w:r>
                    <w:rPr>
                      <w:rFonts w:hint="eastAsia" w:ascii="Times New Roman" w:hAnsi="Times New Roman" w:eastAsia="宋体" w:cs="Times New Roman"/>
                      <w:color w:val="auto"/>
                      <w:kern w:val="0"/>
                      <w:sz w:val="21"/>
                      <w:szCs w:val="24"/>
                      <w:vertAlign w:val="baseline"/>
                      <w:lang w:val="en-US" w:eastAsia="zh-CN" w:bidi="ar-SA"/>
                    </w:rPr>
                    <w:t>暂存库</w:t>
                  </w:r>
                  <w:r>
                    <w:rPr>
                      <w:rFonts w:hint="eastAsia" w:cs="Times New Roman"/>
                      <w:color w:val="auto"/>
                      <w:kern w:val="0"/>
                      <w:sz w:val="21"/>
                      <w:szCs w:val="24"/>
                      <w:vertAlign w:val="baseline"/>
                      <w:lang w:val="en-US" w:eastAsia="zh-CN" w:bidi="ar-SA"/>
                    </w:rPr>
                    <w:t>皮带转运及</w:t>
                  </w:r>
                  <w:r>
                    <w:rPr>
                      <w:rFonts w:hint="default" w:ascii="Times New Roman" w:hAnsi="Times New Roman" w:eastAsia="宋体" w:cs="Times New Roman"/>
                      <w:color w:val="auto"/>
                      <w:kern w:val="0"/>
                      <w:sz w:val="21"/>
                      <w:szCs w:val="24"/>
                      <w:vertAlign w:val="baseline"/>
                      <w:lang w:val="en-US" w:eastAsia="zh-CN" w:bidi="ar-SA"/>
                    </w:rPr>
                    <w:t>堆存</w:t>
                  </w:r>
                </w:p>
              </w:tc>
              <w:tc>
                <w:tcPr>
                  <w:tcW w:w="818" w:type="pct"/>
                  <w:tcBorders>
                    <w:tl2br w:val="nil"/>
                    <w:tr2bl w:val="nil"/>
                  </w:tcBorders>
                  <w:tcMar>
                    <w:top w:w="0" w:type="dxa"/>
                    <w:left w:w="0" w:type="dxa"/>
                    <w:bottom w:w="0" w:type="dxa"/>
                    <w:right w:w="0" w:type="dxa"/>
                  </w:tcMar>
                  <w:vAlign w:val="center"/>
                </w:tcPr>
                <w:p w14:paraId="6BD3E674">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olor w:val="auto"/>
                      <w:sz w:val="21"/>
                      <w:vertAlign w:val="baseline"/>
                      <w:lang w:val="en-US" w:eastAsia="zh-CN"/>
                    </w:rPr>
                  </w:pPr>
                  <w:r>
                    <w:rPr>
                      <w:rFonts w:hint="eastAsia" w:ascii="Times New Roman" w:hAnsi="Times New Roman" w:eastAsia="宋体"/>
                      <w:color w:val="auto"/>
                      <w:sz w:val="21"/>
                      <w:vertAlign w:val="baseline"/>
                      <w:lang w:val="en-US" w:eastAsia="zh-CN"/>
                    </w:rPr>
                    <w:t>颗粒物</w:t>
                  </w:r>
                </w:p>
              </w:tc>
              <w:tc>
                <w:tcPr>
                  <w:tcW w:w="424" w:type="pct"/>
                  <w:tcBorders>
                    <w:tl2br w:val="nil"/>
                    <w:tr2bl w:val="nil"/>
                  </w:tcBorders>
                  <w:tcMar>
                    <w:top w:w="0" w:type="dxa"/>
                    <w:left w:w="0" w:type="dxa"/>
                    <w:bottom w:w="0" w:type="dxa"/>
                    <w:right w:w="0" w:type="dxa"/>
                  </w:tcMar>
                  <w:vAlign w:val="center"/>
                </w:tcPr>
                <w:p w14:paraId="55ECB100">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olor w:val="auto"/>
                      <w:sz w:val="21"/>
                      <w:vertAlign w:val="baseline"/>
                      <w:lang w:val="en-US" w:eastAsia="zh-CN"/>
                    </w:rPr>
                  </w:pPr>
                  <w:r>
                    <w:rPr>
                      <w:rFonts w:hint="eastAsia" w:ascii="Times New Roman" w:hAnsi="Times New Roman" w:eastAsia="宋体"/>
                      <w:color w:val="auto"/>
                      <w:sz w:val="21"/>
                      <w:vertAlign w:val="baseline"/>
                      <w:lang w:val="en-US" w:eastAsia="zh-CN"/>
                    </w:rPr>
                    <w:t>连续</w:t>
                  </w:r>
                </w:p>
              </w:tc>
              <w:tc>
                <w:tcPr>
                  <w:tcW w:w="2217" w:type="pct"/>
                  <w:gridSpan w:val="2"/>
                  <w:vMerge w:val="restart"/>
                  <w:tcBorders>
                    <w:tl2br w:val="nil"/>
                    <w:tr2bl w:val="nil"/>
                  </w:tcBorders>
                  <w:tcMar>
                    <w:top w:w="0" w:type="dxa"/>
                    <w:left w:w="0" w:type="dxa"/>
                    <w:bottom w:w="0" w:type="dxa"/>
                    <w:right w:w="0" w:type="dxa"/>
                  </w:tcMar>
                  <w:vAlign w:val="center"/>
                </w:tcPr>
                <w:p w14:paraId="523EAF2F">
                  <w:pPr>
                    <w:pStyle w:val="32"/>
                    <w:keepNext w:val="0"/>
                    <w:keepLines w:val="0"/>
                    <w:pageBreakBefore w:val="0"/>
                    <w:widowControl w:val="0"/>
                    <w:numPr>
                      <w:ilvl w:val="-1"/>
                      <w:numId w:val="0"/>
                    </w:numPr>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olor w:val="auto"/>
                      <w:sz w:val="21"/>
                      <w:vertAlign w:val="baseline"/>
                      <w:lang w:val="en-US" w:eastAsia="zh-CN"/>
                    </w:rPr>
                  </w:pPr>
                  <w:r>
                    <w:rPr>
                      <w:rFonts w:hint="default" w:ascii="Times New Roman" w:hAnsi="Times New Roman" w:eastAsia="宋体"/>
                      <w:color w:val="auto"/>
                      <w:sz w:val="21"/>
                      <w:highlight w:val="none"/>
                      <w:vertAlign w:val="baseline"/>
                      <w:lang w:val="en-US" w:eastAsia="zh-CN"/>
                    </w:rPr>
                    <w:t>暂存库密闭，投料口位于暂存库内，设置水喷淋+喷雾抑尘设施。</w:t>
                  </w:r>
                </w:p>
              </w:tc>
            </w:tr>
            <w:tr w14:paraId="03836E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22" w:type="pct"/>
                  <w:vMerge w:val="continue"/>
                  <w:tcBorders>
                    <w:tl2br w:val="nil"/>
                    <w:tr2bl w:val="nil"/>
                  </w:tcBorders>
                  <w:tcMar>
                    <w:top w:w="0" w:type="dxa"/>
                    <w:left w:w="0" w:type="dxa"/>
                    <w:bottom w:w="0" w:type="dxa"/>
                    <w:right w:w="0" w:type="dxa"/>
                  </w:tcMar>
                  <w:vAlign w:val="center"/>
                </w:tcPr>
                <w:p w14:paraId="45E503E0">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olor w:val="auto"/>
                      <w:sz w:val="21"/>
                      <w:vertAlign w:val="baseline"/>
                      <w:lang w:val="en-US" w:eastAsia="zh-CN"/>
                    </w:rPr>
                  </w:pPr>
                </w:p>
              </w:tc>
              <w:tc>
                <w:tcPr>
                  <w:tcW w:w="378" w:type="pct"/>
                  <w:tcBorders>
                    <w:tl2br w:val="nil"/>
                    <w:tr2bl w:val="nil"/>
                  </w:tcBorders>
                  <w:tcMar>
                    <w:top w:w="0" w:type="dxa"/>
                    <w:left w:w="0" w:type="dxa"/>
                    <w:bottom w:w="0" w:type="dxa"/>
                    <w:right w:w="0" w:type="dxa"/>
                  </w:tcMar>
                  <w:vAlign w:val="center"/>
                </w:tcPr>
                <w:p w14:paraId="056E4EC9">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eastAsia" w:ascii="Times New Roman" w:hAnsi="Times New Roman" w:eastAsia="宋体"/>
                      <w:color w:val="auto"/>
                      <w:sz w:val="21"/>
                      <w:vertAlign w:val="baseline"/>
                      <w:lang w:val="en-US" w:eastAsia="zh-CN"/>
                    </w:rPr>
                  </w:pPr>
                  <w:r>
                    <w:rPr>
                      <w:rFonts w:hint="eastAsia" w:ascii="Times New Roman" w:hAnsi="Times New Roman" w:eastAsia="宋体"/>
                      <w:color w:val="auto"/>
                      <w:sz w:val="21"/>
                      <w:vertAlign w:val="baseline"/>
                      <w:lang w:val="en-US" w:eastAsia="zh-CN"/>
                    </w:rPr>
                    <w:t>G</w:t>
                  </w:r>
                  <w:r>
                    <w:rPr>
                      <w:rFonts w:hint="eastAsia"/>
                      <w:color w:val="auto"/>
                      <w:sz w:val="21"/>
                      <w:vertAlign w:val="baseline"/>
                      <w:lang w:val="en-US" w:eastAsia="zh-CN"/>
                    </w:rPr>
                    <w:t>2</w:t>
                  </w:r>
                </w:p>
              </w:tc>
              <w:tc>
                <w:tcPr>
                  <w:tcW w:w="839" w:type="pct"/>
                  <w:tcBorders>
                    <w:tl2br w:val="nil"/>
                    <w:tr2bl w:val="nil"/>
                  </w:tcBorders>
                  <w:tcMar>
                    <w:top w:w="0" w:type="dxa"/>
                    <w:left w:w="0" w:type="dxa"/>
                    <w:bottom w:w="0" w:type="dxa"/>
                    <w:right w:w="0" w:type="dxa"/>
                  </w:tcMar>
                  <w:vAlign w:val="center"/>
                </w:tcPr>
                <w:p w14:paraId="4B39A4D7">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eastAsia" w:ascii="Times New Roman" w:hAnsi="Times New Roman" w:eastAsia="宋体" w:cs="Times New Roman"/>
                      <w:color w:val="auto"/>
                      <w:kern w:val="0"/>
                      <w:sz w:val="21"/>
                      <w:szCs w:val="24"/>
                      <w:vertAlign w:val="baseline"/>
                      <w:lang w:val="en-US" w:eastAsia="zh-CN" w:bidi="ar-SA"/>
                    </w:rPr>
                  </w:pPr>
                  <w:r>
                    <w:rPr>
                      <w:rFonts w:hint="eastAsia" w:cs="Times New Roman"/>
                      <w:color w:val="auto"/>
                      <w:kern w:val="0"/>
                      <w:sz w:val="21"/>
                      <w:szCs w:val="24"/>
                      <w:vertAlign w:val="baseline"/>
                      <w:lang w:val="en-US" w:eastAsia="zh-CN" w:bidi="ar-SA"/>
                    </w:rPr>
                    <w:t>上料</w:t>
                  </w:r>
                </w:p>
              </w:tc>
              <w:tc>
                <w:tcPr>
                  <w:tcW w:w="818" w:type="pct"/>
                  <w:tcBorders>
                    <w:tl2br w:val="nil"/>
                    <w:tr2bl w:val="nil"/>
                  </w:tcBorders>
                  <w:tcMar>
                    <w:top w:w="0" w:type="dxa"/>
                    <w:left w:w="0" w:type="dxa"/>
                    <w:bottom w:w="0" w:type="dxa"/>
                    <w:right w:w="0" w:type="dxa"/>
                  </w:tcMar>
                  <w:vAlign w:val="center"/>
                </w:tcPr>
                <w:p w14:paraId="352505C3">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eastAsia" w:ascii="Times New Roman" w:hAnsi="Times New Roman" w:eastAsia="宋体"/>
                      <w:color w:val="auto"/>
                      <w:sz w:val="21"/>
                      <w:vertAlign w:val="baseline"/>
                      <w:lang w:val="en-US" w:eastAsia="zh-CN"/>
                    </w:rPr>
                  </w:pPr>
                  <w:r>
                    <w:rPr>
                      <w:rFonts w:hint="eastAsia" w:ascii="Times New Roman" w:hAnsi="Times New Roman" w:eastAsia="宋体"/>
                      <w:color w:val="auto"/>
                      <w:sz w:val="21"/>
                      <w:vertAlign w:val="baseline"/>
                      <w:lang w:val="en-US" w:eastAsia="zh-CN"/>
                    </w:rPr>
                    <w:t>颗粒物</w:t>
                  </w:r>
                </w:p>
              </w:tc>
              <w:tc>
                <w:tcPr>
                  <w:tcW w:w="424" w:type="pct"/>
                  <w:tcBorders>
                    <w:tl2br w:val="nil"/>
                    <w:tr2bl w:val="nil"/>
                  </w:tcBorders>
                  <w:tcMar>
                    <w:top w:w="0" w:type="dxa"/>
                    <w:left w:w="0" w:type="dxa"/>
                    <w:bottom w:w="0" w:type="dxa"/>
                    <w:right w:w="0" w:type="dxa"/>
                  </w:tcMar>
                  <w:vAlign w:val="center"/>
                </w:tcPr>
                <w:p w14:paraId="1982C2AB">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eastAsia" w:ascii="Times New Roman" w:hAnsi="Times New Roman" w:eastAsia="宋体"/>
                      <w:color w:val="auto"/>
                      <w:sz w:val="21"/>
                      <w:vertAlign w:val="baseline"/>
                      <w:lang w:val="en-US" w:eastAsia="zh-CN"/>
                    </w:rPr>
                  </w:pPr>
                  <w:r>
                    <w:rPr>
                      <w:rFonts w:hint="eastAsia" w:ascii="Times New Roman" w:hAnsi="Times New Roman" w:eastAsia="宋体"/>
                      <w:color w:val="auto"/>
                      <w:sz w:val="21"/>
                      <w:vertAlign w:val="baseline"/>
                      <w:lang w:val="en-US" w:eastAsia="zh-CN"/>
                    </w:rPr>
                    <w:t>连续</w:t>
                  </w:r>
                </w:p>
              </w:tc>
              <w:tc>
                <w:tcPr>
                  <w:tcW w:w="2217" w:type="pct"/>
                  <w:gridSpan w:val="2"/>
                  <w:vMerge w:val="continue"/>
                  <w:tcBorders>
                    <w:tl2br w:val="nil"/>
                    <w:tr2bl w:val="nil"/>
                  </w:tcBorders>
                  <w:tcMar>
                    <w:top w:w="0" w:type="dxa"/>
                    <w:left w:w="0" w:type="dxa"/>
                    <w:bottom w:w="0" w:type="dxa"/>
                    <w:right w:w="0" w:type="dxa"/>
                  </w:tcMar>
                  <w:vAlign w:val="center"/>
                </w:tcPr>
                <w:p w14:paraId="7A564AD3">
                  <w:pPr>
                    <w:pStyle w:val="32"/>
                    <w:keepNext w:val="0"/>
                    <w:keepLines w:val="0"/>
                    <w:pageBreakBefore w:val="0"/>
                    <w:widowControl w:val="0"/>
                    <w:numPr>
                      <w:ilvl w:val="-1"/>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olor w:val="auto"/>
                      <w:sz w:val="21"/>
                      <w:highlight w:val="none"/>
                      <w:vertAlign w:val="baseline"/>
                      <w:lang w:val="en-US" w:eastAsia="zh-CN"/>
                    </w:rPr>
                  </w:pPr>
                </w:p>
              </w:tc>
            </w:tr>
            <w:tr w14:paraId="570D3C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22" w:type="pct"/>
                  <w:vMerge w:val="continue"/>
                  <w:tcBorders>
                    <w:tl2br w:val="nil"/>
                    <w:tr2bl w:val="nil"/>
                  </w:tcBorders>
                  <w:tcMar>
                    <w:top w:w="0" w:type="dxa"/>
                    <w:left w:w="0" w:type="dxa"/>
                    <w:bottom w:w="0" w:type="dxa"/>
                    <w:right w:w="0" w:type="dxa"/>
                  </w:tcMar>
                  <w:vAlign w:val="center"/>
                </w:tcPr>
                <w:p w14:paraId="67FEA9F7">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olor w:val="auto"/>
                      <w:sz w:val="21"/>
                      <w:vertAlign w:val="baseline"/>
                      <w:lang w:val="en-US" w:eastAsia="zh-CN"/>
                    </w:rPr>
                  </w:pPr>
                </w:p>
              </w:tc>
              <w:tc>
                <w:tcPr>
                  <w:tcW w:w="378" w:type="pct"/>
                  <w:tcBorders>
                    <w:tl2br w:val="nil"/>
                    <w:tr2bl w:val="nil"/>
                  </w:tcBorders>
                  <w:tcMar>
                    <w:top w:w="0" w:type="dxa"/>
                    <w:left w:w="0" w:type="dxa"/>
                    <w:bottom w:w="0" w:type="dxa"/>
                    <w:right w:w="0" w:type="dxa"/>
                  </w:tcMar>
                  <w:vAlign w:val="center"/>
                </w:tcPr>
                <w:p w14:paraId="241C7D13">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olor w:val="auto"/>
                      <w:sz w:val="21"/>
                      <w:vertAlign w:val="baseline"/>
                      <w:lang w:val="en-US" w:eastAsia="zh-CN"/>
                    </w:rPr>
                  </w:pPr>
                  <w:r>
                    <w:rPr>
                      <w:rFonts w:hint="eastAsia" w:ascii="Times New Roman" w:hAnsi="Times New Roman" w:eastAsia="宋体"/>
                      <w:color w:val="auto"/>
                      <w:sz w:val="21"/>
                      <w:vertAlign w:val="baseline"/>
                      <w:lang w:val="en-US" w:eastAsia="zh-CN"/>
                    </w:rPr>
                    <w:t>G3</w:t>
                  </w:r>
                </w:p>
              </w:tc>
              <w:tc>
                <w:tcPr>
                  <w:tcW w:w="839" w:type="pct"/>
                  <w:tcBorders>
                    <w:tl2br w:val="nil"/>
                    <w:tr2bl w:val="nil"/>
                  </w:tcBorders>
                  <w:tcMar>
                    <w:top w:w="0" w:type="dxa"/>
                    <w:left w:w="0" w:type="dxa"/>
                    <w:bottom w:w="0" w:type="dxa"/>
                    <w:right w:w="0" w:type="dxa"/>
                  </w:tcMar>
                  <w:vAlign w:val="center"/>
                </w:tcPr>
                <w:p w14:paraId="3DEF6847">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4"/>
                      <w:vertAlign w:val="baseline"/>
                      <w:lang w:val="en-US" w:eastAsia="zh-CN" w:bidi="ar-SA"/>
                    </w:rPr>
                  </w:pPr>
                  <w:r>
                    <w:rPr>
                      <w:rFonts w:hint="eastAsia" w:ascii="Times New Roman" w:hAnsi="Times New Roman" w:eastAsia="宋体"/>
                      <w:color w:val="auto"/>
                      <w:sz w:val="21"/>
                      <w:vertAlign w:val="baseline"/>
                      <w:lang w:val="en-US" w:eastAsia="zh-CN"/>
                    </w:rPr>
                    <w:t>破碎</w:t>
                  </w:r>
                </w:p>
              </w:tc>
              <w:tc>
                <w:tcPr>
                  <w:tcW w:w="818" w:type="pct"/>
                  <w:tcBorders>
                    <w:tl2br w:val="nil"/>
                    <w:tr2bl w:val="nil"/>
                  </w:tcBorders>
                  <w:tcMar>
                    <w:top w:w="0" w:type="dxa"/>
                    <w:left w:w="0" w:type="dxa"/>
                    <w:bottom w:w="0" w:type="dxa"/>
                    <w:right w:w="0" w:type="dxa"/>
                  </w:tcMar>
                  <w:vAlign w:val="center"/>
                </w:tcPr>
                <w:p w14:paraId="6B45E55E">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olor w:val="auto"/>
                      <w:sz w:val="21"/>
                      <w:vertAlign w:val="baseline"/>
                      <w:lang w:val="en-US" w:eastAsia="zh-CN"/>
                    </w:rPr>
                  </w:pPr>
                  <w:r>
                    <w:rPr>
                      <w:rFonts w:hint="eastAsia" w:ascii="Times New Roman" w:hAnsi="Times New Roman" w:eastAsia="宋体"/>
                      <w:color w:val="auto"/>
                      <w:sz w:val="21"/>
                      <w:vertAlign w:val="baseline"/>
                      <w:lang w:val="en-US" w:eastAsia="zh-CN"/>
                    </w:rPr>
                    <w:t>颗粒物</w:t>
                  </w:r>
                </w:p>
              </w:tc>
              <w:tc>
                <w:tcPr>
                  <w:tcW w:w="424" w:type="pct"/>
                  <w:tcBorders>
                    <w:tl2br w:val="nil"/>
                    <w:tr2bl w:val="nil"/>
                  </w:tcBorders>
                  <w:tcMar>
                    <w:top w:w="0" w:type="dxa"/>
                    <w:left w:w="0" w:type="dxa"/>
                    <w:bottom w:w="0" w:type="dxa"/>
                    <w:right w:w="0" w:type="dxa"/>
                  </w:tcMar>
                  <w:vAlign w:val="center"/>
                </w:tcPr>
                <w:p w14:paraId="55F8B7FD">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olor w:val="auto"/>
                      <w:sz w:val="21"/>
                      <w:vertAlign w:val="baseline"/>
                      <w:lang w:val="en-US" w:eastAsia="zh-CN"/>
                    </w:rPr>
                  </w:pPr>
                  <w:r>
                    <w:rPr>
                      <w:rFonts w:hint="eastAsia" w:ascii="Times New Roman" w:hAnsi="Times New Roman" w:eastAsia="宋体"/>
                      <w:color w:val="auto"/>
                      <w:sz w:val="21"/>
                      <w:vertAlign w:val="baseline"/>
                      <w:lang w:val="en-US" w:eastAsia="zh-CN"/>
                    </w:rPr>
                    <w:t>连续</w:t>
                  </w:r>
                </w:p>
              </w:tc>
              <w:tc>
                <w:tcPr>
                  <w:tcW w:w="1816" w:type="pct"/>
                  <w:tcBorders>
                    <w:tl2br w:val="nil"/>
                    <w:tr2bl w:val="nil"/>
                  </w:tcBorders>
                  <w:tcMar>
                    <w:top w:w="0" w:type="dxa"/>
                    <w:left w:w="0" w:type="dxa"/>
                    <w:bottom w:w="0" w:type="dxa"/>
                    <w:right w:w="0" w:type="dxa"/>
                  </w:tcMar>
                  <w:vAlign w:val="center"/>
                </w:tcPr>
                <w:p w14:paraId="1399043A">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olor w:val="auto"/>
                      <w:sz w:val="21"/>
                      <w:vertAlign w:val="baseline"/>
                      <w:lang w:val="en-US" w:eastAsia="zh-CN"/>
                    </w:rPr>
                  </w:pPr>
                  <w:r>
                    <w:rPr>
                      <w:rFonts w:hint="eastAsia" w:ascii="Times New Roman" w:hAnsi="Times New Roman" w:eastAsia="宋体"/>
                      <w:color w:val="auto"/>
                      <w:sz w:val="21"/>
                      <w:vertAlign w:val="baseline"/>
                      <w:lang w:val="en-US" w:eastAsia="zh-CN"/>
                    </w:rPr>
                    <w:t>给料机与破碎机相连，给料机下料口即破碎机入料口，破碎机机入料口处设置集气罩，</w:t>
                  </w:r>
                  <w:r>
                    <w:rPr>
                      <w:rFonts w:hint="eastAsia" w:ascii="Times New Roman" w:hAnsi="Times New Roman" w:eastAsia="宋体" w:cs="Times New Roman"/>
                      <w:color w:val="auto"/>
                      <w:kern w:val="2"/>
                      <w:sz w:val="21"/>
                      <w:szCs w:val="24"/>
                      <w:lang w:val="en-US" w:eastAsia="zh-CN" w:bidi="ar-SA"/>
                    </w:rPr>
                    <w:t>下料口沿皮带运输方向设置1.5m长的封闭通道并设置引尘管。</w:t>
                  </w:r>
                </w:p>
              </w:tc>
              <w:tc>
                <w:tcPr>
                  <w:tcW w:w="401" w:type="pct"/>
                  <w:vMerge w:val="restart"/>
                  <w:tcBorders>
                    <w:tl2br w:val="nil"/>
                    <w:tr2bl w:val="nil"/>
                  </w:tcBorders>
                  <w:tcMar>
                    <w:top w:w="0" w:type="dxa"/>
                    <w:left w:w="0" w:type="dxa"/>
                    <w:bottom w:w="0" w:type="dxa"/>
                    <w:right w:w="0" w:type="dxa"/>
                  </w:tcMar>
                  <w:vAlign w:val="center"/>
                </w:tcPr>
                <w:p w14:paraId="1F132656">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4"/>
                      <w:vertAlign w:val="baseline"/>
                      <w:lang w:val="en-US" w:eastAsia="zh-CN" w:bidi="ar-SA"/>
                    </w:rPr>
                  </w:pPr>
                  <w:r>
                    <w:rPr>
                      <w:rFonts w:hint="eastAsia" w:ascii="Times New Roman" w:hAnsi="Times New Roman" w:eastAsia="宋体"/>
                      <w:color w:val="auto"/>
                      <w:sz w:val="21"/>
                      <w:vertAlign w:val="baseline"/>
                      <w:lang w:val="en-US" w:eastAsia="zh-CN"/>
                    </w:rPr>
                    <w:t>经布袋除尘器处理后，通过排气筒DA010排放</w:t>
                  </w:r>
                </w:p>
              </w:tc>
            </w:tr>
            <w:tr w14:paraId="4DA50B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22" w:type="pct"/>
                  <w:vMerge w:val="continue"/>
                  <w:tcBorders>
                    <w:tl2br w:val="nil"/>
                    <w:tr2bl w:val="nil"/>
                  </w:tcBorders>
                  <w:tcMar>
                    <w:top w:w="0" w:type="dxa"/>
                    <w:left w:w="0" w:type="dxa"/>
                    <w:bottom w:w="0" w:type="dxa"/>
                    <w:right w:w="0" w:type="dxa"/>
                  </w:tcMar>
                  <w:vAlign w:val="center"/>
                </w:tcPr>
                <w:p w14:paraId="306ACCEF">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olor w:val="auto"/>
                      <w:sz w:val="21"/>
                      <w:vertAlign w:val="baseline"/>
                      <w:lang w:val="en-US" w:eastAsia="zh-CN"/>
                    </w:rPr>
                  </w:pPr>
                </w:p>
              </w:tc>
              <w:tc>
                <w:tcPr>
                  <w:tcW w:w="378" w:type="pct"/>
                  <w:tcBorders>
                    <w:tl2br w:val="nil"/>
                    <w:tr2bl w:val="nil"/>
                  </w:tcBorders>
                  <w:tcMar>
                    <w:top w:w="0" w:type="dxa"/>
                    <w:left w:w="0" w:type="dxa"/>
                    <w:bottom w:w="0" w:type="dxa"/>
                    <w:right w:w="0" w:type="dxa"/>
                  </w:tcMar>
                  <w:vAlign w:val="center"/>
                </w:tcPr>
                <w:p w14:paraId="23858B24">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olor w:val="auto"/>
                      <w:sz w:val="21"/>
                      <w:vertAlign w:val="baseline"/>
                      <w:lang w:val="en-US" w:eastAsia="zh-CN"/>
                    </w:rPr>
                  </w:pPr>
                  <w:r>
                    <w:rPr>
                      <w:rFonts w:hint="eastAsia" w:ascii="Times New Roman" w:hAnsi="Times New Roman" w:eastAsia="宋体"/>
                      <w:color w:val="auto"/>
                      <w:sz w:val="21"/>
                      <w:vertAlign w:val="baseline"/>
                      <w:lang w:val="en-US" w:eastAsia="zh-CN"/>
                    </w:rPr>
                    <w:t>G4</w:t>
                  </w:r>
                </w:p>
              </w:tc>
              <w:tc>
                <w:tcPr>
                  <w:tcW w:w="839" w:type="pct"/>
                  <w:tcBorders>
                    <w:tl2br w:val="nil"/>
                    <w:tr2bl w:val="nil"/>
                  </w:tcBorders>
                  <w:tcMar>
                    <w:top w:w="0" w:type="dxa"/>
                    <w:left w:w="0" w:type="dxa"/>
                    <w:bottom w:w="0" w:type="dxa"/>
                    <w:right w:w="0" w:type="dxa"/>
                  </w:tcMar>
                  <w:vAlign w:val="center"/>
                </w:tcPr>
                <w:p w14:paraId="298C22E4">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4"/>
                      <w:vertAlign w:val="baseline"/>
                      <w:lang w:val="en-US" w:eastAsia="zh-CN" w:bidi="ar-SA"/>
                    </w:rPr>
                  </w:pPr>
                  <w:r>
                    <w:rPr>
                      <w:rFonts w:hint="eastAsia" w:ascii="Times New Roman" w:hAnsi="Times New Roman" w:eastAsia="宋体"/>
                      <w:color w:val="auto"/>
                      <w:sz w:val="21"/>
                      <w:vertAlign w:val="baseline"/>
                      <w:lang w:val="en-US" w:eastAsia="zh-CN"/>
                    </w:rPr>
                    <w:t>筛分</w:t>
                  </w:r>
                </w:p>
              </w:tc>
              <w:tc>
                <w:tcPr>
                  <w:tcW w:w="818" w:type="pct"/>
                  <w:tcBorders>
                    <w:tl2br w:val="nil"/>
                    <w:tr2bl w:val="nil"/>
                  </w:tcBorders>
                  <w:tcMar>
                    <w:top w:w="0" w:type="dxa"/>
                    <w:left w:w="0" w:type="dxa"/>
                    <w:bottom w:w="0" w:type="dxa"/>
                    <w:right w:w="0" w:type="dxa"/>
                  </w:tcMar>
                  <w:vAlign w:val="center"/>
                </w:tcPr>
                <w:p w14:paraId="50A9366A">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4"/>
                      <w:vertAlign w:val="baseline"/>
                      <w:lang w:val="en-US" w:eastAsia="zh-CN" w:bidi="ar-SA"/>
                    </w:rPr>
                  </w:pPr>
                  <w:r>
                    <w:rPr>
                      <w:rFonts w:hint="eastAsia" w:ascii="Times New Roman" w:hAnsi="Times New Roman" w:eastAsia="宋体"/>
                      <w:color w:val="auto"/>
                      <w:sz w:val="21"/>
                      <w:vertAlign w:val="baseline"/>
                      <w:lang w:val="en-US" w:eastAsia="zh-CN"/>
                    </w:rPr>
                    <w:t>颗粒物</w:t>
                  </w:r>
                </w:p>
              </w:tc>
              <w:tc>
                <w:tcPr>
                  <w:tcW w:w="424" w:type="pct"/>
                  <w:tcBorders>
                    <w:tl2br w:val="nil"/>
                    <w:tr2bl w:val="nil"/>
                  </w:tcBorders>
                  <w:tcMar>
                    <w:top w:w="0" w:type="dxa"/>
                    <w:left w:w="0" w:type="dxa"/>
                    <w:bottom w:w="0" w:type="dxa"/>
                    <w:right w:w="0" w:type="dxa"/>
                  </w:tcMar>
                  <w:vAlign w:val="center"/>
                </w:tcPr>
                <w:p w14:paraId="6F50F1A3">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4"/>
                      <w:vertAlign w:val="baseline"/>
                      <w:lang w:val="en-US" w:eastAsia="zh-CN" w:bidi="ar-SA"/>
                    </w:rPr>
                  </w:pPr>
                  <w:r>
                    <w:rPr>
                      <w:rFonts w:hint="eastAsia" w:ascii="Times New Roman" w:hAnsi="Times New Roman" w:eastAsia="宋体"/>
                      <w:color w:val="auto"/>
                      <w:sz w:val="21"/>
                      <w:vertAlign w:val="baseline"/>
                      <w:lang w:val="en-US" w:eastAsia="zh-CN"/>
                    </w:rPr>
                    <w:t>连续</w:t>
                  </w:r>
                </w:p>
              </w:tc>
              <w:tc>
                <w:tcPr>
                  <w:tcW w:w="1816" w:type="pct"/>
                  <w:tcBorders>
                    <w:tl2br w:val="nil"/>
                    <w:tr2bl w:val="nil"/>
                  </w:tcBorders>
                  <w:tcMar>
                    <w:top w:w="0" w:type="dxa"/>
                    <w:left w:w="0" w:type="dxa"/>
                    <w:bottom w:w="0" w:type="dxa"/>
                    <w:right w:w="0" w:type="dxa"/>
                  </w:tcMar>
                  <w:vAlign w:val="center"/>
                </w:tcPr>
                <w:p w14:paraId="22C12F73">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4"/>
                      <w:vertAlign w:val="baseline"/>
                      <w:lang w:val="en-US" w:eastAsia="zh-CN" w:bidi="ar-SA"/>
                    </w:rPr>
                  </w:pPr>
                  <w:r>
                    <w:rPr>
                      <w:rFonts w:hint="eastAsia" w:ascii="Times New Roman" w:hAnsi="Times New Roman" w:eastAsia="宋体"/>
                      <w:color w:val="auto"/>
                      <w:sz w:val="21"/>
                      <w:vertAlign w:val="baseline"/>
                      <w:lang w:val="en-US" w:eastAsia="zh-CN"/>
                    </w:rPr>
                    <w:t>筛分</w:t>
                  </w:r>
                  <w:r>
                    <w:rPr>
                      <w:rFonts w:hint="eastAsia" w:ascii="Times New Roman" w:hAnsi="Times New Roman" w:eastAsia="宋体" w:cs="Times New Roman"/>
                      <w:color w:val="auto"/>
                      <w:sz w:val="21"/>
                      <w:szCs w:val="24"/>
                      <w:vertAlign w:val="baseline"/>
                      <w:lang w:val="en-US" w:eastAsia="zh-CN" w:bidi="ar-SA"/>
                    </w:rPr>
                    <w:t>机为封闭式给料入料并设置引尘管，</w:t>
                  </w:r>
                  <w:r>
                    <w:rPr>
                      <w:rFonts w:hint="eastAsia" w:ascii="Times New Roman" w:hAnsi="Times New Roman" w:eastAsia="宋体" w:cs="Times New Roman"/>
                      <w:color w:val="auto"/>
                      <w:kern w:val="2"/>
                      <w:sz w:val="21"/>
                      <w:szCs w:val="24"/>
                      <w:lang w:val="en-US" w:eastAsia="zh-CN" w:bidi="ar-SA"/>
                    </w:rPr>
                    <w:t>下料口沿皮带运输方向设置1.5m长的封闭通道并设置引尘管</w:t>
                  </w:r>
                  <w:r>
                    <w:rPr>
                      <w:rFonts w:hint="eastAsia" w:ascii="Times New Roman" w:hAnsi="Times New Roman" w:eastAsia="宋体"/>
                      <w:color w:val="auto"/>
                      <w:sz w:val="21"/>
                      <w:vertAlign w:val="baseline"/>
                      <w:lang w:val="en-US" w:eastAsia="zh-CN"/>
                    </w:rPr>
                    <w:t>。</w:t>
                  </w:r>
                </w:p>
              </w:tc>
              <w:tc>
                <w:tcPr>
                  <w:tcW w:w="401" w:type="pct"/>
                  <w:vMerge w:val="continue"/>
                  <w:tcBorders>
                    <w:tl2br w:val="nil"/>
                    <w:tr2bl w:val="nil"/>
                  </w:tcBorders>
                  <w:tcMar>
                    <w:top w:w="0" w:type="dxa"/>
                    <w:left w:w="0" w:type="dxa"/>
                    <w:bottom w:w="0" w:type="dxa"/>
                    <w:right w:w="0" w:type="dxa"/>
                  </w:tcMar>
                  <w:vAlign w:val="center"/>
                </w:tcPr>
                <w:p w14:paraId="2B32D5C8">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4"/>
                      <w:vertAlign w:val="baseline"/>
                      <w:lang w:val="en-US" w:eastAsia="zh-CN" w:bidi="ar-SA"/>
                    </w:rPr>
                  </w:pPr>
                </w:p>
              </w:tc>
            </w:tr>
            <w:tr w14:paraId="473346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22" w:type="pct"/>
                  <w:vMerge w:val="continue"/>
                  <w:tcBorders>
                    <w:tl2br w:val="nil"/>
                    <w:tr2bl w:val="nil"/>
                  </w:tcBorders>
                  <w:tcMar>
                    <w:top w:w="0" w:type="dxa"/>
                    <w:left w:w="0" w:type="dxa"/>
                    <w:bottom w:w="0" w:type="dxa"/>
                    <w:right w:w="0" w:type="dxa"/>
                  </w:tcMar>
                  <w:vAlign w:val="center"/>
                </w:tcPr>
                <w:p w14:paraId="1B61FC3E">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olor w:val="auto"/>
                      <w:sz w:val="21"/>
                      <w:vertAlign w:val="baseline"/>
                      <w:lang w:val="en-US" w:eastAsia="zh-CN"/>
                    </w:rPr>
                  </w:pPr>
                </w:p>
              </w:tc>
              <w:tc>
                <w:tcPr>
                  <w:tcW w:w="378" w:type="pct"/>
                  <w:tcBorders>
                    <w:tl2br w:val="nil"/>
                    <w:tr2bl w:val="nil"/>
                  </w:tcBorders>
                  <w:shd w:val="clear" w:color="auto" w:fill="auto"/>
                  <w:tcMar>
                    <w:top w:w="0" w:type="dxa"/>
                    <w:left w:w="0" w:type="dxa"/>
                    <w:bottom w:w="0" w:type="dxa"/>
                    <w:right w:w="0" w:type="dxa"/>
                  </w:tcMar>
                  <w:vAlign w:val="center"/>
                </w:tcPr>
                <w:p w14:paraId="3B91E151">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eastAsia" w:ascii="Times New Roman" w:hAnsi="Times New Roman" w:eastAsia="宋体" w:cs="Times New Roman"/>
                      <w:color w:val="auto"/>
                      <w:kern w:val="0"/>
                      <w:sz w:val="21"/>
                      <w:szCs w:val="24"/>
                      <w:vertAlign w:val="baseline"/>
                      <w:lang w:val="en-US" w:eastAsia="zh-CN" w:bidi="ar-SA"/>
                    </w:rPr>
                  </w:pPr>
                  <w:r>
                    <w:rPr>
                      <w:rFonts w:hint="eastAsia" w:ascii="Times New Roman" w:hAnsi="Times New Roman" w:eastAsia="宋体"/>
                      <w:color w:val="auto"/>
                      <w:sz w:val="21"/>
                      <w:vertAlign w:val="baseline"/>
                      <w:lang w:val="en-US" w:eastAsia="zh-CN"/>
                    </w:rPr>
                    <w:t>G5</w:t>
                  </w:r>
                </w:p>
              </w:tc>
              <w:tc>
                <w:tcPr>
                  <w:tcW w:w="839" w:type="pct"/>
                  <w:tcBorders>
                    <w:tl2br w:val="nil"/>
                    <w:tr2bl w:val="nil"/>
                  </w:tcBorders>
                  <w:shd w:val="clear" w:color="auto" w:fill="auto"/>
                  <w:tcMar>
                    <w:top w:w="0" w:type="dxa"/>
                    <w:left w:w="0" w:type="dxa"/>
                    <w:bottom w:w="0" w:type="dxa"/>
                    <w:right w:w="0" w:type="dxa"/>
                  </w:tcMar>
                  <w:vAlign w:val="center"/>
                </w:tcPr>
                <w:p w14:paraId="284BDCFD">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4"/>
                      <w:vertAlign w:val="baseline"/>
                      <w:lang w:val="en-US" w:eastAsia="zh-CN" w:bidi="ar-SA"/>
                    </w:rPr>
                  </w:pPr>
                  <w:r>
                    <w:rPr>
                      <w:rFonts w:hint="eastAsia" w:ascii="Times New Roman" w:hAnsi="Times New Roman" w:eastAsia="宋体" w:cs="Times New Roman"/>
                      <w:color w:val="auto"/>
                      <w:sz w:val="21"/>
                      <w:szCs w:val="24"/>
                      <w:vertAlign w:val="baseline"/>
                      <w:lang w:val="en-US" w:eastAsia="zh-CN" w:bidi="ar-SA"/>
                    </w:rPr>
                    <w:t>成品仓粉尘</w:t>
                  </w:r>
                </w:p>
              </w:tc>
              <w:tc>
                <w:tcPr>
                  <w:tcW w:w="818" w:type="pct"/>
                  <w:tcBorders>
                    <w:tl2br w:val="nil"/>
                    <w:tr2bl w:val="nil"/>
                  </w:tcBorders>
                  <w:shd w:val="clear" w:color="auto" w:fill="auto"/>
                  <w:tcMar>
                    <w:top w:w="0" w:type="dxa"/>
                    <w:left w:w="0" w:type="dxa"/>
                    <w:bottom w:w="0" w:type="dxa"/>
                    <w:right w:w="0" w:type="dxa"/>
                  </w:tcMar>
                  <w:vAlign w:val="center"/>
                </w:tcPr>
                <w:p w14:paraId="258202C6">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eastAsia" w:ascii="Times New Roman" w:hAnsi="Times New Roman" w:eastAsia="宋体" w:cs="Times New Roman"/>
                      <w:color w:val="auto"/>
                      <w:kern w:val="0"/>
                      <w:sz w:val="21"/>
                      <w:szCs w:val="24"/>
                      <w:vertAlign w:val="baseline"/>
                      <w:lang w:val="en-US" w:eastAsia="zh-CN" w:bidi="ar-SA"/>
                    </w:rPr>
                  </w:pPr>
                  <w:r>
                    <w:rPr>
                      <w:rFonts w:hint="eastAsia" w:ascii="Times New Roman" w:hAnsi="Times New Roman" w:eastAsia="宋体"/>
                      <w:color w:val="auto"/>
                      <w:sz w:val="21"/>
                      <w:vertAlign w:val="baseline"/>
                      <w:lang w:val="en-US" w:eastAsia="zh-CN"/>
                    </w:rPr>
                    <w:t>颗粒物</w:t>
                  </w:r>
                </w:p>
              </w:tc>
              <w:tc>
                <w:tcPr>
                  <w:tcW w:w="424" w:type="pct"/>
                  <w:tcBorders>
                    <w:tl2br w:val="nil"/>
                    <w:tr2bl w:val="nil"/>
                  </w:tcBorders>
                  <w:shd w:val="clear" w:color="auto" w:fill="auto"/>
                  <w:tcMar>
                    <w:top w:w="0" w:type="dxa"/>
                    <w:left w:w="0" w:type="dxa"/>
                    <w:bottom w:w="0" w:type="dxa"/>
                    <w:right w:w="0" w:type="dxa"/>
                  </w:tcMar>
                  <w:vAlign w:val="center"/>
                </w:tcPr>
                <w:p w14:paraId="1F251196">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4"/>
                      <w:vertAlign w:val="baseline"/>
                      <w:lang w:val="en-US" w:eastAsia="zh-CN" w:bidi="ar-SA"/>
                    </w:rPr>
                  </w:pPr>
                  <w:r>
                    <w:rPr>
                      <w:rFonts w:hint="eastAsia" w:ascii="Times New Roman" w:hAnsi="Times New Roman" w:eastAsia="宋体"/>
                      <w:color w:val="auto"/>
                      <w:sz w:val="21"/>
                      <w:vertAlign w:val="baseline"/>
                      <w:lang w:val="en-US" w:eastAsia="zh-CN"/>
                    </w:rPr>
                    <w:t>连续</w:t>
                  </w:r>
                </w:p>
              </w:tc>
              <w:tc>
                <w:tcPr>
                  <w:tcW w:w="2217" w:type="pct"/>
                  <w:gridSpan w:val="2"/>
                  <w:tcBorders>
                    <w:tl2br w:val="nil"/>
                    <w:tr2bl w:val="nil"/>
                  </w:tcBorders>
                  <w:tcMar>
                    <w:top w:w="0" w:type="dxa"/>
                    <w:left w:w="0" w:type="dxa"/>
                    <w:bottom w:w="0" w:type="dxa"/>
                    <w:right w:w="0" w:type="dxa"/>
                  </w:tcMar>
                  <w:vAlign w:val="center"/>
                </w:tcPr>
                <w:p w14:paraId="4205E8D6">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olor w:val="auto"/>
                      <w:sz w:val="21"/>
                      <w:vertAlign w:val="baseline"/>
                      <w:lang w:val="en-US" w:eastAsia="zh-CN"/>
                    </w:rPr>
                  </w:pPr>
                  <w:r>
                    <w:rPr>
                      <w:rFonts w:hint="eastAsia" w:ascii="Times New Roman" w:hAnsi="Times New Roman" w:eastAsia="宋体" w:cs="Times New Roman"/>
                      <w:color w:val="auto"/>
                      <w:sz w:val="21"/>
                      <w:szCs w:val="24"/>
                      <w:vertAlign w:val="baseline"/>
                      <w:lang w:val="en-US" w:eastAsia="zh-CN" w:bidi="ar-SA"/>
                    </w:rPr>
                    <w:t>成品仓为封闭式给料入料并设置引尘管，成品仓底部卸料装车，设置集气罩及引尘管，经</w:t>
                  </w:r>
                  <w:r>
                    <w:rPr>
                      <w:rFonts w:hint="eastAsia" w:ascii="Times New Roman" w:hAnsi="Times New Roman" w:eastAsia="宋体"/>
                      <w:color w:val="auto"/>
                      <w:sz w:val="21"/>
                      <w:vertAlign w:val="baseline"/>
                      <w:lang w:val="en-US" w:eastAsia="zh-CN"/>
                    </w:rPr>
                    <w:t>除尘器净化处理后，通过排气筒DA011排放</w:t>
                  </w:r>
                </w:p>
              </w:tc>
            </w:tr>
            <w:tr w14:paraId="263D72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22" w:type="pct"/>
                  <w:vMerge w:val="continue"/>
                  <w:tcBorders>
                    <w:tl2br w:val="nil"/>
                    <w:tr2bl w:val="nil"/>
                  </w:tcBorders>
                  <w:tcMar>
                    <w:top w:w="0" w:type="dxa"/>
                    <w:left w:w="0" w:type="dxa"/>
                    <w:bottom w:w="0" w:type="dxa"/>
                    <w:right w:w="0" w:type="dxa"/>
                  </w:tcMar>
                  <w:vAlign w:val="center"/>
                </w:tcPr>
                <w:p w14:paraId="4D60B255">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olor w:val="auto"/>
                      <w:sz w:val="21"/>
                      <w:vertAlign w:val="baseline"/>
                      <w:lang w:val="en-US" w:eastAsia="zh-CN"/>
                    </w:rPr>
                  </w:pPr>
                </w:p>
              </w:tc>
              <w:tc>
                <w:tcPr>
                  <w:tcW w:w="378" w:type="pct"/>
                  <w:tcBorders>
                    <w:tl2br w:val="nil"/>
                    <w:tr2bl w:val="nil"/>
                  </w:tcBorders>
                  <w:tcMar>
                    <w:top w:w="0" w:type="dxa"/>
                    <w:left w:w="0" w:type="dxa"/>
                    <w:bottom w:w="0" w:type="dxa"/>
                    <w:right w:w="0" w:type="dxa"/>
                  </w:tcMar>
                  <w:vAlign w:val="center"/>
                </w:tcPr>
                <w:p w14:paraId="527F56BF">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eastAsia" w:ascii="Times New Roman" w:hAnsi="Times New Roman" w:eastAsia="宋体"/>
                      <w:color w:val="auto"/>
                      <w:sz w:val="21"/>
                      <w:vertAlign w:val="baseline"/>
                      <w:lang w:val="en-US" w:eastAsia="zh-CN"/>
                    </w:rPr>
                  </w:pPr>
                  <w:r>
                    <w:rPr>
                      <w:rFonts w:hint="eastAsia" w:ascii="Times New Roman" w:hAnsi="Times New Roman" w:eastAsia="宋体"/>
                      <w:color w:val="auto"/>
                      <w:sz w:val="21"/>
                      <w:vertAlign w:val="baseline"/>
                      <w:lang w:val="en-US" w:eastAsia="zh-CN"/>
                    </w:rPr>
                    <w:t>G6</w:t>
                  </w:r>
                </w:p>
              </w:tc>
              <w:tc>
                <w:tcPr>
                  <w:tcW w:w="839" w:type="pct"/>
                  <w:tcBorders>
                    <w:tl2br w:val="nil"/>
                    <w:tr2bl w:val="nil"/>
                  </w:tcBorders>
                  <w:tcMar>
                    <w:top w:w="0" w:type="dxa"/>
                    <w:left w:w="0" w:type="dxa"/>
                    <w:bottom w:w="0" w:type="dxa"/>
                    <w:right w:w="0" w:type="dxa"/>
                  </w:tcMar>
                  <w:vAlign w:val="center"/>
                </w:tcPr>
                <w:p w14:paraId="39C65204">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eastAsia" w:ascii="Times New Roman" w:hAnsi="Times New Roman" w:eastAsia="宋体"/>
                      <w:color w:val="auto"/>
                      <w:sz w:val="21"/>
                      <w:vertAlign w:val="baseline"/>
                      <w:lang w:val="en-US" w:eastAsia="zh-CN"/>
                    </w:rPr>
                  </w:pPr>
                  <w:r>
                    <w:rPr>
                      <w:rFonts w:hint="eastAsia" w:ascii="Times New Roman" w:hAnsi="Times New Roman" w:eastAsia="宋体"/>
                      <w:color w:val="auto"/>
                      <w:sz w:val="21"/>
                      <w:vertAlign w:val="baseline"/>
                      <w:lang w:val="en-US" w:eastAsia="zh-CN"/>
                    </w:rPr>
                    <w:t>道路无组织扬尘</w:t>
                  </w:r>
                </w:p>
              </w:tc>
              <w:tc>
                <w:tcPr>
                  <w:tcW w:w="818" w:type="pct"/>
                  <w:tcBorders>
                    <w:tl2br w:val="nil"/>
                    <w:tr2bl w:val="nil"/>
                  </w:tcBorders>
                  <w:shd w:val="clear" w:color="auto" w:fill="auto"/>
                  <w:tcMar>
                    <w:top w:w="0" w:type="dxa"/>
                    <w:left w:w="0" w:type="dxa"/>
                    <w:bottom w:w="0" w:type="dxa"/>
                    <w:right w:w="0" w:type="dxa"/>
                  </w:tcMar>
                  <w:vAlign w:val="center"/>
                </w:tcPr>
                <w:p w14:paraId="3FAC35DE">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eastAsia" w:ascii="Times New Roman" w:hAnsi="Times New Roman" w:eastAsia="宋体" w:cs="Times New Roman"/>
                      <w:color w:val="auto"/>
                      <w:kern w:val="0"/>
                      <w:sz w:val="21"/>
                      <w:szCs w:val="24"/>
                      <w:vertAlign w:val="baseline"/>
                      <w:lang w:val="en-US" w:eastAsia="zh-CN" w:bidi="ar-SA"/>
                    </w:rPr>
                  </w:pPr>
                  <w:r>
                    <w:rPr>
                      <w:rFonts w:hint="eastAsia" w:ascii="Times New Roman" w:hAnsi="Times New Roman" w:eastAsia="宋体"/>
                      <w:color w:val="auto"/>
                      <w:sz w:val="21"/>
                      <w:vertAlign w:val="baseline"/>
                      <w:lang w:val="en-US" w:eastAsia="zh-CN"/>
                    </w:rPr>
                    <w:t>颗粒物</w:t>
                  </w:r>
                </w:p>
              </w:tc>
              <w:tc>
                <w:tcPr>
                  <w:tcW w:w="424" w:type="pct"/>
                  <w:tcBorders>
                    <w:tl2br w:val="nil"/>
                    <w:tr2bl w:val="nil"/>
                  </w:tcBorders>
                  <w:shd w:val="clear" w:color="auto" w:fill="auto"/>
                  <w:tcMar>
                    <w:top w:w="0" w:type="dxa"/>
                    <w:left w:w="0" w:type="dxa"/>
                    <w:bottom w:w="0" w:type="dxa"/>
                    <w:right w:w="0" w:type="dxa"/>
                  </w:tcMar>
                  <w:vAlign w:val="center"/>
                </w:tcPr>
                <w:p w14:paraId="76D4C93F">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4"/>
                      <w:vertAlign w:val="baseline"/>
                      <w:lang w:val="en-US" w:eastAsia="zh-CN" w:bidi="ar-SA"/>
                    </w:rPr>
                  </w:pPr>
                  <w:r>
                    <w:rPr>
                      <w:rFonts w:hint="eastAsia" w:ascii="Times New Roman" w:hAnsi="Times New Roman" w:eastAsia="宋体"/>
                      <w:color w:val="auto"/>
                      <w:sz w:val="21"/>
                      <w:vertAlign w:val="baseline"/>
                      <w:lang w:val="en-US" w:eastAsia="zh-CN"/>
                    </w:rPr>
                    <w:t>连续</w:t>
                  </w:r>
                </w:p>
              </w:tc>
              <w:tc>
                <w:tcPr>
                  <w:tcW w:w="2217" w:type="pct"/>
                  <w:gridSpan w:val="2"/>
                  <w:tcBorders>
                    <w:tl2br w:val="nil"/>
                    <w:tr2bl w:val="nil"/>
                  </w:tcBorders>
                  <w:tcMar>
                    <w:top w:w="0" w:type="dxa"/>
                    <w:left w:w="0" w:type="dxa"/>
                    <w:bottom w:w="0" w:type="dxa"/>
                    <w:right w:w="0" w:type="dxa"/>
                  </w:tcMar>
                  <w:vAlign w:val="center"/>
                </w:tcPr>
                <w:p w14:paraId="6DAFA51C">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olor w:val="auto"/>
                      <w:sz w:val="21"/>
                      <w:vertAlign w:val="baseline"/>
                      <w:lang w:val="en-US" w:eastAsia="zh-CN"/>
                    </w:rPr>
                  </w:pPr>
                  <w:r>
                    <w:rPr>
                      <w:rFonts w:hint="eastAsia" w:ascii="Times New Roman" w:hAnsi="Times New Roman" w:eastAsia="宋体"/>
                      <w:color w:val="auto"/>
                      <w:sz w:val="21"/>
                      <w:vertAlign w:val="baseline"/>
                      <w:lang w:val="en-US" w:eastAsia="zh-CN"/>
                    </w:rPr>
                    <w:t>厂区及道路定时洒水降尘，车辆减速慢行、依托洗车平台等；无组织排放</w:t>
                  </w:r>
                </w:p>
              </w:tc>
            </w:tr>
            <w:tr w14:paraId="5F68E8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22" w:type="pct"/>
                  <w:vMerge w:val="restart"/>
                  <w:tcBorders>
                    <w:tl2br w:val="nil"/>
                    <w:tr2bl w:val="nil"/>
                  </w:tcBorders>
                  <w:tcMar>
                    <w:top w:w="0" w:type="dxa"/>
                    <w:left w:w="0" w:type="dxa"/>
                    <w:bottom w:w="0" w:type="dxa"/>
                    <w:right w:w="0" w:type="dxa"/>
                  </w:tcMar>
                  <w:vAlign w:val="center"/>
                </w:tcPr>
                <w:p w14:paraId="7BA629AD">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olor w:val="auto"/>
                      <w:sz w:val="21"/>
                      <w:vertAlign w:val="baseline"/>
                      <w:lang w:val="en-US" w:eastAsia="zh-CN"/>
                    </w:rPr>
                  </w:pPr>
                  <w:r>
                    <w:rPr>
                      <w:rFonts w:hint="eastAsia" w:ascii="Times New Roman" w:hAnsi="Times New Roman" w:eastAsia="宋体"/>
                      <w:color w:val="auto"/>
                      <w:sz w:val="21"/>
                      <w:vertAlign w:val="baseline"/>
                      <w:lang w:val="en-US" w:eastAsia="zh-CN"/>
                    </w:rPr>
                    <w:t>噪声</w:t>
                  </w:r>
                </w:p>
              </w:tc>
              <w:tc>
                <w:tcPr>
                  <w:tcW w:w="378" w:type="pct"/>
                  <w:tcBorders>
                    <w:tl2br w:val="nil"/>
                    <w:tr2bl w:val="nil"/>
                  </w:tcBorders>
                  <w:tcMar>
                    <w:top w:w="0" w:type="dxa"/>
                    <w:left w:w="0" w:type="dxa"/>
                    <w:bottom w:w="0" w:type="dxa"/>
                    <w:right w:w="0" w:type="dxa"/>
                  </w:tcMar>
                  <w:vAlign w:val="center"/>
                </w:tcPr>
                <w:p w14:paraId="2726F680">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olor w:val="auto"/>
                      <w:sz w:val="21"/>
                      <w:vertAlign w:val="baseline"/>
                      <w:lang w:val="en-US" w:eastAsia="zh-CN"/>
                    </w:rPr>
                  </w:pPr>
                  <w:r>
                    <w:rPr>
                      <w:rFonts w:hint="eastAsia" w:ascii="Times New Roman" w:hAnsi="Times New Roman" w:eastAsia="宋体"/>
                      <w:color w:val="auto"/>
                      <w:sz w:val="21"/>
                      <w:vertAlign w:val="baseline"/>
                      <w:lang w:val="en-US" w:eastAsia="zh-CN"/>
                    </w:rPr>
                    <w:t>N1</w:t>
                  </w:r>
                </w:p>
              </w:tc>
              <w:tc>
                <w:tcPr>
                  <w:tcW w:w="839" w:type="pct"/>
                  <w:tcBorders>
                    <w:tl2br w:val="nil"/>
                    <w:tr2bl w:val="nil"/>
                  </w:tcBorders>
                  <w:tcMar>
                    <w:top w:w="0" w:type="dxa"/>
                    <w:left w:w="0" w:type="dxa"/>
                    <w:bottom w:w="0" w:type="dxa"/>
                    <w:right w:w="0" w:type="dxa"/>
                  </w:tcMar>
                  <w:vAlign w:val="center"/>
                </w:tcPr>
                <w:p w14:paraId="13017C1E">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4"/>
                      <w:vertAlign w:val="baseline"/>
                      <w:lang w:val="en-US" w:eastAsia="zh-CN" w:bidi="ar-SA"/>
                    </w:rPr>
                  </w:pPr>
                  <w:r>
                    <w:rPr>
                      <w:rFonts w:hint="eastAsia" w:ascii="Times New Roman" w:hAnsi="Times New Roman" w:eastAsia="宋体" w:cs="宋体"/>
                      <w:sz w:val="21"/>
                      <w:szCs w:val="21"/>
                      <w:lang w:val="en-US" w:eastAsia="zh-CN"/>
                    </w:rPr>
                    <w:t>上料</w:t>
                  </w:r>
                  <w:r>
                    <w:rPr>
                      <w:rFonts w:hint="eastAsia" w:ascii="Times New Roman" w:hAnsi="Times New Roman" w:eastAsia="宋体"/>
                      <w:color w:val="auto"/>
                      <w:sz w:val="21"/>
                      <w:vertAlign w:val="baseline"/>
                      <w:lang w:val="en-US" w:eastAsia="zh-CN"/>
                    </w:rPr>
                    <w:t>噪声</w:t>
                  </w:r>
                </w:p>
              </w:tc>
              <w:tc>
                <w:tcPr>
                  <w:tcW w:w="818" w:type="pct"/>
                  <w:vMerge w:val="restart"/>
                  <w:tcBorders>
                    <w:tl2br w:val="nil"/>
                    <w:tr2bl w:val="nil"/>
                  </w:tcBorders>
                  <w:tcMar>
                    <w:top w:w="0" w:type="dxa"/>
                    <w:left w:w="0" w:type="dxa"/>
                    <w:bottom w:w="0" w:type="dxa"/>
                    <w:right w:w="0" w:type="dxa"/>
                  </w:tcMar>
                  <w:vAlign w:val="center"/>
                </w:tcPr>
                <w:p w14:paraId="4F68FC94">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olor w:val="auto"/>
                      <w:sz w:val="21"/>
                      <w:vertAlign w:val="baseline"/>
                      <w:lang w:val="en-US" w:eastAsia="zh-CN"/>
                    </w:rPr>
                  </w:pPr>
                  <w:r>
                    <w:rPr>
                      <w:rFonts w:hint="eastAsia" w:ascii="Times New Roman" w:hAnsi="Times New Roman" w:eastAsia="宋体"/>
                      <w:color w:val="auto"/>
                      <w:sz w:val="21"/>
                      <w:vertAlign w:val="baseline"/>
                      <w:lang w:val="en-US" w:eastAsia="zh-CN"/>
                    </w:rPr>
                    <w:t>等效连续A声级</w:t>
                  </w:r>
                </w:p>
              </w:tc>
              <w:tc>
                <w:tcPr>
                  <w:tcW w:w="424" w:type="pct"/>
                  <w:tcBorders>
                    <w:tl2br w:val="nil"/>
                    <w:tr2bl w:val="nil"/>
                  </w:tcBorders>
                  <w:shd w:val="clear" w:color="auto" w:fill="auto"/>
                  <w:tcMar>
                    <w:top w:w="0" w:type="dxa"/>
                    <w:left w:w="0" w:type="dxa"/>
                    <w:bottom w:w="0" w:type="dxa"/>
                    <w:right w:w="0" w:type="dxa"/>
                  </w:tcMar>
                  <w:vAlign w:val="center"/>
                </w:tcPr>
                <w:p w14:paraId="203CC544">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4"/>
                      <w:vertAlign w:val="baseline"/>
                      <w:lang w:val="en-US" w:eastAsia="zh-CN" w:bidi="ar-SA"/>
                    </w:rPr>
                  </w:pPr>
                  <w:r>
                    <w:rPr>
                      <w:rFonts w:hint="eastAsia" w:ascii="Times New Roman" w:hAnsi="Times New Roman" w:eastAsia="宋体"/>
                      <w:color w:val="auto"/>
                      <w:sz w:val="21"/>
                      <w:vertAlign w:val="baseline"/>
                      <w:lang w:val="en-US" w:eastAsia="zh-CN"/>
                    </w:rPr>
                    <w:t>连续</w:t>
                  </w:r>
                </w:p>
              </w:tc>
              <w:tc>
                <w:tcPr>
                  <w:tcW w:w="2217" w:type="pct"/>
                  <w:gridSpan w:val="2"/>
                  <w:vMerge w:val="restart"/>
                  <w:tcBorders>
                    <w:tl2br w:val="nil"/>
                    <w:tr2bl w:val="nil"/>
                  </w:tcBorders>
                  <w:tcMar>
                    <w:top w:w="0" w:type="dxa"/>
                    <w:left w:w="0" w:type="dxa"/>
                    <w:bottom w:w="0" w:type="dxa"/>
                    <w:right w:w="0" w:type="dxa"/>
                  </w:tcMar>
                  <w:vAlign w:val="center"/>
                </w:tcPr>
                <w:p w14:paraId="5E380E61">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olor w:val="auto"/>
                      <w:sz w:val="21"/>
                      <w:vertAlign w:val="baseline"/>
                      <w:lang w:val="en-US" w:eastAsia="zh-CN"/>
                    </w:rPr>
                  </w:pPr>
                  <w:r>
                    <w:rPr>
                      <w:rFonts w:hint="default" w:ascii="Times New Roman" w:hAnsi="Times New Roman" w:eastAsia="宋体"/>
                      <w:color w:val="auto"/>
                      <w:sz w:val="21"/>
                      <w:vertAlign w:val="baseline"/>
                      <w:lang w:val="en-US" w:eastAsia="zh-CN"/>
                    </w:rPr>
                    <w:t>选用低噪声设备，采取减振、车间封闭等措施</w:t>
                  </w:r>
                </w:p>
              </w:tc>
            </w:tr>
            <w:tr w14:paraId="722006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22" w:type="pct"/>
                  <w:vMerge w:val="continue"/>
                  <w:tcBorders>
                    <w:tl2br w:val="nil"/>
                    <w:tr2bl w:val="nil"/>
                  </w:tcBorders>
                  <w:tcMar>
                    <w:top w:w="0" w:type="dxa"/>
                    <w:left w:w="0" w:type="dxa"/>
                    <w:bottom w:w="0" w:type="dxa"/>
                    <w:right w:w="0" w:type="dxa"/>
                  </w:tcMar>
                  <w:vAlign w:val="center"/>
                </w:tcPr>
                <w:p w14:paraId="420BD9FC">
                  <w:pPr>
                    <w:pStyle w:val="3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ascii="Times New Roman" w:hAnsi="Times New Roman" w:eastAsia="宋体"/>
                      <w:color w:val="auto"/>
                    </w:rPr>
                  </w:pPr>
                </w:p>
              </w:tc>
              <w:tc>
                <w:tcPr>
                  <w:tcW w:w="378" w:type="pct"/>
                  <w:tcBorders>
                    <w:tl2br w:val="nil"/>
                    <w:tr2bl w:val="nil"/>
                  </w:tcBorders>
                  <w:tcMar>
                    <w:top w:w="0" w:type="dxa"/>
                    <w:left w:w="0" w:type="dxa"/>
                    <w:bottom w:w="0" w:type="dxa"/>
                    <w:right w:w="0" w:type="dxa"/>
                  </w:tcMar>
                  <w:vAlign w:val="center"/>
                </w:tcPr>
                <w:p w14:paraId="33F566D9">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olor w:val="auto"/>
                      <w:sz w:val="21"/>
                      <w:vertAlign w:val="baseline"/>
                      <w:lang w:val="en-US" w:eastAsia="zh-CN"/>
                    </w:rPr>
                  </w:pPr>
                  <w:r>
                    <w:rPr>
                      <w:rFonts w:hint="eastAsia" w:ascii="Times New Roman" w:hAnsi="Times New Roman" w:eastAsia="宋体"/>
                      <w:color w:val="auto"/>
                      <w:sz w:val="21"/>
                      <w:vertAlign w:val="baseline"/>
                      <w:lang w:val="en-US" w:eastAsia="zh-CN"/>
                    </w:rPr>
                    <w:t>N2</w:t>
                  </w:r>
                </w:p>
              </w:tc>
              <w:tc>
                <w:tcPr>
                  <w:tcW w:w="839" w:type="pct"/>
                  <w:tcBorders>
                    <w:tl2br w:val="nil"/>
                    <w:tr2bl w:val="nil"/>
                  </w:tcBorders>
                  <w:shd w:val="clear" w:color="auto" w:fill="auto"/>
                  <w:tcMar>
                    <w:top w:w="0" w:type="dxa"/>
                    <w:left w:w="0" w:type="dxa"/>
                    <w:bottom w:w="0" w:type="dxa"/>
                    <w:right w:w="0" w:type="dxa"/>
                  </w:tcMar>
                  <w:vAlign w:val="center"/>
                </w:tcPr>
                <w:p w14:paraId="2FD18EFD">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4"/>
                      <w:vertAlign w:val="baseline"/>
                      <w:lang w:val="en-US" w:eastAsia="zh-CN" w:bidi="ar-SA"/>
                    </w:rPr>
                  </w:pPr>
                  <w:r>
                    <w:rPr>
                      <w:rFonts w:hint="eastAsia" w:ascii="Times New Roman" w:hAnsi="Times New Roman" w:eastAsia="宋体"/>
                      <w:color w:val="auto"/>
                      <w:sz w:val="21"/>
                      <w:vertAlign w:val="baseline"/>
                      <w:lang w:val="en-US" w:eastAsia="zh-CN"/>
                    </w:rPr>
                    <w:t>破碎噪声</w:t>
                  </w:r>
                </w:p>
              </w:tc>
              <w:tc>
                <w:tcPr>
                  <w:tcW w:w="818" w:type="pct"/>
                  <w:vMerge w:val="continue"/>
                  <w:tcBorders>
                    <w:tl2br w:val="nil"/>
                    <w:tr2bl w:val="nil"/>
                  </w:tcBorders>
                  <w:tcMar>
                    <w:top w:w="0" w:type="dxa"/>
                    <w:left w:w="0" w:type="dxa"/>
                    <w:bottom w:w="0" w:type="dxa"/>
                    <w:right w:w="0" w:type="dxa"/>
                  </w:tcMar>
                  <w:vAlign w:val="center"/>
                </w:tcPr>
                <w:p w14:paraId="6A29710D">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olor w:val="auto"/>
                      <w:sz w:val="21"/>
                      <w:vertAlign w:val="baseline"/>
                      <w:lang w:val="en-US" w:eastAsia="zh-CN"/>
                    </w:rPr>
                  </w:pPr>
                </w:p>
              </w:tc>
              <w:tc>
                <w:tcPr>
                  <w:tcW w:w="424" w:type="pct"/>
                  <w:tcBorders>
                    <w:tl2br w:val="nil"/>
                    <w:tr2bl w:val="nil"/>
                  </w:tcBorders>
                  <w:shd w:val="clear" w:color="auto" w:fill="auto"/>
                  <w:tcMar>
                    <w:top w:w="0" w:type="dxa"/>
                    <w:left w:w="0" w:type="dxa"/>
                    <w:bottom w:w="0" w:type="dxa"/>
                    <w:right w:w="0" w:type="dxa"/>
                  </w:tcMar>
                  <w:vAlign w:val="center"/>
                </w:tcPr>
                <w:p w14:paraId="10E1A5B3">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4"/>
                      <w:vertAlign w:val="baseline"/>
                      <w:lang w:val="en-US" w:eastAsia="zh-CN" w:bidi="ar-SA"/>
                    </w:rPr>
                  </w:pPr>
                  <w:r>
                    <w:rPr>
                      <w:rFonts w:hint="eastAsia" w:ascii="Times New Roman" w:hAnsi="Times New Roman" w:eastAsia="宋体"/>
                      <w:color w:val="auto"/>
                      <w:sz w:val="21"/>
                      <w:vertAlign w:val="baseline"/>
                      <w:lang w:val="en-US" w:eastAsia="zh-CN"/>
                    </w:rPr>
                    <w:t>连续</w:t>
                  </w:r>
                </w:p>
              </w:tc>
              <w:tc>
                <w:tcPr>
                  <w:tcW w:w="2217" w:type="pct"/>
                  <w:gridSpan w:val="2"/>
                  <w:vMerge w:val="continue"/>
                  <w:tcBorders>
                    <w:tl2br w:val="nil"/>
                    <w:tr2bl w:val="nil"/>
                  </w:tcBorders>
                  <w:tcMar>
                    <w:top w:w="0" w:type="dxa"/>
                    <w:left w:w="0" w:type="dxa"/>
                    <w:bottom w:w="0" w:type="dxa"/>
                    <w:right w:w="0" w:type="dxa"/>
                  </w:tcMar>
                  <w:vAlign w:val="center"/>
                </w:tcPr>
                <w:p w14:paraId="3B1906DD">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olor w:val="auto"/>
                      <w:sz w:val="21"/>
                      <w:vertAlign w:val="baseline"/>
                      <w:lang w:val="en-US" w:eastAsia="zh-CN"/>
                    </w:rPr>
                  </w:pPr>
                </w:p>
              </w:tc>
            </w:tr>
            <w:tr w14:paraId="7C610A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22" w:type="pct"/>
                  <w:vMerge w:val="continue"/>
                  <w:tcBorders>
                    <w:tl2br w:val="nil"/>
                    <w:tr2bl w:val="nil"/>
                  </w:tcBorders>
                  <w:tcMar>
                    <w:top w:w="0" w:type="dxa"/>
                    <w:left w:w="0" w:type="dxa"/>
                    <w:bottom w:w="0" w:type="dxa"/>
                    <w:right w:w="0" w:type="dxa"/>
                  </w:tcMar>
                  <w:vAlign w:val="center"/>
                </w:tcPr>
                <w:p w14:paraId="20A15172">
                  <w:pPr>
                    <w:pStyle w:val="3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ascii="Times New Roman" w:hAnsi="Times New Roman" w:eastAsia="宋体"/>
                      <w:color w:val="auto"/>
                    </w:rPr>
                  </w:pPr>
                </w:p>
              </w:tc>
              <w:tc>
                <w:tcPr>
                  <w:tcW w:w="378" w:type="pct"/>
                  <w:tcBorders>
                    <w:tl2br w:val="nil"/>
                    <w:tr2bl w:val="nil"/>
                  </w:tcBorders>
                  <w:tcMar>
                    <w:top w:w="0" w:type="dxa"/>
                    <w:left w:w="0" w:type="dxa"/>
                    <w:bottom w:w="0" w:type="dxa"/>
                    <w:right w:w="0" w:type="dxa"/>
                  </w:tcMar>
                  <w:vAlign w:val="center"/>
                </w:tcPr>
                <w:p w14:paraId="70FDFCD9">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olor w:val="auto"/>
                      <w:sz w:val="21"/>
                      <w:vertAlign w:val="baseline"/>
                      <w:lang w:val="en-US" w:eastAsia="zh-CN"/>
                    </w:rPr>
                  </w:pPr>
                  <w:r>
                    <w:rPr>
                      <w:rFonts w:hint="eastAsia" w:ascii="Times New Roman" w:hAnsi="Times New Roman" w:eastAsia="宋体"/>
                      <w:color w:val="auto"/>
                      <w:sz w:val="21"/>
                      <w:vertAlign w:val="baseline"/>
                      <w:lang w:val="en-US" w:eastAsia="zh-CN"/>
                    </w:rPr>
                    <w:t>N3</w:t>
                  </w:r>
                </w:p>
              </w:tc>
              <w:tc>
                <w:tcPr>
                  <w:tcW w:w="839" w:type="pct"/>
                  <w:tcBorders>
                    <w:tl2br w:val="nil"/>
                    <w:tr2bl w:val="nil"/>
                  </w:tcBorders>
                  <w:shd w:val="clear" w:color="auto" w:fill="auto"/>
                  <w:tcMar>
                    <w:top w:w="0" w:type="dxa"/>
                    <w:left w:w="0" w:type="dxa"/>
                    <w:bottom w:w="0" w:type="dxa"/>
                    <w:right w:w="0" w:type="dxa"/>
                  </w:tcMar>
                  <w:vAlign w:val="center"/>
                </w:tcPr>
                <w:p w14:paraId="18BCC261">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eastAsia" w:ascii="Times New Roman" w:hAnsi="Times New Roman" w:eastAsia="宋体" w:cs="Times New Roman"/>
                      <w:color w:val="auto"/>
                      <w:kern w:val="0"/>
                      <w:sz w:val="21"/>
                      <w:szCs w:val="24"/>
                      <w:vertAlign w:val="baseline"/>
                      <w:lang w:val="en-US" w:eastAsia="zh-CN" w:bidi="ar-SA"/>
                    </w:rPr>
                  </w:pPr>
                  <w:r>
                    <w:rPr>
                      <w:rFonts w:hint="eastAsia" w:ascii="Times New Roman" w:hAnsi="Times New Roman" w:eastAsia="宋体"/>
                      <w:color w:val="auto"/>
                      <w:sz w:val="21"/>
                      <w:vertAlign w:val="baseline"/>
                      <w:lang w:val="en-US" w:eastAsia="zh-CN"/>
                    </w:rPr>
                    <w:t>筛分噪声</w:t>
                  </w:r>
                </w:p>
              </w:tc>
              <w:tc>
                <w:tcPr>
                  <w:tcW w:w="818" w:type="pct"/>
                  <w:vMerge w:val="continue"/>
                  <w:tcBorders>
                    <w:tl2br w:val="nil"/>
                    <w:tr2bl w:val="nil"/>
                  </w:tcBorders>
                  <w:tcMar>
                    <w:top w:w="0" w:type="dxa"/>
                    <w:left w:w="0" w:type="dxa"/>
                    <w:bottom w:w="0" w:type="dxa"/>
                    <w:right w:w="0" w:type="dxa"/>
                  </w:tcMar>
                  <w:vAlign w:val="center"/>
                </w:tcPr>
                <w:p w14:paraId="1170782A">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olor w:val="auto"/>
                      <w:sz w:val="21"/>
                      <w:vertAlign w:val="baseline"/>
                      <w:lang w:val="en-US" w:eastAsia="zh-CN"/>
                    </w:rPr>
                  </w:pPr>
                </w:p>
              </w:tc>
              <w:tc>
                <w:tcPr>
                  <w:tcW w:w="424" w:type="pct"/>
                  <w:tcBorders>
                    <w:tl2br w:val="nil"/>
                    <w:tr2bl w:val="nil"/>
                  </w:tcBorders>
                  <w:shd w:val="clear" w:color="auto" w:fill="auto"/>
                  <w:tcMar>
                    <w:top w:w="0" w:type="dxa"/>
                    <w:left w:w="0" w:type="dxa"/>
                    <w:bottom w:w="0" w:type="dxa"/>
                    <w:right w:w="0" w:type="dxa"/>
                  </w:tcMar>
                  <w:vAlign w:val="center"/>
                </w:tcPr>
                <w:p w14:paraId="6EA557BC">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4"/>
                      <w:vertAlign w:val="baseline"/>
                      <w:lang w:val="en-US" w:eastAsia="zh-CN" w:bidi="ar-SA"/>
                    </w:rPr>
                  </w:pPr>
                  <w:r>
                    <w:rPr>
                      <w:rFonts w:hint="eastAsia" w:ascii="Times New Roman" w:hAnsi="Times New Roman" w:eastAsia="宋体"/>
                      <w:color w:val="auto"/>
                      <w:sz w:val="21"/>
                      <w:vertAlign w:val="baseline"/>
                      <w:lang w:val="en-US" w:eastAsia="zh-CN"/>
                    </w:rPr>
                    <w:t>连续</w:t>
                  </w:r>
                </w:p>
              </w:tc>
              <w:tc>
                <w:tcPr>
                  <w:tcW w:w="2217" w:type="pct"/>
                  <w:gridSpan w:val="2"/>
                  <w:vMerge w:val="continue"/>
                  <w:tcBorders>
                    <w:tl2br w:val="nil"/>
                    <w:tr2bl w:val="nil"/>
                  </w:tcBorders>
                  <w:tcMar>
                    <w:top w:w="0" w:type="dxa"/>
                    <w:left w:w="0" w:type="dxa"/>
                    <w:bottom w:w="0" w:type="dxa"/>
                    <w:right w:w="0" w:type="dxa"/>
                  </w:tcMar>
                  <w:vAlign w:val="center"/>
                </w:tcPr>
                <w:p w14:paraId="680220E3">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olor w:val="auto"/>
                      <w:sz w:val="21"/>
                      <w:vertAlign w:val="baseline"/>
                      <w:lang w:val="en-US" w:eastAsia="zh-CN"/>
                    </w:rPr>
                  </w:pPr>
                </w:p>
              </w:tc>
            </w:tr>
            <w:tr w14:paraId="114549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22" w:type="pct"/>
                  <w:vMerge w:val="continue"/>
                  <w:tcBorders>
                    <w:tl2br w:val="nil"/>
                    <w:tr2bl w:val="nil"/>
                  </w:tcBorders>
                  <w:tcMar>
                    <w:top w:w="0" w:type="dxa"/>
                    <w:left w:w="0" w:type="dxa"/>
                    <w:bottom w:w="0" w:type="dxa"/>
                    <w:right w:w="0" w:type="dxa"/>
                  </w:tcMar>
                  <w:vAlign w:val="center"/>
                </w:tcPr>
                <w:p w14:paraId="703929B6">
                  <w:pPr>
                    <w:pStyle w:val="3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ascii="Times New Roman" w:hAnsi="Times New Roman" w:eastAsia="宋体"/>
                      <w:color w:val="auto"/>
                    </w:rPr>
                  </w:pPr>
                </w:p>
              </w:tc>
              <w:tc>
                <w:tcPr>
                  <w:tcW w:w="378" w:type="pct"/>
                  <w:tcBorders>
                    <w:tl2br w:val="nil"/>
                    <w:tr2bl w:val="nil"/>
                  </w:tcBorders>
                  <w:shd w:val="clear" w:color="auto" w:fill="auto"/>
                  <w:tcMar>
                    <w:top w:w="0" w:type="dxa"/>
                    <w:left w:w="0" w:type="dxa"/>
                    <w:bottom w:w="0" w:type="dxa"/>
                    <w:right w:w="0" w:type="dxa"/>
                  </w:tcMar>
                  <w:vAlign w:val="center"/>
                </w:tcPr>
                <w:p w14:paraId="0B8FAA66">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4"/>
                      <w:vertAlign w:val="baseline"/>
                      <w:lang w:val="en-US" w:eastAsia="zh-CN" w:bidi="ar-SA"/>
                    </w:rPr>
                  </w:pPr>
                  <w:r>
                    <w:rPr>
                      <w:rFonts w:hint="eastAsia" w:ascii="Times New Roman" w:hAnsi="Times New Roman" w:eastAsia="宋体"/>
                      <w:color w:val="auto"/>
                      <w:sz w:val="21"/>
                      <w:vertAlign w:val="baseline"/>
                      <w:lang w:val="en-US" w:eastAsia="zh-CN"/>
                    </w:rPr>
                    <w:t>N4</w:t>
                  </w:r>
                </w:p>
              </w:tc>
              <w:tc>
                <w:tcPr>
                  <w:tcW w:w="839" w:type="pct"/>
                  <w:tcBorders>
                    <w:tl2br w:val="nil"/>
                    <w:tr2bl w:val="nil"/>
                  </w:tcBorders>
                  <w:shd w:val="clear" w:color="auto" w:fill="auto"/>
                  <w:tcMar>
                    <w:top w:w="0" w:type="dxa"/>
                    <w:left w:w="0" w:type="dxa"/>
                    <w:bottom w:w="0" w:type="dxa"/>
                    <w:right w:w="0" w:type="dxa"/>
                  </w:tcMar>
                  <w:vAlign w:val="center"/>
                </w:tcPr>
                <w:p w14:paraId="6D7BB4DD">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4"/>
                      <w:vertAlign w:val="baseline"/>
                      <w:lang w:val="en-US" w:eastAsia="zh-CN" w:bidi="ar-SA"/>
                    </w:rPr>
                  </w:pPr>
                  <w:r>
                    <w:rPr>
                      <w:rFonts w:hint="eastAsia" w:ascii="Times New Roman" w:hAnsi="Times New Roman" w:eastAsia="宋体"/>
                      <w:color w:val="auto"/>
                      <w:sz w:val="21"/>
                      <w:vertAlign w:val="baseline"/>
                      <w:lang w:val="en-US" w:eastAsia="zh-CN"/>
                    </w:rPr>
                    <w:t>散装机装车</w:t>
                  </w:r>
                </w:p>
              </w:tc>
              <w:tc>
                <w:tcPr>
                  <w:tcW w:w="818" w:type="pct"/>
                  <w:vMerge w:val="continue"/>
                  <w:tcBorders>
                    <w:tl2br w:val="nil"/>
                    <w:tr2bl w:val="nil"/>
                  </w:tcBorders>
                  <w:tcMar>
                    <w:top w:w="0" w:type="dxa"/>
                    <w:left w:w="0" w:type="dxa"/>
                    <w:bottom w:w="0" w:type="dxa"/>
                    <w:right w:w="0" w:type="dxa"/>
                  </w:tcMar>
                  <w:vAlign w:val="center"/>
                </w:tcPr>
                <w:p w14:paraId="51B0A373">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olor w:val="auto"/>
                      <w:sz w:val="21"/>
                      <w:vertAlign w:val="baseline"/>
                      <w:lang w:val="en-US" w:eastAsia="zh-CN"/>
                    </w:rPr>
                  </w:pPr>
                </w:p>
              </w:tc>
              <w:tc>
                <w:tcPr>
                  <w:tcW w:w="424" w:type="pct"/>
                  <w:tcBorders>
                    <w:tl2br w:val="nil"/>
                    <w:tr2bl w:val="nil"/>
                  </w:tcBorders>
                  <w:shd w:val="clear" w:color="auto" w:fill="auto"/>
                  <w:tcMar>
                    <w:top w:w="0" w:type="dxa"/>
                    <w:left w:w="0" w:type="dxa"/>
                    <w:bottom w:w="0" w:type="dxa"/>
                    <w:right w:w="0" w:type="dxa"/>
                  </w:tcMar>
                  <w:vAlign w:val="center"/>
                </w:tcPr>
                <w:p w14:paraId="399B62EC">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eastAsia" w:ascii="Times New Roman" w:hAnsi="Times New Roman" w:eastAsia="宋体" w:cs="Times New Roman"/>
                      <w:color w:val="auto"/>
                      <w:kern w:val="0"/>
                      <w:sz w:val="21"/>
                      <w:szCs w:val="24"/>
                      <w:vertAlign w:val="baseline"/>
                      <w:lang w:val="en-US" w:eastAsia="zh-CN" w:bidi="ar-SA"/>
                    </w:rPr>
                  </w:pPr>
                  <w:r>
                    <w:rPr>
                      <w:rFonts w:hint="eastAsia" w:ascii="Times New Roman" w:hAnsi="Times New Roman" w:eastAsia="宋体"/>
                      <w:color w:val="auto"/>
                      <w:sz w:val="21"/>
                      <w:vertAlign w:val="baseline"/>
                      <w:lang w:val="en-US" w:eastAsia="zh-CN"/>
                    </w:rPr>
                    <w:t>连续</w:t>
                  </w:r>
                </w:p>
              </w:tc>
              <w:tc>
                <w:tcPr>
                  <w:tcW w:w="2217" w:type="pct"/>
                  <w:gridSpan w:val="2"/>
                  <w:vMerge w:val="continue"/>
                  <w:tcBorders>
                    <w:tl2br w:val="nil"/>
                    <w:tr2bl w:val="nil"/>
                  </w:tcBorders>
                  <w:tcMar>
                    <w:top w:w="0" w:type="dxa"/>
                    <w:left w:w="0" w:type="dxa"/>
                    <w:bottom w:w="0" w:type="dxa"/>
                    <w:right w:w="0" w:type="dxa"/>
                  </w:tcMar>
                  <w:vAlign w:val="center"/>
                </w:tcPr>
                <w:p w14:paraId="47EC1ECA">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olor w:val="auto"/>
                      <w:sz w:val="21"/>
                      <w:vertAlign w:val="baseline"/>
                      <w:lang w:val="en-US" w:eastAsia="zh-CN"/>
                    </w:rPr>
                  </w:pPr>
                </w:p>
              </w:tc>
            </w:tr>
            <w:tr w14:paraId="51CA4D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22" w:type="pct"/>
                  <w:vMerge w:val="continue"/>
                  <w:tcBorders>
                    <w:tl2br w:val="nil"/>
                    <w:tr2bl w:val="nil"/>
                  </w:tcBorders>
                  <w:tcMar>
                    <w:top w:w="0" w:type="dxa"/>
                    <w:left w:w="0" w:type="dxa"/>
                    <w:bottom w:w="0" w:type="dxa"/>
                    <w:right w:w="0" w:type="dxa"/>
                  </w:tcMar>
                  <w:vAlign w:val="center"/>
                </w:tcPr>
                <w:p w14:paraId="14053652">
                  <w:pPr>
                    <w:pStyle w:val="3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olor w:val="auto"/>
                      <w:sz w:val="21"/>
                      <w:vertAlign w:val="baseline"/>
                      <w:lang w:val="en-US" w:eastAsia="zh-CN"/>
                    </w:rPr>
                  </w:pPr>
                </w:p>
              </w:tc>
              <w:tc>
                <w:tcPr>
                  <w:tcW w:w="378" w:type="pct"/>
                  <w:tcBorders>
                    <w:tl2br w:val="nil"/>
                    <w:tr2bl w:val="nil"/>
                  </w:tcBorders>
                  <w:tcMar>
                    <w:top w:w="0" w:type="dxa"/>
                    <w:left w:w="0" w:type="dxa"/>
                    <w:bottom w:w="0" w:type="dxa"/>
                    <w:right w:w="0" w:type="dxa"/>
                  </w:tcMar>
                  <w:vAlign w:val="center"/>
                </w:tcPr>
                <w:p w14:paraId="75FA43EC">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olor w:val="auto"/>
                      <w:sz w:val="21"/>
                      <w:vertAlign w:val="baseline"/>
                      <w:lang w:val="en-US" w:eastAsia="zh-CN"/>
                    </w:rPr>
                  </w:pPr>
                  <w:r>
                    <w:rPr>
                      <w:rFonts w:hint="eastAsia" w:ascii="Times New Roman" w:hAnsi="Times New Roman" w:eastAsia="宋体"/>
                      <w:color w:val="auto"/>
                      <w:sz w:val="21"/>
                      <w:vertAlign w:val="baseline"/>
                      <w:lang w:val="en-US" w:eastAsia="zh-CN"/>
                    </w:rPr>
                    <w:t>N5</w:t>
                  </w:r>
                </w:p>
              </w:tc>
              <w:tc>
                <w:tcPr>
                  <w:tcW w:w="839" w:type="pct"/>
                  <w:tcBorders>
                    <w:tl2br w:val="nil"/>
                    <w:tr2bl w:val="nil"/>
                  </w:tcBorders>
                  <w:tcMar>
                    <w:top w:w="0" w:type="dxa"/>
                    <w:left w:w="0" w:type="dxa"/>
                    <w:bottom w:w="0" w:type="dxa"/>
                    <w:right w:w="0" w:type="dxa"/>
                  </w:tcMar>
                  <w:vAlign w:val="center"/>
                </w:tcPr>
                <w:p w14:paraId="4256A624">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olor w:val="auto"/>
                      <w:sz w:val="21"/>
                      <w:vertAlign w:val="baseline"/>
                      <w:lang w:val="en-US" w:eastAsia="zh-CN"/>
                    </w:rPr>
                  </w:pPr>
                  <w:r>
                    <w:rPr>
                      <w:rFonts w:hint="eastAsia" w:ascii="Times New Roman" w:hAnsi="Times New Roman" w:eastAsia="宋体"/>
                      <w:color w:val="auto"/>
                      <w:sz w:val="21"/>
                      <w:vertAlign w:val="baseline"/>
                      <w:lang w:val="en-US" w:eastAsia="zh-CN"/>
                    </w:rPr>
                    <w:t>除尘风机</w:t>
                  </w:r>
                </w:p>
              </w:tc>
              <w:tc>
                <w:tcPr>
                  <w:tcW w:w="818" w:type="pct"/>
                  <w:vMerge w:val="continue"/>
                  <w:tcBorders>
                    <w:tl2br w:val="nil"/>
                    <w:tr2bl w:val="nil"/>
                  </w:tcBorders>
                  <w:tcMar>
                    <w:top w:w="0" w:type="dxa"/>
                    <w:left w:w="0" w:type="dxa"/>
                    <w:bottom w:w="0" w:type="dxa"/>
                    <w:right w:w="0" w:type="dxa"/>
                  </w:tcMar>
                  <w:vAlign w:val="center"/>
                </w:tcPr>
                <w:p w14:paraId="413FA887">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olor w:val="auto"/>
                      <w:sz w:val="21"/>
                      <w:vertAlign w:val="baseline"/>
                      <w:lang w:val="en-US" w:eastAsia="zh-CN"/>
                    </w:rPr>
                  </w:pPr>
                </w:p>
              </w:tc>
              <w:tc>
                <w:tcPr>
                  <w:tcW w:w="424" w:type="pct"/>
                  <w:tcBorders>
                    <w:tl2br w:val="nil"/>
                    <w:tr2bl w:val="nil"/>
                  </w:tcBorders>
                  <w:shd w:val="clear" w:color="auto" w:fill="auto"/>
                  <w:tcMar>
                    <w:top w:w="0" w:type="dxa"/>
                    <w:left w:w="0" w:type="dxa"/>
                    <w:bottom w:w="0" w:type="dxa"/>
                    <w:right w:w="0" w:type="dxa"/>
                  </w:tcMar>
                  <w:vAlign w:val="center"/>
                </w:tcPr>
                <w:p w14:paraId="20A72051">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4"/>
                      <w:vertAlign w:val="baseline"/>
                      <w:lang w:val="en-US" w:eastAsia="zh-CN" w:bidi="ar-SA"/>
                    </w:rPr>
                  </w:pPr>
                  <w:r>
                    <w:rPr>
                      <w:rFonts w:hint="eastAsia" w:ascii="Times New Roman" w:hAnsi="Times New Roman" w:eastAsia="宋体"/>
                      <w:color w:val="auto"/>
                      <w:sz w:val="21"/>
                      <w:vertAlign w:val="baseline"/>
                      <w:lang w:val="en-US" w:eastAsia="zh-CN"/>
                    </w:rPr>
                    <w:t>连续</w:t>
                  </w:r>
                </w:p>
              </w:tc>
              <w:tc>
                <w:tcPr>
                  <w:tcW w:w="2217" w:type="pct"/>
                  <w:gridSpan w:val="2"/>
                  <w:vMerge w:val="continue"/>
                  <w:tcBorders>
                    <w:tl2br w:val="nil"/>
                    <w:tr2bl w:val="nil"/>
                  </w:tcBorders>
                  <w:tcMar>
                    <w:top w:w="0" w:type="dxa"/>
                    <w:left w:w="0" w:type="dxa"/>
                    <w:bottom w:w="0" w:type="dxa"/>
                    <w:right w:w="0" w:type="dxa"/>
                  </w:tcMar>
                  <w:vAlign w:val="center"/>
                </w:tcPr>
                <w:p w14:paraId="20B43C6B">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olor w:val="auto"/>
                      <w:sz w:val="21"/>
                      <w:vertAlign w:val="baseline"/>
                      <w:lang w:val="en-US" w:eastAsia="zh-CN"/>
                    </w:rPr>
                  </w:pPr>
                </w:p>
              </w:tc>
            </w:tr>
            <w:tr w14:paraId="56B219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22" w:type="pct"/>
                  <w:vMerge w:val="restart"/>
                  <w:tcBorders>
                    <w:tl2br w:val="nil"/>
                    <w:tr2bl w:val="nil"/>
                  </w:tcBorders>
                  <w:tcMar>
                    <w:top w:w="0" w:type="dxa"/>
                    <w:left w:w="0" w:type="dxa"/>
                    <w:bottom w:w="0" w:type="dxa"/>
                    <w:right w:w="0" w:type="dxa"/>
                  </w:tcMar>
                  <w:vAlign w:val="center"/>
                </w:tcPr>
                <w:p w14:paraId="57D9206B">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olor w:val="auto"/>
                      <w:sz w:val="21"/>
                      <w:vertAlign w:val="baseline"/>
                      <w:lang w:val="en-US" w:eastAsia="zh-CN"/>
                    </w:rPr>
                  </w:pPr>
                  <w:r>
                    <w:rPr>
                      <w:rFonts w:hint="eastAsia" w:ascii="Times New Roman" w:hAnsi="Times New Roman" w:eastAsia="宋体"/>
                      <w:color w:val="auto"/>
                      <w:sz w:val="21"/>
                      <w:vertAlign w:val="baseline"/>
                      <w:lang w:val="en-US" w:eastAsia="zh-CN"/>
                    </w:rPr>
                    <w:t>固体废物</w:t>
                  </w:r>
                </w:p>
              </w:tc>
              <w:tc>
                <w:tcPr>
                  <w:tcW w:w="378" w:type="pct"/>
                  <w:tcBorders>
                    <w:tl2br w:val="nil"/>
                    <w:tr2bl w:val="nil"/>
                  </w:tcBorders>
                  <w:tcMar>
                    <w:top w:w="0" w:type="dxa"/>
                    <w:left w:w="0" w:type="dxa"/>
                    <w:bottom w:w="0" w:type="dxa"/>
                    <w:right w:w="0" w:type="dxa"/>
                  </w:tcMar>
                  <w:vAlign w:val="center"/>
                </w:tcPr>
                <w:p w14:paraId="2656FDF7">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olor w:val="auto"/>
                      <w:sz w:val="21"/>
                      <w:vertAlign w:val="baseline"/>
                      <w:lang w:val="en-US" w:eastAsia="zh-CN"/>
                    </w:rPr>
                  </w:pPr>
                  <w:r>
                    <w:rPr>
                      <w:rFonts w:hint="eastAsia" w:ascii="Times New Roman" w:hAnsi="Times New Roman" w:eastAsia="宋体"/>
                      <w:color w:val="auto"/>
                      <w:sz w:val="21"/>
                      <w:vertAlign w:val="baseline"/>
                      <w:lang w:val="en-US" w:eastAsia="zh-CN"/>
                    </w:rPr>
                    <w:t>S1</w:t>
                  </w:r>
                </w:p>
              </w:tc>
              <w:tc>
                <w:tcPr>
                  <w:tcW w:w="839" w:type="pct"/>
                  <w:tcBorders>
                    <w:tl2br w:val="nil"/>
                    <w:tr2bl w:val="nil"/>
                  </w:tcBorders>
                  <w:shd w:val="clear" w:color="auto" w:fill="auto"/>
                  <w:tcMar>
                    <w:top w:w="0" w:type="dxa"/>
                    <w:left w:w="0" w:type="dxa"/>
                    <w:bottom w:w="0" w:type="dxa"/>
                    <w:right w:w="0" w:type="dxa"/>
                  </w:tcMar>
                  <w:vAlign w:val="center"/>
                </w:tcPr>
                <w:p w14:paraId="26ECA41B">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4"/>
                      <w:vertAlign w:val="baseline"/>
                      <w:lang w:val="en-US" w:eastAsia="zh-CN" w:bidi="ar-SA"/>
                    </w:rPr>
                  </w:pPr>
                  <w:r>
                    <w:rPr>
                      <w:rFonts w:hint="eastAsia" w:ascii="Times New Roman" w:hAnsi="Times New Roman" w:eastAsia="宋体" w:cs="Times New Roman"/>
                      <w:color w:val="auto"/>
                      <w:sz w:val="21"/>
                      <w:vertAlign w:val="baseline"/>
                      <w:lang w:val="en-US" w:eastAsia="zh-CN"/>
                    </w:rPr>
                    <w:t>废气治理</w:t>
                  </w:r>
                </w:p>
              </w:tc>
              <w:tc>
                <w:tcPr>
                  <w:tcW w:w="818" w:type="pct"/>
                  <w:tcBorders>
                    <w:tl2br w:val="nil"/>
                    <w:tr2bl w:val="nil"/>
                  </w:tcBorders>
                  <w:shd w:val="clear" w:color="auto" w:fill="auto"/>
                  <w:tcMar>
                    <w:top w:w="0" w:type="dxa"/>
                    <w:left w:w="0" w:type="dxa"/>
                    <w:bottom w:w="0" w:type="dxa"/>
                    <w:right w:w="0" w:type="dxa"/>
                  </w:tcMar>
                  <w:vAlign w:val="center"/>
                </w:tcPr>
                <w:p w14:paraId="4D8D4249">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4"/>
                      <w:vertAlign w:val="baseline"/>
                      <w:lang w:val="en-US" w:eastAsia="zh-CN" w:bidi="ar-SA"/>
                    </w:rPr>
                  </w:pPr>
                  <w:r>
                    <w:rPr>
                      <w:rFonts w:hint="eastAsia" w:ascii="Times New Roman" w:hAnsi="Times New Roman" w:eastAsia="宋体" w:cs="Times New Roman"/>
                      <w:color w:val="auto"/>
                      <w:sz w:val="21"/>
                      <w:vertAlign w:val="baseline"/>
                      <w:lang w:val="en-US" w:eastAsia="zh-CN"/>
                    </w:rPr>
                    <w:t>除尘灰</w:t>
                  </w:r>
                </w:p>
              </w:tc>
              <w:tc>
                <w:tcPr>
                  <w:tcW w:w="424" w:type="pct"/>
                  <w:tcBorders>
                    <w:tl2br w:val="nil"/>
                    <w:tr2bl w:val="nil"/>
                  </w:tcBorders>
                  <w:shd w:val="clear" w:color="auto" w:fill="auto"/>
                  <w:tcMar>
                    <w:top w:w="0" w:type="dxa"/>
                    <w:left w:w="0" w:type="dxa"/>
                    <w:bottom w:w="0" w:type="dxa"/>
                    <w:right w:w="0" w:type="dxa"/>
                  </w:tcMar>
                  <w:vAlign w:val="center"/>
                </w:tcPr>
                <w:p w14:paraId="1F6C5655">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4"/>
                      <w:vertAlign w:val="baseline"/>
                      <w:lang w:val="en-US" w:eastAsia="zh-CN" w:bidi="ar-SA"/>
                    </w:rPr>
                  </w:pPr>
                  <w:r>
                    <w:rPr>
                      <w:rFonts w:hint="default" w:ascii="Times New Roman" w:hAnsi="Times New Roman" w:eastAsia="宋体"/>
                      <w:color w:val="auto"/>
                      <w:sz w:val="21"/>
                      <w:vertAlign w:val="baseline"/>
                      <w:lang w:val="en-US" w:eastAsia="zh-CN"/>
                    </w:rPr>
                    <w:t>间断</w:t>
                  </w:r>
                </w:p>
              </w:tc>
              <w:tc>
                <w:tcPr>
                  <w:tcW w:w="2217" w:type="pct"/>
                  <w:gridSpan w:val="2"/>
                  <w:tcBorders>
                    <w:tl2br w:val="nil"/>
                    <w:tr2bl w:val="nil"/>
                  </w:tcBorders>
                  <w:shd w:val="clear" w:color="auto" w:fill="auto"/>
                  <w:tcMar>
                    <w:top w:w="0" w:type="dxa"/>
                    <w:left w:w="0" w:type="dxa"/>
                    <w:bottom w:w="0" w:type="dxa"/>
                    <w:right w:w="0" w:type="dxa"/>
                  </w:tcMar>
                  <w:vAlign w:val="center"/>
                </w:tcPr>
                <w:p w14:paraId="76E1B687">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4"/>
                      <w:vertAlign w:val="baseline"/>
                      <w:lang w:val="en-US" w:eastAsia="zh-CN" w:bidi="ar-SA"/>
                    </w:rPr>
                  </w:pPr>
                  <w:r>
                    <w:rPr>
                      <w:rFonts w:hint="eastAsia" w:ascii="Times New Roman" w:hAnsi="Times New Roman" w:eastAsia="宋体" w:cs="Times New Roman"/>
                      <w:color w:val="auto"/>
                      <w:sz w:val="21"/>
                      <w:vertAlign w:val="baseline"/>
                      <w:lang w:val="en-US" w:eastAsia="zh-CN"/>
                    </w:rPr>
                    <w:t>全部外售</w:t>
                  </w:r>
                </w:p>
              </w:tc>
            </w:tr>
            <w:tr w14:paraId="62A942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22" w:type="pct"/>
                  <w:vMerge w:val="continue"/>
                  <w:tcBorders>
                    <w:tl2br w:val="nil"/>
                    <w:tr2bl w:val="nil"/>
                  </w:tcBorders>
                  <w:tcMar>
                    <w:top w:w="0" w:type="dxa"/>
                    <w:left w:w="0" w:type="dxa"/>
                    <w:bottom w:w="0" w:type="dxa"/>
                    <w:right w:w="0" w:type="dxa"/>
                  </w:tcMar>
                  <w:vAlign w:val="center"/>
                </w:tcPr>
                <w:p w14:paraId="0BC8EC4A">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olor w:val="auto"/>
                      <w:sz w:val="21"/>
                      <w:vertAlign w:val="baseline"/>
                      <w:lang w:val="en-US" w:eastAsia="zh-CN"/>
                    </w:rPr>
                  </w:pPr>
                </w:p>
              </w:tc>
              <w:tc>
                <w:tcPr>
                  <w:tcW w:w="378" w:type="pct"/>
                  <w:tcBorders>
                    <w:tl2br w:val="nil"/>
                    <w:tr2bl w:val="nil"/>
                  </w:tcBorders>
                  <w:tcMar>
                    <w:top w:w="0" w:type="dxa"/>
                    <w:left w:w="0" w:type="dxa"/>
                    <w:bottom w:w="0" w:type="dxa"/>
                    <w:right w:w="0" w:type="dxa"/>
                  </w:tcMar>
                  <w:vAlign w:val="center"/>
                </w:tcPr>
                <w:p w14:paraId="78C26829">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4"/>
                      <w:vertAlign w:val="baseline"/>
                      <w:lang w:val="en-US" w:eastAsia="zh-CN" w:bidi="ar-SA"/>
                    </w:rPr>
                  </w:pPr>
                  <w:r>
                    <w:rPr>
                      <w:rFonts w:hint="eastAsia" w:ascii="Times New Roman" w:hAnsi="Times New Roman" w:eastAsia="宋体"/>
                      <w:color w:val="auto"/>
                      <w:sz w:val="21"/>
                      <w:vertAlign w:val="baseline"/>
                      <w:lang w:val="en-US" w:eastAsia="zh-CN"/>
                    </w:rPr>
                    <w:t>S2</w:t>
                  </w:r>
                </w:p>
              </w:tc>
              <w:tc>
                <w:tcPr>
                  <w:tcW w:w="839" w:type="pct"/>
                  <w:vMerge w:val="restart"/>
                  <w:tcBorders>
                    <w:tl2br w:val="nil"/>
                    <w:tr2bl w:val="nil"/>
                  </w:tcBorders>
                  <w:tcMar>
                    <w:top w:w="0" w:type="dxa"/>
                    <w:left w:w="0" w:type="dxa"/>
                    <w:bottom w:w="0" w:type="dxa"/>
                    <w:right w:w="0" w:type="dxa"/>
                  </w:tcMar>
                  <w:vAlign w:val="center"/>
                </w:tcPr>
                <w:p w14:paraId="246CDF8D">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auto"/>
                      <w:sz w:val="21"/>
                      <w:vertAlign w:val="baseline"/>
                      <w:lang w:val="en-US" w:eastAsia="zh-CN"/>
                    </w:rPr>
                  </w:pPr>
                  <w:r>
                    <w:rPr>
                      <w:rFonts w:hint="eastAsia" w:ascii="Times New Roman" w:hAnsi="Times New Roman" w:eastAsia="宋体" w:cs="Times New Roman"/>
                      <w:color w:val="auto"/>
                      <w:sz w:val="21"/>
                      <w:vertAlign w:val="baseline"/>
                      <w:lang w:val="en-US" w:eastAsia="zh-CN"/>
                    </w:rPr>
                    <w:t>设备养护、维修</w:t>
                  </w:r>
                </w:p>
              </w:tc>
              <w:tc>
                <w:tcPr>
                  <w:tcW w:w="818" w:type="pct"/>
                  <w:tcBorders>
                    <w:tl2br w:val="nil"/>
                    <w:tr2bl w:val="nil"/>
                  </w:tcBorders>
                  <w:tcMar>
                    <w:top w:w="0" w:type="dxa"/>
                    <w:left w:w="0" w:type="dxa"/>
                    <w:bottom w:w="0" w:type="dxa"/>
                    <w:right w:w="0" w:type="dxa"/>
                  </w:tcMar>
                  <w:vAlign w:val="center"/>
                </w:tcPr>
                <w:p w14:paraId="1E721C2F">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auto"/>
                      <w:sz w:val="21"/>
                      <w:vertAlign w:val="baseline"/>
                      <w:lang w:val="en-US" w:eastAsia="zh-CN"/>
                    </w:rPr>
                  </w:pPr>
                  <w:r>
                    <w:rPr>
                      <w:rFonts w:hint="eastAsia" w:ascii="Times New Roman" w:hAnsi="Times New Roman" w:eastAsia="宋体" w:cs="Times New Roman"/>
                      <w:color w:val="auto"/>
                      <w:sz w:val="21"/>
                      <w:vertAlign w:val="baseline"/>
                      <w:lang w:val="en-US" w:eastAsia="zh-CN"/>
                    </w:rPr>
                    <w:t>废润滑油</w:t>
                  </w:r>
                </w:p>
              </w:tc>
              <w:tc>
                <w:tcPr>
                  <w:tcW w:w="424" w:type="pct"/>
                  <w:tcBorders>
                    <w:tl2br w:val="nil"/>
                    <w:tr2bl w:val="nil"/>
                  </w:tcBorders>
                  <w:tcMar>
                    <w:top w:w="0" w:type="dxa"/>
                    <w:left w:w="0" w:type="dxa"/>
                    <w:bottom w:w="0" w:type="dxa"/>
                    <w:right w:w="0" w:type="dxa"/>
                  </w:tcMar>
                  <w:vAlign w:val="center"/>
                </w:tcPr>
                <w:p w14:paraId="5F830B04">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olor w:val="auto"/>
                      <w:sz w:val="21"/>
                      <w:vertAlign w:val="baseline"/>
                      <w:lang w:val="en-US" w:eastAsia="zh-CN"/>
                    </w:rPr>
                  </w:pPr>
                  <w:r>
                    <w:rPr>
                      <w:rFonts w:hint="default" w:ascii="Times New Roman" w:hAnsi="Times New Roman" w:eastAsia="宋体"/>
                      <w:color w:val="auto"/>
                      <w:sz w:val="21"/>
                      <w:vertAlign w:val="baseline"/>
                      <w:lang w:val="en-US" w:eastAsia="zh-CN"/>
                    </w:rPr>
                    <w:t>间断</w:t>
                  </w:r>
                </w:p>
              </w:tc>
              <w:tc>
                <w:tcPr>
                  <w:tcW w:w="2217" w:type="pct"/>
                  <w:gridSpan w:val="2"/>
                  <w:vMerge w:val="restart"/>
                  <w:tcBorders>
                    <w:tl2br w:val="nil"/>
                    <w:tr2bl w:val="nil"/>
                  </w:tcBorders>
                  <w:tcMar>
                    <w:top w:w="0" w:type="dxa"/>
                    <w:left w:w="0" w:type="dxa"/>
                    <w:bottom w:w="0" w:type="dxa"/>
                    <w:right w:w="0" w:type="dxa"/>
                  </w:tcMar>
                  <w:vAlign w:val="center"/>
                </w:tcPr>
                <w:p w14:paraId="0E4EC1D9">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olor w:val="auto"/>
                      <w:sz w:val="21"/>
                      <w:vertAlign w:val="baseline"/>
                      <w:lang w:val="en-US" w:eastAsia="zh-CN"/>
                    </w:rPr>
                  </w:pPr>
                  <w:r>
                    <w:rPr>
                      <w:rFonts w:hint="eastAsia" w:ascii="Times New Roman" w:hAnsi="Times New Roman" w:eastAsia="宋体"/>
                      <w:color w:val="auto"/>
                      <w:sz w:val="21"/>
                      <w:vertAlign w:val="baseline"/>
                      <w:lang w:val="en-US" w:eastAsia="zh-CN"/>
                    </w:rPr>
                    <w:t>暂存于危废间，委托有资质单位处置</w:t>
                  </w:r>
                </w:p>
              </w:tc>
            </w:tr>
            <w:tr w14:paraId="099ED6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22" w:type="pct"/>
                  <w:vMerge w:val="continue"/>
                  <w:tcBorders>
                    <w:tl2br w:val="nil"/>
                    <w:tr2bl w:val="nil"/>
                  </w:tcBorders>
                  <w:tcMar>
                    <w:top w:w="0" w:type="dxa"/>
                    <w:left w:w="0" w:type="dxa"/>
                    <w:bottom w:w="0" w:type="dxa"/>
                    <w:right w:w="0" w:type="dxa"/>
                  </w:tcMar>
                  <w:vAlign w:val="center"/>
                </w:tcPr>
                <w:p w14:paraId="530CC0BB">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olor w:val="auto"/>
                      <w:sz w:val="21"/>
                      <w:vertAlign w:val="baseline"/>
                      <w:lang w:val="en-US" w:eastAsia="zh-CN"/>
                    </w:rPr>
                  </w:pPr>
                </w:p>
              </w:tc>
              <w:tc>
                <w:tcPr>
                  <w:tcW w:w="378" w:type="pct"/>
                  <w:tcBorders>
                    <w:tl2br w:val="nil"/>
                    <w:tr2bl w:val="nil"/>
                  </w:tcBorders>
                  <w:tcMar>
                    <w:top w:w="0" w:type="dxa"/>
                    <w:left w:w="0" w:type="dxa"/>
                    <w:bottom w:w="0" w:type="dxa"/>
                    <w:right w:w="0" w:type="dxa"/>
                  </w:tcMar>
                  <w:vAlign w:val="center"/>
                </w:tcPr>
                <w:p w14:paraId="5F3DA562">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eastAsia" w:ascii="Times New Roman" w:hAnsi="Times New Roman" w:eastAsia="宋体"/>
                      <w:color w:val="auto"/>
                      <w:sz w:val="21"/>
                      <w:vertAlign w:val="baseline"/>
                      <w:lang w:val="en-US" w:eastAsia="zh-CN"/>
                    </w:rPr>
                  </w:pPr>
                  <w:r>
                    <w:rPr>
                      <w:rFonts w:hint="eastAsia" w:ascii="Times New Roman" w:hAnsi="Times New Roman" w:eastAsia="宋体"/>
                      <w:color w:val="auto"/>
                      <w:sz w:val="21"/>
                      <w:vertAlign w:val="baseline"/>
                      <w:lang w:val="en-US" w:eastAsia="zh-CN"/>
                    </w:rPr>
                    <w:t>S3</w:t>
                  </w:r>
                </w:p>
              </w:tc>
              <w:tc>
                <w:tcPr>
                  <w:tcW w:w="839" w:type="pct"/>
                  <w:vMerge w:val="continue"/>
                  <w:tcBorders>
                    <w:tl2br w:val="nil"/>
                    <w:tr2bl w:val="nil"/>
                  </w:tcBorders>
                  <w:tcMar>
                    <w:top w:w="0" w:type="dxa"/>
                    <w:left w:w="0" w:type="dxa"/>
                    <w:bottom w:w="0" w:type="dxa"/>
                    <w:right w:w="0" w:type="dxa"/>
                  </w:tcMar>
                  <w:vAlign w:val="center"/>
                </w:tcPr>
                <w:p w14:paraId="492B8067">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color w:val="auto"/>
                      <w:sz w:val="21"/>
                      <w:vertAlign w:val="baseline"/>
                      <w:lang w:val="en-US" w:eastAsia="zh-CN"/>
                    </w:rPr>
                  </w:pPr>
                </w:p>
              </w:tc>
              <w:tc>
                <w:tcPr>
                  <w:tcW w:w="818" w:type="pct"/>
                  <w:tcBorders>
                    <w:tl2br w:val="nil"/>
                    <w:tr2bl w:val="nil"/>
                  </w:tcBorders>
                  <w:tcMar>
                    <w:top w:w="0" w:type="dxa"/>
                    <w:left w:w="0" w:type="dxa"/>
                    <w:bottom w:w="0" w:type="dxa"/>
                    <w:right w:w="0" w:type="dxa"/>
                  </w:tcMar>
                  <w:vAlign w:val="center"/>
                </w:tcPr>
                <w:p w14:paraId="0BED5EAC">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4"/>
                      <w:vertAlign w:val="baseline"/>
                      <w:lang w:val="en-US" w:eastAsia="zh-CN" w:bidi="ar-SA"/>
                    </w:rPr>
                  </w:pPr>
                  <w:r>
                    <w:rPr>
                      <w:rFonts w:hint="eastAsia" w:ascii="Times New Roman" w:hAnsi="Times New Roman" w:eastAsia="宋体" w:cs="Times New Roman"/>
                      <w:color w:val="auto"/>
                      <w:sz w:val="21"/>
                      <w:vertAlign w:val="baseline"/>
                      <w:lang w:val="en-US" w:eastAsia="zh-CN"/>
                    </w:rPr>
                    <w:t>废油桶</w:t>
                  </w:r>
                </w:p>
              </w:tc>
              <w:tc>
                <w:tcPr>
                  <w:tcW w:w="424" w:type="pct"/>
                  <w:tcBorders>
                    <w:tl2br w:val="nil"/>
                    <w:tr2bl w:val="nil"/>
                  </w:tcBorders>
                  <w:tcMar>
                    <w:top w:w="0" w:type="dxa"/>
                    <w:left w:w="0" w:type="dxa"/>
                    <w:bottom w:w="0" w:type="dxa"/>
                    <w:right w:w="0" w:type="dxa"/>
                  </w:tcMar>
                  <w:vAlign w:val="center"/>
                </w:tcPr>
                <w:p w14:paraId="249ED431">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4"/>
                      <w:vertAlign w:val="baseline"/>
                      <w:lang w:val="en-US" w:eastAsia="zh-CN" w:bidi="ar-SA"/>
                    </w:rPr>
                  </w:pPr>
                  <w:r>
                    <w:rPr>
                      <w:rFonts w:hint="eastAsia" w:ascii="Times New Roman" w:hAnsi="Times New Roman" w:eastAsia="宋体"/>
                      <w:color w:val="auto"/>
                      <w:sz w:val="21"/>
                      <w:vertAlign w:val="baseline"/>
                      <w:lang w:val="en-US" w:eastAsia="zh-CN"/>
                    </w:rPr>
                    <w:t>间断</w:t>
                  </w:r>
                </w:p>
              </w:tc>
              <w:tc>
                <w:tcPr>
                  <w:tcW w:w="2217" w:type="pct"/>
                  <w:gridSpan w:val="2"/>
                  <w:vMerge w:val="continue"/>
                  <w:tcBorders>
                    <w:tl2br w:val="nil"/>
                    <w:tr2bl w:val="nil"/>
                  </w:tcBorders>
                  <w:tcMar>
                    <w:top w:w="0" w:type="dxa"/>
                    <w:left w:w="0" w:type="dxa"/>
                    <w:bottom w:w="0" w:type="dxa"/>
                    <w:right w:w="0" w:type="dxa"/>
                  </w:tcMar>
                  <w:vAlign w:val="center"/>
                </w:tcPr>
                <w:p w14:paraId="5FF181B5">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olor w:val="auto"/>
                      <w:sz w:val="21"/>
                      <w:vertAlign w:val="baseline"/>
                      <w:lang w:val="en-US" w:eastAsia="zh-CN"/>
                    </w:rPr>
                  </w:pPr>
                </w:p>
              </w:tc>
            </w:tr>
          </w:tbl>
          <w:p w14:paraId="55FC0226">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00" w:lineRule="auto"/>
              <w:jc w:val="both"/>
              <w:textAlignment w:val="auto"/>
              <w:rPr>
                <w:rFonts w:hint="default" w:ascii="Times New Roman" w:hAnsi="Times New Roman" w:eastAsia="宋体"/>
                <w:color w:val="0000FF"/>
                <w:sz w:val="24"/>
                <w:lang w:val="en-US" w:eastAsia="zh-CN"/>
              </w:rPr>
            </w:pPr>
          </w:p>
        </w:tc>
      </w:tr>
      <w:tr w14:paraId="1A10C6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6173" w:hRule="atLeast"/>
          <w:jc w:val="center"/>
        </w:trPr>
        <w:tc>
          <w:tcPr>
            <w:tcW w:w="176" w:type="pct"/>
            <w:noWrap w:val="0"/>
            <w:vAlign w:val="center"/>
          </w:tcPr>
          <w:p w14:paraId="14F4EB19">
            <w:pPr>
              <w:keepNext w:val="0"/>
              <w:keepLines w:val="0"/>
              <w:pageBreakBefore w:val="0"/>
              <w:widowControl/>
              <w:kinsoku/>
              <w:wordWrap/>
              <w:overflowPunct/>
              <w:topLinePunct w:val="0"/>
              <w:autoSpaceDE/>
              <w:autoSpaceDN/>
              <w:bidi w:val="0"/>
              <w:adjustRightInd w:val="0"/>
              <w:snapToGrid w:val="0"/>
              <w:spacing w:before="0" w:beforeAutospacing="0" w:after="0" w:afterAutospacing="0" w:line="300" w:lineRule="auto"/>
              <w:ind w:firstLine="0" w:firstLineChars="0"/>
              <w:jc w:val="center"/>
              <w:textAlignment w:val="auto"/>
              <w:rPr>
                <w:rFonts w:ascii="Times New Roman" w:hAnsi="Times New Roman" w:eastAsia="宋体" w:cs="宋体"/>
                <w:color w:val="auto"/>
                <w:kern w:val="0"/>
                <w:sz w:val="24"/>
                <w:szCs w:val="21"/>
                <w:lang w:val="en-US" w:eastAsia="zh-CN" w:bidi="ar-SA"/>
              </w:rPr>
            </w:pPr>
            <w:r>
              <w:rPr>
                <w:rFonts w:hint="eastAsia" w:ascii="Times New Roman" w:hAnsi="Times New Roman" w:eastAsia="宋体" w:cs="宋体"/>
                <w:bCs/>
                <w:color w:val="auto"/>
                <w:kern w:val="2"/>
                <w:sz w:val="24"/>
                <w:szCs w:val="21"/>
                <w:lang w:val="en-US" w:eastAsia="zh-CN" w:bidi="ar-SA"/>
              </w:rPr>
              <w:t>与项目有关的原有环境污染问题</w:t>
            </w:r>
          </w:p>
        </w:tc>
        <w:tc>
          <w:tcPr>
            <w:tcW w:w="4823" w:type="pct"/>
            <w:noWrap w:val="0"/>
            <w:vAlign w:val="top"/>
          </w:tcPr>
          <w:p w14:paraId="67C43813">
            <w:pPr>
              <w:spacing w:line="360" w:lineRule="auto"/>
              <w:ind w:firstLine="0" w:firstLineChars="0"/>
              <w:rPr>
                <w:rFonts w:hint="eastAsia" w:ascii="Times New Roman" w:hAnsi="Times New Roman" w:eastAsia="宋体" w:cs="Times New Roman"/>
                <w:b/>
                <w:bCs/>
                <w:color w:val="auto"/>
                <w:sz w:val="24"/>
              </w:rPr>
            </w:pPr>
            <w:r>
              <w:rPr>
                <w:rFonts w:hint="eastAsia" w:ascii="Times New Roman" w:hAnsi="Times New Roman" w:eastAsia="宋体" w:cs="Times New Roman"/>
                <w:b/>
                <w:bCs/>
                <w:color w:val="auto"/>
                <w:sz w:val="24"/>
              </w:rPr>
              <w:t>1、</w:t>
            </w:r>
            <w:r>
              <w:rPr>
                <w:rFonts w:hint="eastAsia" w:ascii="Times New Roman" w:hAnsi="Times New Roman" w:eastAsia="宋体" w:cs="Times New Roman"/>
                <w:b/>
                <w:bCs/>
                <w:color w:val="auto"/>
                <w:sz w:val="24"/>
                <w:lang w:val="en-US" w:eastAsia="zh-CN"/>
              </w:rPr>
              <w:t>现有工程环保手续情况</w:t>
            </w:r>
          </w:p>
          <w:p w14:paraId="0CEE794D">
            <w:pPr>
              <w:pStyle w:val="32"/>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color w:val="auto"/>
                <w:highlight w:val="none"/>
                <w:u w:val="none"/>
                <w:lang w:val="en-US" w:eastAsia="zh-CN"/>
              </w:rPr>
            </w:pPr>
            <w:r>
              <w:rPr>
                <w:rFonts w:hint="default" w:ascii="Times New Roman" w:hAnsi="Times New Roman" w:eastAsia="宋体" w:cs="Times New Roman"/>
                <w:sz w:val="24"/>
                <w:szCs w:val="24"/>
                <w:lang w:val="en-US" w:eastAsia="zh-CN"/>
              </w:rPr>
              <w:t>现有环保手续情况见</w:t>
            </w:r>
            <w:r>
              <w:rPr>
                <w:rFonts w:hint="eastAsia" w:ascii="Times New Roman" w:hAnsi="Times New Roman" w:eastAsia="宋体" w:cs="Times New Roman"/>
                <w:sz w:val="24"/>
                <w:szCs w:val="24"/>
                <w:lang w:val="en-US" w:eastAsia="zh-CN"/>
              </w:rPr>
              <w:t>下</w:t>
            </w:r>
            <w:r>
              <w:rPr>
                <w:rFonts w:hint="default" w:ascii="Times New Roman" w:hAnsi="Times New Roman" w:eastAsia="宋体" w:cs="Times New Roman"/>
                <w:sz w:val="24"/>
                <w:szCs w:val="24"/>
                <w:lang w:val="en-US" w:eastAsia="zh-CN"/>
              </w:rPr>
              <w:t>表</w:t>
            </w:r>
            <w:r>
              <w:rPr>
                <w:rFonts w:hint="eastAsia" w:ascii="Times New Roman" w:hAnsi="Times New Roman" w:eastAsia="宋体" w:cs="Times New Roman"/>
                <w:color w:val="auto"/>
                <w:sz w:val="24"/>
                <w:lang w:eastAsia="zh-CN"/>
              </w:rPr>
              <w:t>。</w:t>
            </w:r>
          </w:p>
          <w:p w14:paraId="1698C982">
            <w:pPr>
              <w:widowControl w:val="0"/>
              <w:adjustRightInd w:val="0"/>
              <w:snapToGrid w:val="0"/>
              <w:ind w:firstLine="0" w:firstLineChars="0"/>
              <w:jc w:val="center"/>
              <w:rPr>
                <w:rFonts w:hint="default" w:ascii="Times New Roman" w:hAnsi="Times New Roman" w:eastAsia="宋体" w:cs="Times New Roman"/>
                <w:b/>
                <w:bCs/>
                <w:color w:val="auto"/>
                <w:kern w:val="0"/>
                <w:sz w:val="24"/>
                <w:szCs w:val="21"/>
                <w:lang w:val="en-US" w:eastAsia="zh-CN" w:bidi="ar-SA"/>
              </w:rPr>
            </w:pPr>
            <w:r>
              <w:rPr>
                <w:rFonts w:hint="eastAsia" w:ascii="Times New Roman" w:hAnsi="Times New Roman" w:eastAsia="宋体" w:cs="Times New Roman"/>
                <w:b/>
                <w:bCs/>
                <w:color w:val="auto"/>
                <w:kern w:val="0"/>
                <w:sz w:val="24"/>
                <w:szCs w:val="21"/>
                <w:lang w:val="en-US" w:eastAsia="zh-CN" w:bidi="ar-SA"/>
              </w:rPr>
              <w:t>表2-6  现有工程</w:t>
            </w:r>
            <w:r>
              <w:rPr>
                <w:rFonts w:hint="eastAsia" w:ascii="Times New Roman" w:hAnsi="Times New Roman" w:eastAsia="宋体" w:cs="宋体"/>
                <w:b/>
                <w:bCs/>
                <w:sz w:val="24"/>
                <w:szCs w:val="24"/>
                <w:lang w:val="en-US" w:eastAsia="zh-CN"/>
              </w:rPr>
              <w:t>环保手续情况一览表</w:t>
            </w:r>
          </w:p>
          <w:tbl>
            <w:tblPr>
              <w:tblStyle w:val="2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40"/>
              <w:gridCol w:w="1974"/>
              <w:gridCol w:w="1974"/>
              <w:gridCol w:w="1977"/>
            </w:tblGrid>
            <w:tr w14:paraId="5C3694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0" w:type="pct"/>
                  <w:noWrap w:val="0"/>
                  <w:tcMar>
                    <w:top w:w="0" w:type="dxa"/>
                    <w:left w:w="0" w:type="dxa"/>
                    <w:bottom w:w="0" w:type="dxa"/>
                    <w:right w:w="0" w:type="dxa"/>
                  </w:tcMar>
                  <w:vAlign w:val="center"/>
                </w:tcPr>
                <w:p w14:paraId="3E018A98">
                  <w:pPr>
                    <w:spacing w:line="240" w:lineRule="auto"/>
                    <w:ind w:firstLine="0" w:firstLineChars="0"/>
                    <w:jc w:val="center"/>
                    <w:rPr>
                      <w:rFonts w:hint="eastAsia" w:ascii="Times New Roman" w:hAnsi="Times New Roman" w:eastAsia="宋体" w:cs="Times New Roman"/>
                      <w:bCs/>
                      <w:color w:val="auto"/>
                      <w:sz w:val="21"/>
                      <w:szCs w:val="21"/>
                    </w:rPr>
                  </w:pPr>
                  <w:r>
                    <w:rPr>
                      <w:rFonts w:hint="eastAsia" w:ascii="Times New Roman" w:hAnsi="Times New Roman" w:eastAsia="宋体" w:cs="Times New Roman"/>
                      <w:bCs/>
                      <w:color w:val="auto"/>
                      <w:sz w:val="21"/>
                      <w:szCs w:val="21"/>
                      <w:lang w:val="en-US" w:eastAsia="zh-CN"/>
                    </w:rPr>
                    <w:t>项目</w:t>
                  </w:r>
                  <w:r>
                    <w:rPr>
                      <w:rFonts w:hint="eastAsia" w:ascii="Times New Roman" w:hAnsi="Times New Roman" w:eastAsia="宋体" w:cs="Times New Roman"/>
                      <w:bCs/>
                      <w:color w:val="auto"/>
                      <w:sz w:val="21"/>
                      <w:szCs w:val="21"/>
                    </w:rPr>
                    <w:t>名称</w:t>
                  </w:r>
                </w:p>
              </w:tc>
              <w:tc>
                <w:tcPr>
                  <w:tcW w:w="1239" w:type="pct"/>
                  <w:noWrap w:val="0"/>
                  <w:tcMar>
                    <w:top w:w="0" w:type="dxa"/>
                    <w:left w:w="0" w:type="dxa"/>
                    <w:bottom w:w="0" w:type="dxa"/>
                    <w:right w:w="0" w:type="dxa"/>
                  </w:tcMar>
                  <w:vAlign w:val="center"/>
                </w:tcPr>
                <w:p w14:paraId="2AC86B2F">
                  <w:pPr>
                    <w:spacing w:line="240" w:lineRule="auto"/>
                    <w:ind w:firstLine="0" w:firstLineChars="0"/>
                    <w:jc w:val="center"/>
                    <w:rPr>
                      <w:rFonts w:hint="eastAsia"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环评批复情况</w:t>
                  </w:r>
                </w:p>
              </w:tc>
              <w:tc>
                <w:tcPr>
                  <w:tcW w:w="1239" w:type="pct"/>
                  <w:noWrap w:val="0"/>
                  <w:tcMar>
                    <w:top w:w="0" w:type="dxa"/>
                    <w:left w:w="0" w:type="dxa"/>
                    <w:bottom w:w="0" w:type="dxa"/>
                    <w:right w:w="0" w:type="dxa"/>
                  </w:tcMar>
                  <w:vAlign w:val="center"/>
                </w:tcPr>
                <w:p w14:paraId="1EF11903">
                  <w:pPr>
                    <w:spacing w:line="240" w:lineRule="auto"/>
                    <w:ind w:firstLine="0" w:firstLineChars="0"/>
                    <w:jc w:val="center"/>
                    <w:rPr>
                      <w:rFonts w:hint="eastAsia"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验收情况</w:t>
                  </w:r>
                </w:p>
              </w:tc>
              <w:tc>
                <w:tcPr>
                  <w:tcW w:w="1241" w:type="pct"/>
                  <w:noWrap w:val="0"/>
                  <w:tcMar>
                    <w:top w:w="0" w:type="dxa"/>
                    <w:left w:w="0" w:type="dxa"/>
                    <w:bottom w:w="0" w:type="dxa"/>
                    <w:right w:w="0" w:type="dxa"/>
                  </w:tcMar>
                  <w:vAlign w:val="center"/>
                </w:tcPr>
                <w:p w14:paraId="6877149F">
                  <w:pPr>
                    <w:spacing w:line="240" w:lineRule="auto"/>
                    <w:ind w:firstLine="0" w:firstLineChars="0"/>
                    <w:jc w:val="center"/>
                    <w:rPr>
                      <w:rFonts w:hint="eastAsia"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备注</w:t>
                  </w:r>
                </w:p>
              </w:tc>
            </w:tr>
            <w:tr w14:paraId="7C853B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0" w:type="pct"/>
                  <w:noWrap w:val="0"/>
                  <w:tcMar>
                    <w:top w:w="0" w:type="dxa"/>
                    <w:left w:w="0" w:type="dxa"/>
                    <w:bottom w:w="0" w:type="dxa"/>
                    <w:right w:w="0" w:type="dxa"/>
                  </w:tcMar>
                  <w:vAlign w:val="center"/>
                </w:tcPr>
                <w:p w14:paraId="18940011">
                  <w:pPr>
                    <w:spacing w:line="240" w:lineRule="auto"/>
                    <w:ind w:firstLine="0" w:firstLineChars="0"/>
                    <w:jc w:val="center"/>
                    <w:rPr>
                      <w:rFonts w:hint="eastAsia" w:ascii="Times New Roman" w:hAnsi="Times New Roman" w:eastAsia="宋体" w:cs="Times New Roman"/>
                      <w:bCs/>
                      <w:color w:val="auto"/>
                      <w:sz w:val="21"/>
                      <w:szCs w:val="21"/>
                      <w:lang w:eastAsia="zh-CN"/>
                    </w:rPr>
                  </w:pPr>
                  <w:r>
                    <w:rPr>
                      <w:rFonts w:hint="eastAsia" w:ascii="Times New Roman" w:hAnsi="Times New Roman" w:eastAsia="宋体" w:cs="Times New Roman"/>
                      <w:bCs/>
                      <w:color w:val="auto"/>
                      <w:sz w:val="21"/>
                      <w:szCs w:val="21"/>
                      <w:lang w:eastAsia="zh-CN"/>
                    </w:rPr>
                    <w:t>大马沟村建筑石料用灰岩矿项目</w:t>
                  </w:r>
                </w:p>
              </w:tc>
              <w:tc>
                <w:tcPr>
                  <w:tcW w:w="1239" w:type="pct"/>
                  <w:noWrap w:val="0"/>
                  <w:tcMar>
                    <w:top w:w="0" w:type="dxa"/>
                    <w:left w:w="0" w:type="dxa"/>
                    <w:bottom w:w="0" w:type="dxa"/>
                    <w:right w:w="0" w:type="dxa"/>
                  </w:tcMar>
                  <w:vAlign w:val="center"/>
                </w:tcPr>
                <w:p w14:paraId="284443A2">
                  <w:pPr>
                    <w:spacing w:line="240" w:lineRule="auto"/>
                    <w:ind w:firstLine="0" w:firstLineChars="0"/>
                    <w:jc w:val="center"/>
                    <w:rPr>
                      <w:rFonts w:hint="eastAsia" w:ascii="Times New Roman" w:hAnsi="Times New Roman" w:eastAsia="宋体" w:cs="Times New Roman"/>
                      <w:bCs/>
                      <w:color w:val="auto"/>
                      <w:sz w:val="21"/>
                      <w:szCs w:val="21"/>
                    </w:rPr>
                  </w:pPr>
                  <w:r>
                    <w:rPr>
                      <w:rFonts w:hint="eastAsia" w:ascii="Times New Roman" w:hAnsi="Times New Roman" w:eastAsia="宋体" w:cs="Times New Roman"/>
                      <w:bCs/>
                      <w:color w:val="auto"/>
                      <w:sz w:val="21"/>
                      <w:szCs w:val="21"/>
                    </w:rPr>
                    <w:t>2023年11月12日</w:t>
                  </w:r>
                  <w:r>
                    <w:rPr>
                      <w:rFonts w:hint="eastAsia" w:ascii="Times New Roman" w:hAnsi="Times New Roman" w:eastAsia="宋体" w:cs="Times New Roman"/>
                      <w:bCs/>
                      <w:color w:val="auto"/>
                      <w:sz w:val="21"/>
                      <w:szCs w:val="21"/>
                      <w:lang w:val="en-US" w:eastAsia="zh-CN"/>
                    </w:rPr>
                    <w:t>取得</w:t>
                  </w:r>
                  <w:r>
                    <w:rPr>
                      <w:rFonts w:hint="eastAsia" w:ascii="Times New Roman" w:hAnsi="Times New Roman" w:eastAsia="宋体" w:cs="Times New Roman"/>
                      <w:bCs/>
                      <w:color w:val="auto"/>
                      <w:sz w:val="21"/>
                      <w:szCs w:val="21"/>
                    </w:rPr>
                    <w:t>冀环审[2023]232号</w:t>
                  </w:r>
                </w:p>
              </w:tc>
              <w:tc>
                <w:tcPr>
                  <w:tcW w:w="2111" w:type="dxa"/>
                  <w:noWrap w:val="0"/>
                  <w:tcMar>
                    <w:top w:w="0" w:type="dxa"/>
                    <w:left w:w="0" w:type="dxa"/>
                    <w:bottom w:w="0" w:type="dxa"/>
                    <w:right w:w="0" w:type="dxa"/>
                  </w:tcMar>
                  <w:vAlign w:val="center"/>
                </w:tcPr>
                <w:p w14:paraId="0C69D0FC">
                  <w:pPr>
                    <w:spacing w:line="240" w:lineRule="auto"/>
                    <w:ind w:firstLine="0" w:firstLineChars="0"/>
                    <w:jc w:val="center"/>
                    <w:rPr>
                      <w:rFonts w:hint="eastAsia"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2024年4月21日完成自主验收，取得《宽城满族自治县兆兴灰石有限公司</w:t>
                  </w:r>
                  <w:r>
                    <w:rPr>
                      <w:rFonts w:hint="eastAsia" w:ascii="Times New Roman" w:hAnsi="Times New Roman" w:eastAsia="宋体" w:cs="Times New Roman"/>
                      <w:bCs/>
                      <w:color w:val="auto"/>
                      <w:sz w:val="21"/>
                      <w:szCs w:val="21"/>
                      <w:lang w:eastAsia="zh-CN"/>
                    </w:rPr>
                    <w:t>大马沟村建筑石料用灰岩矿项目</w:t>
                  </w:r>
                  <w:r>
                    <w:rPr>
                      <w:rFonts w:hint="eastAsia" w:ascii="Times New Roman" w:hAnsi="Times New Roman" w:eastAsia="宋体" w:cs="Times New Roman"/>
                      <w:bCs/>
                      <w:color w:val="auto"/>
                      <w:sz w:val="21"/>
                      <w:szCs w:val="21"/>
                      <w:lang w:val="en-US" w:eastAsia="zh-CN"/>
                    </w:rPr>
                    <w:t>竣工环境保护验收意见》</w:t>
                  </w:r>
                </w:p>
              </w:tc>
              <w:tc>
                <w:tcPr>
                  <w:tcW w:w="2114" w:type="dxa"/>
                  <w:noWrap w:val="0"/>
                  <w:tcMar>
                    <w:top w:w="0" w:type="dxa"/>
                    <w:left w:w="0" w:type="dxa"/>
                    <w:bottom w:w="0" w:type="dxa"/>
                    <w:right w:w="0" w:type="dxa"/>
                  </w:tcMar>
                  <w:vAlign w:val="center"/>
                </w:tcPr>
                <w:p w14:paraId="7D745090">
                  <w:pPr>
                    <w:spacing w:line="240" w:lineRule="auto"/>
                    <w:ind w:firstLine="0" w:firstLineChars="0"/>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年生产石灰石100万吨</w:t>
                  </w:r>
                </w:p>
              </w:tc>
            </w:tr>
            <w:tr w14:paraId="781402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0" w:type="pct"/>
                  <w:noWrap w:val="0"/>
                  <w:tcMar>
                    <w:top w:w="0" w:type="dxa"/>
                    <w:left w:w="0" w:type="dxa"/>
                    <w:bottom w:w="0" w:type="dxa"/>
                    <w:right w:w="0" w:type="dxa"/>
                  </w:tcMar>
                  <w:vAlign w:val="center"/>
                </w:tcPr>
                <w:p w14:paraId="1BBAFE87">
                  <w:pPr>
                    <w:spacing w:line="240" w:lineRule="auto"/>
                    <w:ind w:firstLine="0" w:firstLine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500万吨石灰石加工项目</w:t>
                  </w:r>
                </w:p>
              </w:tc>
              <w:tc>
                <w:tcPr>
                  <w:tcW w:w="1239" w:type="pct"/>
                  <w:noWrap w:val="0"/>
                  <w:tcMar>
                    <w:top w:w="0" w:type="dxa"/>
                    <w:left w:w="0" w:type="dxa"/>
                    <w:bottom w:w="0" w:type="dxa"/>
                    <w:right w:w="0" w:type="dxa"/>
                  </w:tcMar>
                  <w:vAlign w:val="center"/>
                </w:tcPr>
                <w:p w14:paraId="2E3F5183">
                  <w:pPr>
                    <w:spacing w:line="240" w:lineRule="auto"/>
                    <w:ind w:firstLine="0" w:firstLineChars="0"/>
                    <w:jc w:val="center"/>
                    <w:rPr>
                      <w:rFonts w:hint="default" w:ascii="Times New Roman" w:hAnsi="Times New Roman" w:eastAsia="宋体" w:cs="Times New Roman"/>
                      <w:bCs/>
                      <w:color w:val="auto"/>
                      <w:sz w:val="21"/>
                      <w:szCs w:val="21"/>
                      <w:lang w:val="en-US"/>
                    </w:rPr>
                  </w:pPr>
                  <w:r>
                    <w:rPr>
                      <w:rFonts w:hint="default" w:ascii="Times New Roman" w:hAnsi="Times New Roman" w:eastAsia="宋体" w:cs="Times New Roman"/>
                      <w:bCs/>
                      <w:color w:val="auto"/>
                      <w:sz w:val="21"/>
                      <w:szCs w:val="21"/>
                      <w:lang w:val="en-US"/>
                    </w:rPr>
                    <w:t>2020年8月3日；宽环管批[2020]036号</w:t>
                  </w:r>
                </w:p>
              </w:tc>
              <w:tc>
                <w:tcPr>
                  <w:tcW w:w="1239" w:type="pct"/>
                  <w:noWrap w:val="0"/>
                  <w:tcMar>
                    <w:top w:w="0" w:type="dxa"/>
                    <w:left w:w="0" w:type="dxa"/>
                    <w:bottom w:w="0" w:type="dxa"/>
                    <w:right w:w="0" w:type="dxa"/>
                  </w:tcMar>
                  <w:vAlign w:val="center"/>
                </w:tcPr>
                <w:p w14:paraId="0F721DF5">
                  <w:pPr>
                    <w:spacing w:line="240" w:lineRule="auto"/>
                    <w:ind w:firstLine="0" w:firstLineChars="0"/>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2021年6月6日完成自主验收，取得《宽城满族自治县兆兴灰石有限公司新建500万吨石灰石加工项目竣工环境保护验收意见》</w:t>
                  </w:r>
                </w:p>
              </w:tc>
              <w:tc>
                <w:tcPr>
                  <w:tcW w:w="1241" w:type="pct"/>
                  <w:noWrap w:val="0"/>
                  <w:tcMar>
                    <w:top w:w="0" w:type="dxa"/>
                    <w:left w:w="0" w:type="dxa"/>
                    <w:bottom w:w="0" w:type="dxa"/>
                    <w:right w:w="0" w:type="dxa"/>
                  </w:tcMar>
                  <w:vAlign w:val="center"/>
                </w:tcPr>
                <w:p w14:paraId="2421A24F">
                  <w:pPr>
                    <w:spacing w:line="240" w:lineRule="auto"/>
                    <w:ind w:firstLine="0" w:firstLineChars="0"/>
                    <w:jc w:val="center"/>
                    <w:rPr>
                      <w:rFonts w:hint="eastAsia"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项目年产石灰石石子500万吨，设施主要为受料仓、破碎车间、筛分车间、转运站、皮带通廊、成品仓、备用成品库及洗车平台等</w:t>
                  </w:r>
                </w:p>
              </w:tc>
            </w:tr>
          </w:tbl>
          <w:p w14:paraId="76E4E88D">
            <w:pPr>
              <w:spacing w:line="360" w:lineRule="auto"/>
              <w:ind w:firstLine="0" w:firstLineChars="0"/>
              <w:rPr>
                <w:rFonts w:ascii="Times New Roman" w:hAnsi="Times New Roman" w:eastAsia="宋体" w:cs="Times New Roman"/>
                <w:b/>
                <w:bCs/>
                <w:color w:val="auto"/>
                <w:sz w:val="24"/>
              </w:rPr>
            </w:pPr>
            <w:r>
              <w:rPr>
                <w:rFonts w:hint="eastAsia" w:ascii="Times New Roman" w:hAnsi="Times New Roman" w:eastAsia="宋体" w:cs="Times New Roman"/>
                <w:b/>
                <w:bCs/>
                <w:color w:val="auto"/>
                <w:sz w:val="24"/>
              </w:rPr>
              <w:t>2、现有项目主要建设内容</w:t>
            </w:r>
          </w:p>
          <w:p w14:paraId="3D0559E8">
            <w:pPr>
              <w:spacing w:line="360" w:lineRule="auto"/>
              <w:ind w:firstLine="480" w:firstLineChars="200"/>
              <w:rPr>
                <w:rFonts w:hint="default" w:ascii="Times New Roman" w:hAnsi="Times New Roman" w:eastAsia="宋体" w:cs="Times New Roman"/>
                <w:color w:val="auto"/>
                <w:lang w:val="en-US"/>
              </w:rPr>
            </w:pPr>
            <w:r>
              <w:rPr>
                <w:rFonts w:hint="eastAsia" w:ascii="Times New Roman" w:hAnsi="Times New Roman" w:eastAsia="宋体" w:cs="Times New Roman"/>
                <w:color w:val="auto"/>
                <w:kern w:val="2"/>
                <w:sz w:val="24"/>
                <w:szCs w:val="24"/>
                <w:lang w:val="en-US" w:eastAsia="zh-CN" w:bidi="ar-SA"/>
              </w:rPr>
              <w:t>经现场调查，宽城满族自治县兆兴灰石有限公司新建500万吨石灰石加工项目实际比竣工环保验收时增加了备用成品库的两套布袋除尘系统，减少了颗粒物的排放。现有项目主要建设内容见下表。</w:t>
            </w:r>
          </w:p>
          <w:p w14:paraId="093D4595">
            <w:pPr>
              <w:widowControl w:val="0"/>
              <w:adjustRightInd w:val="0"/>
              <w:snapToGrid w:val="0"/>
              <w:ind w:firstLine="0" w:firstLineChars="0"/>
              <w:jc w:val="center"/>
              <w:rPr>
                <w:rFonts w:ascii="Times New Roman" w:hAnsi="Times New Roman" w:eastAsia="宋体" w:cs="Times New Roman"/>
                <w:b/>
                <w:bCs/>
                <w:color w:val="auto"/>
                <w:kern w:val="0"/>
                <w:sz w:val="24"/>
                <w:szCs w:val="21"/>
                <w:lang w:val="en-US" w:eastAsia="zh-CN" w:bidi="ar-SA"/>
              </w:rPr>
            </w:pPr>
            <w:r>
              <w:rPr>
                <w:rFonts w:hint="eastAsia" w:ascii="Times New Roman" w:hAnsi="Times New Roman" w:eastAsia="宋体" w:cs="Times New Roman"/>
                <w:b/>
                <w:bCs/>
                <w:color w:val="auto"/>
                <w:kern w:val="0"/>
                <w:sz w:val="24"/>
                <w:szCs w:val="21"/>
                <w:lang w:val="en-US" w:eastAsia="zh-CN" w:bidi="ar-SA"/>
              </w:rPr>
              <w:t>表2-7  现有项目</w:t>
            </w:r>
            <w:r>
              <w:rPr>
                <w:rFonts w:ascii="Times New Roman" w:hAnsi="Times New Roman" w:eastAsia="宋体" w:cs="Times New Roman"/>
                <w:b/>
                <w:bCs/>
                <w:color w:val="auto"/>
                <w:kern w:val="0"/>
                <w:sz w:val="24"/>
                <w:szCs w:val="21"/>
                <w:lang w:val="en-US" w:eastAsia="zh-CN" w:bidi="ar-SA"/>
              </w:rPr>
              <w:t>主要建设内容一览表</w:t>
            </w:r>
          </w:p>
          <w:tbl>
            <w:tblPr>
              <w:tblStyle w:val="27"/>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054"/>
              <w:gridCol w:w="534"/>
              <w:gridCol w:w="754"/>
              <w:gridCol w:w="5623"/>
            </w:tblGrid>
            <w:tr w14:paraId="0CCC3BB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62" w:type="pct"/>
                  <w:tcBorders>
                    <w:tl2br w:val="nil"/>
                    <w:tr2bl w:val="nil"/>
                  </w:tcBorders>
                  <w:vAlign w:val="center"/>
                </w:tcPr>
                <w:p w14:paraId="797701E1">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工程类别</w:t>
                  </w:r>
                </w:p>
              </w:tc>
              <w:tc>
                <w:tcPr>
                  <w:tcW w:w="808" w:type="pct"/>
                  <w:gridSpan w:val="2"/>
                  <w:tcBorders>
                    <w:tl2br w:val="nil"/>
                    <w:tr2bl w:val="nil"/>
                  </w:tcBorders>
                  <w:vAlign w:val="center"/>
                </w:tcPr>
                <w:p w14:paraId="66E0C194">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建筑名称</w:t>
                  </w:r>
                </w:p>
              </w:tc>
              <w:tc>
                <w:tcPr>
                  <w:tcW w:w="3529" w:type="pct"/>
                  <w:tcBorders>
                    <w:tl2br w:val="nil"/>
                    <w:tr2bl w:val="nil"/>
                  </w:tcBorders>
                  <w:vAlign w:val="center"/>
                </w:tcPr>
                <w:p w14:paraId="72E53C61">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建设情况</w:t>
                  </w:r>
                </w:p>
              </w:tc>
            </w:tr>
            <w:tr w14:paraId="6687CE6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62" w:type="pct"/>
                  <w:vMerge w:val="restart"/>
                  <w:tcBorders>
                    <w:tl2br w:val="nil"/>
                    <w:tr2bl w:val="nil"/>
                  </w:tcBorders>
                  <w:vAlign w:val="center"/>
                </w:tcPr>
                <w:p w14:paraId="0925EE45">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主体工程</w:t>
                  </w:r>
                </w:p>
              </w:tc>
              <w:tc>
                <w:tcPr>
                  <w:tcW w:w="808" w:type="pct"/>
                  <w:gridSpan w:val="2"/>
                  <w:tcBorders>
                    <w:tl2br w:val="nil"/>
                    <w:tr2bl w:val="nil"/>
                  </w:tcBorders>
                  <w:vAlign w:val="center"/>
                </w:tcPr>
                <w:p w14:paraId="4E413927">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sz w:val="21"/>
                      <w:szCs w:val="21"/>
                      <w:lang w:eastAsia="zh-CN"/>
                    </w:rPr>
                  </w:pPr>
                  <w:r>
                    <w:rPr>
                      <w:rFonts w:ascii="Times New Roman" w:hAnsi="Times New Roman" w:eastAsia="宋体" w:cs="宋体"/>
                      <w:sz w:val="21"/>
                      <w:szCs w:val="21"/>
                    </w:rPr>
                    <w:t>一级</w:t>
                  </w:r>
                  <w:r>
                    <w:rPr>
                      <w:rFonts w:hint="eastAsia" w:ascii="Times New Roman" w:hAnsi="Times New Roman" w:eastAsia="宋体" w:cs="宋体"/>
                      <w:sz w:val="21"/>
                      <w:szCs w:val="21"/>
                      <w:lang w:eastAsia="zh-CN"/>
                    </w:rPr>
                    <w:t>受料棚</w:t>
                  </w:r>
                </w:p>
              </w:tc>
              <w:tc>
                <w:tcPr>
                  <w:tcW w:w="3529" w:type="pct"/>
                  <w:tcBorders>
                    <w:tl2br w:val="nil"/>
                    <w:tr2bl w:val="nil"/>
                  </w:tcBorders>
                  <w:vAlign w:val="center"/>
                </w:tcPr>
                <w:p w14:paraId="34977CA4">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Times New Roman"/>
                      <w:sz w:val="21"/>
                      <w:szCs w:val="21"/>
                    </w:rPr>
                    <w:t>1</w:t>
                  </w:r>
                  <w:r>
                    <w:rPr>
                      <w:rFonts w:ascii="Times New Roman" w:hAnsi="Times New Roman" w:eastAsia="宋体" w:cs="宋体"/>
                      <w:sz w:val="21"/>
                      <w:szCs w:val="21"/>
                    </w:rPr>
                    <w:t>座，高</w:t>
                  </w:r>
                  <w:r>
                    <w:rPr>
                      <w:rFonts w:ascii="Times New Roman" w:hAnsi="Times New Roman" w:eastAsia="宋体" w:cs="Times New Roman"/>
                      <w:sz w:val="21"/>
                      <w:szCs w:val="21"/>
                    </w:rPr>
                    <w:t>12m</w:t>
                  </w:r>
                  <w:r>
                    <w:rPr>
                      <w:rFonts w:ascii="Times New Roman" w:hAnsi="Times New Roman" w:eastAsia="宋体" w:cs="宋体"/>
                      <w:sz w:val="21"/>
                      <w:szCs w:val="21"/>
                    </w:rPr>
                    <w:t>，</w:t>
                  </w:r>
                  <w:r>
                    <w:rPr>
                      <w:rFonts w:hint="eastAsia" w:ascii="Times New Roman" w:hAnsi="Times New Roman" w:eastAsia="宋体" w:cs="宋体"/>
                      <w:sz w:val="21"/>
                      <w:szCs w:val="21"/>
                      <w:lang w:eastAsia="zh-CN"/>
                    </w:rPr>
                    <w:t>受料棚</w:t>
                  </w:r>
                  <w:r>
                    <w:rPr>
                      <w:rFonts w:ascii="Times New Roman" w:hAnsi="Times New Roman" w:eastAsia="宋体" w:cs="宋体"/>
                      <w:sz w:val="21"/>
                      <w:szCs w:val="21"/>
                    </w:rPr>
                    <w:t>均建设成三</w:t>
                  </w:r>
                  <w:r>
                    <w:rPr>
                      <w:rFonts w:ascii="Times New Roman" w:hAnsi="Times New Roman" w:eastAsia="宋体" w:cs="宋体"/>
                      <w:spacing w:val="-2"/>
                      <w:sz w:val="21"/>
                      <w:szCs w:val="21"/>
                    </w:rPr>
                    <w:t>面围挡并带顶盖的料棚，料棚宽不</w:t>
                  </w:r>
                  <w:r>
                    <w:rPr>
                      <w:rFonts w:ascii="Times New Roman" w:hAnsi="Times New Roman" w:eastAsia="宋体" w:cs="宋体"/>
                      <w:w w:val="100"/>
                      <w:sz w:val="21"/>
                      <w:szCs w:val="21"/>
                    </w:rPr>
                    <w:t>，</w:t>
                  </w:r>
                  <w:r>
                    <w:rPr>
                      <w:rFonts w:ascii="Times New Roman" w:hAnsi="Times New Roman" w:eastAsia="宋体" w:cs="宋体"/>
                      <w:sz w:val="21"/>
                      <w:szCs w:val="21"/>
                    </w:rPr>
                    <w:t>大于</w:t>
                  </w:r>
                  <w:r>
                    <w:rPr>
                      <w:rFonts w:ascii="Times New Roman" w:hAnsi="Times New Roman" w:eastAsia="宋体" w:cs="Times New Roman"/>
                      <w:sz w:val="21"/>
                      <w:szCs w:val="21"/>
                    </w:rPr>
                    <w:t>6m</w:t>
                  </w:r>
                  <w:r>
                    <w:rPr>
                      <w:rFonts w:ascii="Times New Roman" w:hAnsi="Times New Roman" w:eastAsia="宋体" w:cs="宋体"/>
                      <w:sz w:val="21"/>
                      <w:szCs w:val="21"/>
                    </w:rPr>
                    <w:t>，进深不小于</w:t>
                  </w:r>
                  <w:r>
                    <w:rPr>
                      <w:rFonts w:ascii="Times New Roman" w:hAnsi="Times New Roman" w:eastAsia="宋体" w:cs="Times New Roman"/>
                      <w:sz w:val="21"/>
                      <w:szCs w:val="21"/>
                    </w:rPr>
                    <w:t>8m</w:t>
                  </w:r>
                  <w:r>
                    <w:rPr>
                      <w:rFonts w:ascii="Times New Roman" w:hAnsi="Times New Roman" w:eastAsia="宋体" w:cs="宋体"/>
                      <w:sz w:val="21"/>
                      <w:szCs w:val="21"/>
                    </w:rPr>
                    <w:t>，入料口</w:t>
                  </w:r>
                  <w:r>
                    <w:rPr>
                      <w:rFonts w:ascii="Times New Roman" w:hAnsi="Times New Roman" w:eastAsia="宋体" w:cs="宋体"/>
                      <w:spacing w:val="-4"/>
                      <w:sz w:val="21"/>
                      <w:szCs w:val="21"/>
                    </w:rPr>
                    <w:t>位于</w:t>
                  </w:r>
                  <w:r>
                    <w:rPr>
                      <w:rFonts w:hint="eastAsia" w:ascii="Times New Roman" w:hAnsi="Times New Roman" w:eastAsia="宋体" w:cs="宋体"/>
                      <w:spacing w:val="-4"/>
                      <w:sz w:val="21"/>
                      <w:szCs w:val="21"/>
                      <w:lang w:eastAsia="zh-CN"/>
                    </w:rPr>
                    <w:t>受料棚</w:t>
                  </w:r>
                  <w:r>
                    <w:rPr>
                      <w:rFonts w:ascii="Times New Roman" w:hAnsi="Times New Roman" w:eastAsia="宋体" w:cs="宋体"/>
                      <w:spacing w:val="-4"/>
                      <w:sz w:val="21"/>
                      <w:szCs w:val="21"/>
                    </w:rPr>
                    <w:t>内，</w:t>
                  </w:r>
                  <w:r>
                    <w:rPr>
                      <w:rFonts w:hint="eastAsia" w:ascii="Times New Roman" w:hAnsi="Times New Roman" w:eastAsia="宋体" w:cs="宋体"/>
                      <w:spacing w:val="-4"/>
                      <w:sz w:val="21"/>
                      <w:szCs w:val="21"/>
                      <w:lang w:eastAsia="zh-CN"/>
                    </w:rPr>
                    <w:t>受料棚</w:t>
                  </w:r>
                  <w:r>
                    <w:rPr>
                      <w:rFonts w:ascii="Times New Roman" w:hAnsi="Times New Roman" w:eastAsia="宋体" w:cs="宋体"/>
                      <w:spacing w:val="-4"/>
                      <w:sz w:val="21"/>
                      <w:szCs w:val="21"/>
                    </w:rPr>
                    <w:t>设置</w:t>
                  </w:r>
                  <w:r>
                    <w:rPr>
                      <w:rFonts w:ascii="Times New Roman" w:hAnsi="Times New Roman" w:eastAsia="宋体" w:cs="Times New Roman"/>
                      <w:sz w:val="21"/>
                      <w:szCs w:val="21"/>
                    </w:rPr>
                    <w:t>2</w:t>
                  </w:r>
                  <w:r>
                    <w:rPr>
                      <w:rFonts w:ascii="Times New Roman" w:hAnsi="Times New Roman" w:eastAsia="宋体" w:cs="宋体"/>
                      <w:sz w:val="21"/>
                      <w:szCs w:val="21"/>
                    </w:rPr>
                    <w:t>个入料口，入料口均设置卷帘门，入料口卸料时，卷帘门处于关闭状态</w:t>
                  </w:r>
                </w:p>
              </w:tc>
            </w:tr>
            <w:tr w14:paraId="0154901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62" w:type="pct"/>
                  <w:vMerge w:val="continue"/>
                  <w:tcBorders>
                    <w:tl2br w:val="nil"/>
                    <w:tr2bl w:val="nil"/>
                  </w:tcBorders>
                  <w:vAlign w:val="center"/>
                </w:tcPr>
                <w:p w14:paraId="7304327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c>
                <w:tcPr>
                  <w:tcW w:w="808" w:type="pct"/>
                  <w:gridSpan w:val="2"/>
                  <w:tcBorders>
                    <w:tl2br w:val="nil"/>
                    <w:tr2bl w:val="nil"/>
                  </w:tcBorders>
                  <w:vAlign w:val="center"/>
                </w:tcPr>
                <w:p w14:paraId="1EAE3621">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粗碎车间</w:t>
                  </w:r>
                </w:p>
              </w:tc>
              <w:tc>
                <w:tcPr>
                  <w:tcW w:w="3529" w:type="pct"/>
                  <w:tcBorders>
                    <w:tl2br w:val="nil"/>
                    <w:tr2bl w:val="nil"/>
                  </w:tcBorders>
                  <w:vAlign w:val="center"/>
                </w:tcPr>
                <w:p w14:paraId="63D71C3D">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Times New Roman"/>
                      <w:sz w:val="21"/>
                      <w:szCs w:val="21"/>
                    </w:rPr>
                    <w:t>1</w:t>
                  </w:r>
                  <w:r>
                    <w:rPr>
                      <w:rFonts w:ascii="Times New Roman" w:hAnsi="Times New Roman" w:eastAsia="宋体" w:cs="宋体"/>
                      <w:sz w:val="21"/>
                      <w:szCs w:val="21"/>
                    </w:rPr>
                    <w:t>座，建筑面积</w:t>
                  </w:r>
                  <w:r>
                    <w:rPr>
                      <w:rFonts w:ascii="Times New Roman" w:hAnsi="Times New Roman" w:eastAsia="宋体" w:cs="Times New Roman"/>
                      <w:sz w:val="21"/>
                      <w:szCs w:val="21"/>
                    </w:rPr>
                    <w:t>142.2m</w:t>
                  </w:r>
                  <w:r>
                    <w:rPr>
                      <w:rFonts w:hint="eastAsia" w:ascii="Times New Roman" w:hAnsi="Times New Roman" w:eastAsia="宋体" w:cs="Times New Roman"/>
                      <w:sz w:val="21"/>
                      <w:szCs w:val="21"/>
                      <w:vertAlign w:val="superscript"/>
                      <w:lang w:val="en-US" w:eastAsia="zh-CN"/>
                    </w:rPr>
                    <w:t>2</w:t>
                  </w:r>
                  <w:r>
                    <w:rPr>
                      <w:rFonts w:ascii="Times New Roman" w:hAnsi="Times New Roman" w:eastAsia="宋体" w:cs="宋体"/>
                      <w:sz w:val="21"/>
                      <w:szCs w:val="21"/>
                    </w:rPr>
                    <w:t>，高</w:t>
                  </w:r>
                  <w:r>
                    <w:rPr>
                      <w:rFonts w:ascii="Times New Roman" w:hAnsi="Times New Roman" w:eastAsia="宋体" w:cs="Times New Roman"/>
                      <w:spacing w:val="-12"/>
                      <w:sz w:val="21"/>
                      <w:szCs w:val="21"/>
                    </w:rPr>
                    <w:t>13.25m</w:t>
                  </w:r>
                  <w:r>
                    <w:rPr>
                      <w:rFonts w:ascii="Times New Roman" w:hAnsi="Times New Roman" w:eastAsia="宋体" w:cs="宋体"/>
                      <w:spacing w:val="-12"/>
                      <w:sz w:val="21"/>
                      <w:szCs w:val="21"/>
                    </w:rPr>
                    <w:t>；内置</w:t>
                  </w:r>
                  <w:r>
                    <w:rPr>
                      <w:rFonts w:ascii="Times New Roman" w:hAnsi="Times New Roman" w:eastAsia="宋体" w:cs="Times New Roman"/>
                      <w:sz w:val="21"/>
                      <w:szCs w:val="21"/>
                    </w:rPr>
                    <w:t>1</w:t>
                  </w:r>
                  <w:r>
                    <w:rPr>
                      <w:rFonts w:ascii="Times New Roman" w:hAnsi="Times New Roman" w:eastAsia="宋体" w:cs="宋体"/>
                      <w:spacing w:val="-14"/>
                      <w:sz w:val="21"/>
                      <w:szCs w:val="21"/>
                    </w:rPr>
                    <w:t>台颚式破碎机，</w:t>
                  </w:r>
                  <w:r>
                    <w:rPr>
                      <w:rFonts w:ascii="Times New Roman" w:hAnsi="Times New Roman" w:eastAsia="宋体" w:cs="Times New Roman"/>
                      <w:spacing w:val="-14"/>
                      <w:sz w:val="21"/>
                      <w:szCs w:val="21"/>
                    </w:rPr>
                    <w:t>1</w:t>
                  </w:r>
                  <w:r>
                    <w:rPr>
                      <w:rFonts w:ascii="Times New Roman" w:hAnsi="Times New Roman" w:eastAsia="宋体" w:cs="宋体"/>
                      <w:sz w:val="21"/>
                      <w:szCs w:val="21"/>
                    </w:rPr>
                    <w:t>台棒条振动筛分机</w:t>
                  </w:r>
                </w:p>
              </w:tc>
            </w:tr>
            <w:tr w14:paraId="75C913C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62" w:type="pct"/>
                  <w:vMerge w:val="continue"/>
                  <w:tcBorders>
                    <w:tl2br w:val="nil"/>
                    <w:tr2bl w:val="nil"/>
                  </w:tcBorders>
                  <w:vAlign w:val="center"/>
                </w:tcPr>
                <w:p w14:paraId="3157435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c>
                <w:tcPr>
                  <w:tcW w:w="808" w:type="pct"/>
                  <w:gridSpan w:val="2"/>
                  <w:tcBorders>
                    <w:tl2br w:val="nil"/>
                    <w:tr2bl w:val="nil"/>
                  </w:tcBorders>
                  <w:vAlign w:val="center"/>
                </w:tcPr>
                <w:p w14:paraId="300714CA">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一次筛分车间</w:t>
                  </w:r>
                </w:p>
              </w:tc>
              <w:tc>
                <w:tcPr>
                  <w:tcW w:w="3529" w:type="pct"/>
                  <w:tcBorders>
                    <w:tl2br w:val="nil"/>
                    <w:tr2bl w:val="nil"/>
                  </w:tcBorders>
                  <w:vAlign w:val="center"/>
                </w:tcPr>
                <w:p w14:paraId="2B4DA599">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Times New Roman"/>
                      <w:sz w:val="21"/>
                      <w:szCs w:val="21"/>
                    </w:rPr>
                    <w:t>1</w:t>
                  </w:r>
                  <w:r>
                    <w:rPr>
                      <w:rFonts w:ascii="Times New Roman" w:hAnsi="Times New Roman" w:eastAsia="宋体" w:cs="宋体"/>
                      <w:spacing w:val="-11"/>
                      <w:sz w:val="21"/>
                      <w:szCs w:val="21"/>
                    </w:rPr>
                    <w:t>座，建筑面积</w:t>
                  </w:r>
                  <w:r>
                    <w:rPr>
                      <w:rFonts w:ascii="Times New Roman" w:hAnsi="Times New Roman" w:eastAsia="宋体" w:cs="Times New Roman"/>
                      <w:sz w:val="21"/>
                      <w:szCs w:val="21"/>
                    </w:rPr>
                    <w:t>413.4m</w:t>
                  </w:r>
                  <w:r>
                    <w:rPr>
                      <w:rFonts w:hint="eastAsia" w:ascii="Times New Roman" w:hAnsi="Times New Roman" w:eastAsia="宋体" w:cs="Times New Roman"/>
                      <w:sz w:val="21"/>
                      <w:szCs w:val="21"/>
                      <w:vertAlign w:val="superscript"/>
                      <w:lang w:val="en-US" w:eastAsia="zh-CN"/>
                    </w:rPr>
                    <w:t>2</w:t>
                  </w:r>
                  <w:r>
                    <w:rPr>
                      <w:rFonts w:ascii="Times New Roman" w:hAnsi="Times New Roman" w:eastAsia="宋体" w:cs="宋体"/>
                      <w:spacing w:val="-28"/>
                      <w:sz w:val="21"/>
                      <w:szCs w:val="21"/>
                    </w:rPr>
                    <w:t>，高</w:t>
                  </w:r>
                  <w:r>
                    <w:rPr>
                      <w:rFonts w:ascii="Times New Roman" w:hAnsi="Times New Roman" w:eastAsia="宋体" w:cs="Times New Roman"/>
                      <w:sz w:val="21"/>
                      <w:szCs w:val="21"/>
                    </w:rPr>
                    <w:t>22m</w:t>
                  </w:r>
                  <w:r>
                    <w:rPr>
                      <w:rFonts w:ascii="Times New Roman" w:hAnsi="Times New Roman" w:eastAsia="宋体" w:cs="宋体"/>
                      <w:sz w:val="21"/>
                      <w:szCs w:val="21"/>
                    </w:rPr>
                    <w:t>内置</w:t>
                  </w:r>
                  <w:r>
                    <w:rPr>
                      <w:rFonts w:ascii="Times New Roman" w:hAnsi="Times New Roman" w:eastAsia="宋体" w:cs="Times New Roman"/>
                      <w:sz w:val="21"/>
                      <w:szCs w:val="21"/>
                    </w:rPr>
                    <w:t>2</w:t>
                  </w:r>
                  <w:r>
                    <w:rPr>
                      <w:rFonts w:ascii="Times New Roman" w:hAnsi="Times New Roman" w:eastAsia="宋体" w:cs="宋体"/>
                      <w:sz w:val="21"/>
                      <w:szCs w:val="21"/>
                    </w:rPr>
                    <w:t>台圆振筛（筛面两层）。</w:t>
                  </w:r>
                </w:p>
              </w:tc>
            </w:tr>
            <w:tr w14:paraId="1C5B370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662" w:type="pct"/>
                  <w:vMerge w:val="continue"/>
                  <w:tcBorders>
                    <w:tl2br w:val="nil"/>
                    <w:tr2bl w:val="nil"/>
                  </w:tcBorders>
                  <w:vAlign w:val="center"/>
                </w:tcPr>
                <w:p w14:paraId="01EA9A2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c>
                <w:tcPr>
                  <w:tcW w:w="808" w:type="pct"/>
                  <w:gridSpan w:val="2"/>
                  <w:vMerge w:val="restart"/>
                  <w:tcBorders>
                    <w:tl2br w:val="nil"/>
                    <w:tr2bl w:val="nil"/>
                  </w:tcBorders>
                  <w:vAlign w:val="center"/>
                </w:tcPr>
                <w:p w14:paraId="31A25481">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中碎车间</w:t>
                  </w:r>
                </w:p>
              </w:tc>
              <w:tc>
                <w:tcPr>
                  <w:tcW w:w="3529" w:type="pct"/>
                  <w:tcBorders>
                    <w:tl2br w:val="nil"/>
                    <w:tr2bl w:val="nil"/>
                  </w:tcBorders>
                  <w:vAlign w:val="center"/>
                </w:tcPr>
                <w:p w14:paraId="250183E1">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Times New Roman"/>
                      <w:sz w:val="21"/>
                      <w:szCs w:val="21"/>
                    </w:rPr>
                    <w:t>1</w:t>
                  </w:r>
                  <w:r>
                    <w:rPr>
                      <w:rFonts w:ascii="Times New Roman" w:hAnsi="Times New Roman" w:eastAsia="宋体" w:cs="宋体"/>
                      <w:sz w:val="21"/>
                      <w:szCs w:val="21"/>
                    </w:rPr>
                    <w:t>座，建筑面积</w:t>
                  </w:r>
                  <w:r>
                    <w:rPr>
                      <w:rFonts w:ascii="Times New Roman" w:hAnsi="Times New Roman" w:eastAsia="宋体" w:cs="Times New Roman"/>
                      <w:sz w:val="21"/>
                      <w:szCs w:val="21"/>
                    </w:rPr>
                    <w:t>255.75m</w:t>
                  </w:r>
                  <w:r>
                    <w:rPr>
                      <w:rFonts w:hint="eastAsia" w:ascii="Times New Roman" w:hAnsi="Times New Roman" w:eastAsia="宋体" w:cs="Times New Roman"/>
                      <w:sz w:val="21"/>
                      <w:szCs w:val="21"/>
                      <w:vertAlign w:val="superscript"/>
                      <w:lang w:val="en-US" w:eastAsia="zh-CN"/>
                    </w:rPr>
                    <w:t>2</w:t>
                  </w:r>
                  <w:r>
                    <w:rPr>
                      <w:rFonts w:ascii="Times New Roman" w:hAnsi="Times New Roman" w:eastAsia="宋体" w:cs="宋体"/>
                      <w:sz w:val="21"/>
                      <w:szCs w:val="21"/>
                    </w:rPr>
                    <w:t>，高</w:t>
                  </w:r>
                  <w:r>
                    <w:rPr>
                      <w:rFonts w:ascii="Times New Roman" w:hAnsi="Times New Roman" w:eastAsia="宋体" w:cs="Times New Roman"/>
                      <w:sz w:val="21"/>
                      <w:szCs w:val="21"/>
                    </w:rPr>
                    <w:t>33.7m</w:t>
                  </w:r>
                  <w:r>
                    <w:rPr>
                      <w:rFonts w:ascii="Times New Roman" w:hAnsi="Times New Roman" w:eastAsia="宋体" w:cs="宋体"/>
                      <w:sz w:val="21"/>
                      <w:szCs w:val="21"/>
                    </w:rPr>
                    <w:t>，内置</w:t>
                  </w:r>
                  <w:r>
                    <w:rPr>
                      <w:rFonts w:ascii="Times New Roman" w:hAnsi="Times New Roman" w:eastAsia="宋体" w:cs="Times New Roman"/>
                      <w:sz w:val="21"/>
                      <w:szCs w:val="21"/>
                    </w:rPr>
                    <w:t>1</w:t>
                  </w:r>
                  <w:r>
                    <w:rPr>
                      <w:rFonts w:ascii="Times New Roman" w:hAnsi="Times New Roman" w:eastAsia="宋体" w:cs="宋体"/>
                      <w:sz w:val="21"/>
                      <w:szCs w:val="21"/>
                    </w:rPr>
                    <w:t>台圆锥式破碎机。</w:t>
                  </w:r>
                </w:p>
              </w:tc>
            </w:tr>
            <w:tr w14:paraId="02F4DDA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62" w:type="pct"/>
                  <w:vMerge w:val="continue"/>
                  <w:tcBorders>
                    <w:tl2br w:val="nil"/>
                    <w:tr2bl w:val="nil"/>
                  </w:tcBorders>
                  <w:vAlign w:val="center"/>
                </w:tcPr>
                <w:p w14:paraId="318F597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c>
                <w:tcPr>
                  <w:tcW w:w="808" w:type="pct"/>
                  <w:gridSpan w:val="2"/>
                  <w:vMerge w:val="continue"/>
                  <w:tcBorders>
                    <w:tl2br w:val="nil"/>
                    <w:tr2bl w:val="nil"/>
                  </w:tcBorders>
                  <w:vAlign w:val="center"/>
                </w:tcPr>
                <w:p w14:paraId="721D7B8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c>
                <w:tcPr>
                  <w:tcW w:w="3529" w:type="pct"/>
                  <w:vMerge w:val="restart"/>
                  <w:tcBorders>
                    <w:tl2br w:val="nil"/>
                    <w:tr2bl w:val="nil"/>
                  </w:tcBorders>
                  <w:vAlign w:val="center"/>
                </w:tcPr>
                <w:p w14:paraId="3B072982">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Times New Roman"/>
                      <w:sz w:val="21"/>
                      <w:szCs w:val="21"/>
                    </w:rPr>
                    <w:t>1</w:t>
                  </w:r>
                  <w:r>
                    <w:rPr>
                      <w:rFonts w:ascii="Times New Roman" w:hAnsi="Times New Roman" w:eastAsia="宋体" w:cs="宋体"/>
                      <w:sz w:val="21"/>
                      <w:szCs w:val="21"/>
                    </w:rPr>
                    <w:t>座，建筑面积</w:t>
                  </w:r>
                  <w:r>
                    <w:rPr>
                      <w:rFonts w:ascii="Times New Roman" w:hAnsi="Times New Roman" w:eastAsia="宋体" w:cs="Times New Roman"/>
                      <w:sz w:val="21"/>
                      <w:szCs w:val="21"/>
                    </w:rPr>
                    <w:t>286.2m</w:t>
                  </w:r>
                  <w:r>
                    <w:rPr>
                      <w:rFonts w:hint="eastAsia" w:ascii="Times New Roman" w:hAnsi="Times New Roman" w:eastAsia="宋体" w:cs="Times New Roman"/>
                      <w:sz w:val="21"/>
                      <w:szCs w:val="21"/>
                      <w:vertAlign w:val="superscript"/>
                      <w:lang w:val="en-US" w:eastAsia="zh-CN"/>
                    </w:rPr>
                    <w:t>2</w:t>
                  </w:r>
                  <w:r>
                    <w:rPr>
                      <w:rFonts w:ascii="Times New Roman" w:hAnsi="Times New Roman" w:eastAsia="宋体" w:cs="宋体"/>
                      <w:sz w:val="21"/>
                      <w:szCs w:val="21"/>
                    </w:rPr>
                    <w:t>，高</w:t>
                  </w:r>
                  <w:r>
                    <w:rPr>
                      <w:rFonts w:ascii="Times New Roman" w:hAnsi="Times New Roman" w:eastAsia="宋体" w:cs="Times New Roman"/>
                      <w:sz w:val="21"/>
                      <w:szCs w:val="21"/>
                    </w:rPr>
                    <w:t>21.5m</w:t>
                  </w:r>
                  <w:r>
                    <w:rPr>
                      <w:rFonts w:ascii="Times New Roman" w:hAnsi="Times New Roman" w:eastAsia="宋体" w:cs="宋体"/>
                      <w:sz w:val="21"/>
                      <w:szCs w:val="21"/>
                    </w:rPr>
                    <w:t>，内置</w:t>
                  </w:r>
                  <w:r>
                    <w:rPr>
                      <w:rFonts w:ascii="Times New Roman" w:hAnsi="Times New Roman" w:eastAsia="宋体" w:cs="Times New Roman"/>
                      <w:sz w:val="21"/>
                      <w:szCs w:val="21"/>
                    </w:rPr>
                    <w:t>1</w:t>
                  </w:r>
                  <w:r>
                    <w:rPr>
                      <w:rFonts w:ascii="Times New Roman" w:hAnsi="Times New Roman" w:eastAsia="宋体" w:cs="宋体"/>
                      <w:sz w:val="21"/>
                      <w:szCs w:val="21"/>
                    </w:rPr>
                    <w:t>台圆振筛（筛面三层）</w:t>
                  </w:r>
                </w:p>
              </w:tc>
            </w:tr>
            <w:tr w14:paraId="693E652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62" w:type="pct"/>
                  <w:vMerge w:val="continue"/>
                  <w:tcBorders>
                    <w:tl2br w:val="nil"/>
                    <w:tr2bl w:val="nil"/>
                  </w:tcBorders>
                  <w:vAlign w:val="center"/>
                </w:tcPr>
                <w:p w14:paraId="59C6820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c>
                <w:tcPr>
                  <w:tcW w:w="808" w:type="pct"/>
                  <w:gridSpan w:val="2"/>
                  <w:tcBorders>
                    <w:tl2br w:val="nil"/>
                    <w:tr2bl w:val="nil"/>
                  </w:tcBorders>
                  <w:vAlign w:val="center"/>
                </w:tcPr>
                <w:p w14:paraId="1D483392">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二次筛分车间</w:t>
                  </w:r>
                </w:p>
              </w:tc>
              <w:tc>
                <w:tcPr>
                  <w:tcW w:w="3529" w:type="pct"/>
                  <w:vMerge w:val="continue"/>
                  <w:tcBorders>
                    <w:tl2br w:val="nil"/>
                    <w:tr2bl w:val="nil"/>
                  </w:tcBorders>
                  <w:vAlign w:val="center"/>
                </w:tcPr>
                <w:p w14:paraId="17A0A68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r>
            <w:tr w14:paraId="5CBF7DD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62" w:type="pct"/>
                  <w:tcBorders>
                    <w:tl2br w:val="nil"/>
                    <w:tr2bl w:val="nil"/>
                  </w:tcBorders>
                  <w:vAlign w:val="center"/>
                </w:tcPr>
                <w:p w14:paraId="3EED5D40">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辅助工程</w:t>
                  </w:r>
                </w:p>
              </w:tc>
              <w:tc>
                <w:tcPr>
                  <w:tcW w:w="808" w:type="pct"/>
                  <w:gridSpan w:val="2"/>
                  <w:tcBorders>
                    <w:tl2br w:val="nil"/>
                    <w:tr2bl w:val="nil"/>
                  </w:tcBorders>
                  <w:vAlign w:val="center"/>
                </w:tcPr>
                <w:p w14:paraId="574B2467">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办公区</w:t>
                  </w:r>
                </w:p>
              </w:tc>
              <w:tc>
                <w:tcPr>
                  <w:tcW w:w="3529" w:type="pct"/>
                  <w:tcBorders>
                    <w:tl2br w:val="nil"/>
                    <w:tr2bl w:val="nil"/>
                  </w:tcBorders>
                  <w:vAlign w:val="center"/>
                </w:tcPr>
                <w:p w14:paraId="33CCF63E">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建筑面积</w:t>
                  </w:r>
                  <w:r>
                    <w:rPr>
                      <w:rFonts w:ascii="Times New Roman" w:hAnsi="Times New Roman" w:eastAsia="宋体" w:cs="Times New Roman"/>
                      <w:sz w:val="21"/>
                      <w:szCs w:val="21"/>
                    </w:rPr>
                    <w:t>300m</w:t>
                  </w:r>
                  <w:r>
                    <w:rPr>
                      <w:rFonts w:hint="eastAsia" w:ascii="Times New Roman" w:hAnsi="Times New Roman" w:eastAsia="宋体" w:cs="Times New Roman"/>
                      <w:sz w:val="21"/>
                      <w:szCs w:val="21"/>
                      <w:vertAlign w:val="superscript"/>
                      <w:lang w:val="en-US" w:eastAsia="zh-CN"/>
                    </w:rPr>
                    <w:t>2</w:t>
                  </w:r>
                  <w:r>
                    <w:rPr>
                      <w:rFonts w:ascii="Times New Roman" w:hAnsi="Times New Roman" w:eastAsia="宋体" w:cs="宋体"/>
                      <w:spacing w:val="-8"/>
                      <w:sz w:val="21"/>
                      <w:szCs w:val="21"/>
                    </w:rPr>
                    <w:t>；彩钢结构；用于</w:t>
                  </w:r>
                  <w:r>
                    <w:rPr>
                      <w:rFonts w:ascii="Times New Roman" w:hAnsi="Times New Roman" w:eastAsia="宋体" w:cs="宋体"/>
                      <w:sz w:val="21"/>
                      <w:szCs w:val="21"/>
                    </w:rPr>
                    <w:t>本项目办公</w:t>
                  </w:r>
                </w:p>
              </w:tc>
            </w:tr>
            <w:tr w14:paraId="72DF0A5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62" w:type="pct"/>
                  <w:vMerge w:val="restart"/>
                  <w:tcBorders>
                    <w:tl2br w:val="nil"/>
                    <w:tr2bl w:val="nil"/>
                  </w:tcBorders>
                  <w:vAlign w:val="center"/>
                </w:tcPr>
                <w:p w14:paraId="045B8FF3">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储运工程</w:t>
                  </w:r>
                </w:p>
              </w:tc>
              <w:tc>
                <w:tcPr>
                  <w:tcW w:w="808" w:type="pct"/>
                  <w:gridSpan w:val="2"/>
                  <w:tcBorders>
                    <w:tl2br w:val="nil"/>
                    <w:tr2bl w:val="nil"/>
                  </w:tcBorders>
                  <w:vAlign w:val="center"/>
                </w:tcPr>
                <w:p w14:paraId="35D771BC">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成品筒仓</w:t>
                  </w:r>
                </w:p>
              </w:tc>
              <w:tc>
                <w:tcPr>
                  <w:tcW w:w="3529" w:type="pct"/>
                  <w:tcBorders>
                    <w:tl2br w:val="nil"/>
                    <w:tr2bl w:val="nil"/>
                  </w:tcBorders>
                  <w:vAlign w:val="center"/>
                </w:tcPr>
                <w:p w14:paraId="5B312B06">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Times New Roman"/>
                      <w:sz w:val="21"/>
                      <w:szCs w:val="21"/>
                    </w:rPr>
                  </w:pPr>
                  <w:r>
                    <w:rPr>
                      <w:rFonts w:ascii="Times New Roman" w:hAnsi="Times New Roman" w:eastAsia="宋体" w:cs="宋体"/>
                      <w:sz w:val="21"/>
                      <w:szCs w:val="21"/>
                    </w:rPr>
                    <w:t>位于厂区东侧，共</w:t>
                  </w:r>
                  <w:r>
                    <w:rPr>
                      <w:rFonts w:ascii="Times New Roman" w:hAnsi="Times New Roman" w:eastAsia="宋体" w:cs="Times New Roman"/>
                      <w:sz w:val="21"/>
                      <w:szCs w:val="21"/>
                    </w:rPr>
                    <w:t>5</w:t>
                  </w:r>
                  <w:r>
                    <w:rPr>
                      <w:rFonts w:ascii="Times New Roman" w:hAnsi="Times New Roman" w:eastAsia="宋体" w:cs="宋体"/>
                      <w:sz w:val="21"/>
                      <w:szCs w:val="21"/>
                    </w:rPr>
                    <w:t>座，其中</w:t>
                  </w:r>
                  <w:r>
                    <w:rPr>
                      <w:rFonts w:ascii="Times New Roman" w:hAnsi="Times New Roman" w:eastAsia="宋体" w:cs="Times New Roman"/>
                      <w:sz w:val="21"/>
                      <w:szCs w:val="21"/>
                    </w:rPr>
                    <w:t>1</w:t>
                  </w:r>
                  <w:r>
                    <w:rPr>
                      <w:rFonts w:ascii="Times New Roman" w:hAnsi="Times New Roman" w:eastAsia="宋体" w:cs="宋体"/>
                      <w:sz w:val="21"/>
                      <w:szCs w:val="21"/>
                    </w:rPr>
                    <w:t>座</w:t>
                  </w:r>
                  <w:r>
                    <w:rPr>
                      <w:rFonts w:ascii="Times New Roman" w:hAnsi="Times New Roman" w:eastAsia="宋体" w:cs="Times New Roman"/>
                      <w:sz w:val="21"/>
                      <w:szCs w:val="21"/>
                    </w:rPr>
                    <w:t>Φ15×35m</w:t>
                  </w:r>
                  <w:r>
                    <w:rPr>
                      <w:rFonts w:ascii="Times New Roman" w:hAnsi="Times New Roman" w:eastAsia="宋体" w:cs="宋体"/>
                      <w:sz w:val="21"/>
                      <w:szCs w:val="21"/>
                    </w:rPr>
                    <w:t>，</w:t>
                  </w:r>
                  <w:r>
                    <w:rPr>
                      <w:rFonts w:ascii="Times New Roman" w:hAnsi="Times New Roman" w:eastAsia="宋体" w:cs="Times New Roman"/>
                      <w:sz w:val="21"/>
                      <w:szCs w:val="21"/>
                    </w:rPr>
                    <w:t>4</w:t>
                  </w:r>
                  <w:r>
                    <w:rPr>
                      <w:rFonts w:ascii="Times New Roman" w:hAnsi="Times New Roman" w:eastAsia="宋体" w:cs="宋体"/>
                      <w:sz w:val="21"/>
                      <w:szCs w:val="21"/>
                    </w:rPr>
                    <w:t>座</w:t>
                  </w:r>
                  <w:r>
                    <w:rPr>
                      <w:rFonts w:ascii="Times New Roman" w:hAnsi="Times New Roman" w:eastAsia="宋体" w:cs="Times New Roman"/>
                      <w:sz w:val="21"/>
                      <w:szCs w:val="21"/>
                    </w:rPr>
                    <w:t>Φ12×30m</w:t>
                  </w:r>
                </w:p>
              </w:tc>
            </w:tr>
            <w:tr w14:paraId="782B467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62" w:type="pct"/>
                  <w:vMerge w:val="continue"/>
                  <w:tcBorders>
                    <w:tl2br w:val="nil"/>
                    <w:tr2bl w:val="nil"/>
                  </w:tcBorders>
                  <w:vAlign w:val="center"/>
                </w:tcPr>
                <w:p w14:paraId="303840C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c>
                <w:tcPr>
                  <w:tcW w:w="808" w:type="pct"/>
                  <w:gridSpan w:val="2"/>
                  <w:tcBorders>
                    <w:tl2br w:val="nil"/>
                    <w:tr2bl w:val="nil"/>
                  </w:tcBorders>
                  <w:vAlign w:val="center"/>
                </w:tcPr>
                <w:p w14:paraId="1ADC0F49">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hint="eastAsia" w:ascii="Times New Roman" w:hAnsi="Times New Roman" w:eastAsia="宋体" w:cs="宋体"/>
                      <w:sz w:val="21"/>
                      <w:szCs w:val="21"/>
                      <w:lang w:val="en-US" w:eastAsia="zh-CN"/>
                    </w:rPr>
                    <w:t>备用</w:t>
                  </w:r>
                  <w:r>
                    <w:rPr>
                      <w:rFonts w:ascii="Times New Roman" w:hAnsi="Times New Roman" w:eastAsia="宋体" w:cs="宋体"/>
                      <w:sz w:val="21"/>
                      <w:szCs w:val="21"/>
                    </w:rPr>
                    <w:t>成品库</w:t>
                  </w:r>
                </w:p>
              </w:tc>
              <w:tc>
                <w:tcPr>
                  <w:tcW w:w="3529" w:type="pct"/>
                  <w:tcBorders>
                    <w:tl2br w:val="nil"/>
                    <w:tr2bl w:val="nil"/>
                  </w:tcBorders>
                  <w:vAlign w:val="center"/>
                </w:tcPr>
                <w:p w14:paraId="49158197">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宋体"/>
                      <w:sz w:val="21"/>
                      <w:szCs w:val="21"/>
                      <w:lang w:val="en-US" w:eastAsia="zh-CN"/>
                    </w:rPr>
                  </w:pPr>
                  <w:r>
                    <w:rPr>
                      <w:rFonts w:hint="eastAsia" w:ascii="Times New Roman" w:hAnsi="Times New Roman" w:eastAsia="宋体" w:cs="宋体"/>
                      <w:sz w:val="21"/>
                      <w:szCs w:val="21"/>
                      <w:lang w:val="en-US" w:eastAsia="zh-CN"/>
                    </w:rPr>
                    <w:t>2座，</w:t>
                  </w:r>
                  <w:r>
                    <w:rPr>
                      <w:rFonts w:ascii="Times New Roman" w:hAnsi="Times New Roman" w:eastAsia="宋体" w:cs="宋体"/>
                      <w:sz w:val="21"/>
                      <w:szCs w:val="21"/>
                    </w:rPr>
                    <w:t>建筑面积</w:t>
                  </w:r>
                  <w:r>
                    <w:rPr>
                      <w:rFonts w:hint="eastAsia" w:ascii="Times New Roman" w:hAnsi="Times New Roman" w:eastAsia="宋体" w:cs="宋体"/>
                      <w:sz w:val="21"/>
                      <w:szCs w:val="21"/>
                      <w:lang w:val="en-US" w:eastAsia="zh-CN"/>
                    </w:rPr>
                    <w:t>各</w:t>
                  </w:r>
                  <w:r>
                    <w:rPr>
                      <w:rFonts w:ascii="Times New Roman" w:hAnsi="Times New Roman" w:eastAsia="宋体" w:cs="Times New Roman"/>
                      <w:sz w:val="21"/>
                      <w:szCs w:val="21"/>
                    </w:rPr>
                    <w:t>1800m</w:t>
                  </w:r>
                  <w:r>
                    <w:rPr>
                      <w:rFonts w:hint="eastAsia" w:ascii="Times New Roman" w:hAnsi="Times New Roman" w:eastAsia="宋体" w:cs="Times New Roman"/>
                      <w:sz w:val="21"/>
                      <w:szCs w:val="21"/>
                      <w:vertAlign w:val="superscript"/>
                      <w:lang w:val="en-US" w:eastAsia="zh-CN"/>
                    </w:rPr>
                    <w:t>2</w:t>
                  </w:r>
                  <w:r>
                    <w:rPr>
                      <w:rFonts w:ascii="Times New Roman" w:hAnsi="Times New Roman" w:eastAsia="宋体" w:cs="宋体"/>
                      <w:sz w:val="21"/>
                      <w:szCs w:val="21"/>
                    </w:rPr>
                    <w:t>，高</w:t>
                  </w:r>
                  <w:r>
                    <w:rPr>
                      <w:rFonts w:ascii="Times New Roman" w:hAnsi="Times New Roman" w:eastAsia="宋体" w:cs="Times New Roman"/>
                      <w:spacing w:val="-3"/>
                      <w:sz w:val="21"/>
                      <w:szCs w:val="21"/>
                    </w:rPr>
                    <w:t>20m</w:t>
                  </w:r>
                  <w:r>
                    <w:rPr>
                      <w:rFonts w:ascii="Times New Roman" w:hAnsi="Times New Roman" w:eastAsia="宋体" w:cs="宋体"/>
                      <w:spacing w:val="-3"/>
                      <w:sz w:val="21"/>
                      <w:szCs w:val="21"/>
                    </w:rPr>
                    <w:t>；位于</w:t>
                  </w:r>
                  <w:r>
                    <w:rPr>
                      <w:rFonts w:ascii="Times New Roman" w:hAnsi="Times New Roman" w:eastAsia="宋体" w:cs="宋体"/>
                      <w:sz w:val="21"/>
                      <w:szCs w:val="21"/>
                    </w:rPr>
                    <w:t>厂区的东北侧</w:t>
                  </w:r>
                  <w:r>
                    <w:rPr>
                      <w:rFonts w:hint="eastAsia" w:ascii="Times New Roman" w:hAnsi="Times New Roman" w:eastAsia="宋体" w:cs="宋体"/>
                      <w:sz w:val="21"/>
                      <w:szCs w:val="21"/>
                      <w:lang w:val="en-US" w:eastAsia="zh-CN"/>
                    </w:rPr>
                    <w:t>和东南侧</w:t>
                  </w:r>
                </w:p>
              </w:tc>
            </w:tr>
            <w:tr w14:paraId="2902548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62" w:type="pct"/>
                  <w:vMerge w:val="continue"/>
                  <w:tcBorders>
                    <w:tl2br w:val="nil"/>
                    <w:tr2bl w:val="nil"/>
                  </w:tcBorders>
                  <w:vAlign w:val="center"/>
                </w:tcPr>
                <w:p w14:paraId="1D61C87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c>
                <w:tcPr>
                  <w:tcW w:w="808" w:type="pct"/>
                  <w:gridSpan w:val="2"/>
                  <w:tcBorders>
                    <w:tl2br w:val="nil"/>
                    <w:tr2bl w:val="nil"/>
                  </w:tcBorders>
                  <w:vAlign w:val="center"/>
                </w:tcPr>
                <w:p w14:paraId="32FB5ADD">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转运站</w:t>
                  </w:r>
                </w:p>
              </w:tc>
              <w:tc>
                <w:tcPr>
                  <w:tcW w:w="3529" w:type="pct"/>
                  <w:tcBorders>
                    <w:tl2br w:val="nil"/>
                    <w:tr2bl w:val="nil"/>
                  </w:tcBorders>
                  <w:vAlign w:val="center"/>
                </w:tcPr>
                <w:p w14:paraId="1AE33418">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Times New Roman"/>
                      <w:sz w:val="21"/>
                      <w:szCs w:val="21"/>
                    </w:rPr>
                  </w:pPr>
                  <w:r>
                    <w:rPr>
                      <w:rFonts w:ascii="Times New Roman" w:hAnsi="Times New Roman" w:eastAsia="宋体" w:cs="宋体"/>
                      <w:sz w:val="21"/>
                      <w:szCs w:val="21"/>
                    </w:rPr>
                    <w:t>位于粗碎车间东侧，占地面积</w:t>
                  </w:r>
                  <w:r>
                    <w:rPr>
                      <w:rFonts w:ascii="Times New Roman" w:hAnsi="Times New Roman" w:eastAsia="宋体" w:cs="Times New Roman"/>
                      <w:sz w:val="21"/>
                      <w:szCs w:val="21"/>
                    </w:rPr>
                    <w:t>232.5m</w:t>
                  </w:r>
                  <w:r>
                    <w:rPr>
                      <w:rFonts w:hint="eastAsia" w:ascii="Times New Roman" w:hAnsi="Times New Roman" w:eastAsia="宋体" w:cs="Times New Roman"/>
                      <w:sz w:val="21"/>
                      <w:szCs w:val="21"/>
                      <w:vertAlign w:val="superscript"/>
                      <w:lang w:val="en-US" w:eastAsia="zh-CN"/>
                    </w:rPr>
                    <w:t>2</w:t>
                  </w:r>
                  <w:r>
                    <w:rPr>
                      <w:rFonts w:ascii="Times New Roman" w:hAnsi="Times New Roman" w:eastAsia="宋体" w:cs="宋体"/>
                      <w:sz w:val="21"/>
                      <w:szCs w:val="21"/>
                    </w:rPr>
                    <w:t>，高</w:t>
                  </w:r>
                  <w:r>
                    <w:rPr>
                      <w:rFonts w:ascii="Times New Roman" w:hAnsi="Times New Roman" w:eastAsia="宋体" w:cs="Times New Roman"/>
                      <w:sz w:val="21"/>
                      <w:szCs w:val="21"/>
                    </w:rPr>
                    <w:t>19.65m</w:t>
                  </w:r>
                </w:p>
              </w:tc>
            </w:tr>
            <w:tr w14:paraId="687084D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62" w:type="pct"/>
                  <w:vMerge w:val="continue"/>
                  <w:tcBorders>
                    <w:tl2br w:val="nil"/>
                    <w:tr2bl w:val="nil"/>
                  </w:tcBorders>
                  <w:vAlign w:val="center"/>
                </w:tcPr>
                <w:p w14:paraId="42A34D4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c>
                <w:tcPr>
                  <w:tcW w:w="808" w:type="pct"/>
                  <w:gridSpan w:val="2"/>
                  <w:tcBorders>
                    <w:tl2br w:val="nil"/>
                    <w:tr2bl w:val="nil"/>
                  </w:tcBorders>
                  <w:vAlign w:val="center"/>
                </w:tcPr>
                <w:p w14:paraId="23039103">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危险废物贮存间</w:t>
                  </w:r>
                </w:p>
              </w:tc>
              <w:tc>
                <w:tcPr>
                  <w:tcW w:w="3529" w:type="pct"/>
                  <w:tcBorders>
                    <w:tl2br w:val="nil"/>
                    <w:tr2bl w:val="nil"/>
                  </w:tcBorders>
                  <w:vAlign w:val="center"/>
                </w:tcPr>
                <w:p w14:paraId="6340EFD4">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占地面积</w:t>
                  </w:r>
                  <w:r>
                    <w:rPr>
                      <w:rFonts w:ascii="Times New Roman" w:hAnsi="Times New Roman" w:eastAsia="宋体" w:cs="Times New Roman"/>
                      <w:sz w:val="21"/>
                      <w:szCs w:val="21"/>
                    </w:rPr>
                    <w:t>10m</w:t>
                  </w:r>
                  <w:r>
                    <w:rPr>
                      <w:rFonts w:hint="eastAsia" w:ascii="Times New Roman" w:hAnsi="Times New Roman" w:eastAsia="宋体" w:cs="Times New Roman"/>
                      <w:sz w:val="21"/>
                      <w:szCs w:val="21"/>
                      <w:vertAlign w:val="superscript"/>
                      <w:lang w:val="en-US" w:eastAsia="zh-CN"/>
                    </w:rPr>
                    <w:t>2</w:t>
                  </w:r>
                  <w:r>
                    <w:rPr>
                      <w:rFonts w:ascii="Times New Roman" w:hAnsi="Times New Roman" w:eastAsia="宋体" w:cs="宋体"/>
                      <w:sz w:val="21"/>
                      <w:szCs w:val="21"/>
                    </w:rPr>
                    <w:t>；危险废物储存。</w:t>
                  </w:r>
                </w:p>
              </w:tc>
            </w:tr>
            <w:tr w14:paraId="0508BB4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62" w:type="pct"/>
                  <w:vMerge w:val="continue"/>
                  <w:tcBorders>
                    <w:tl2br w:val="nil"/>
                    <w:tr2bl w:val="nil"/>
                  </w:tcBorders>
                  <w:vAlign w:val="center"/>
                </w:tcPr>
                <w:p w14:paraId="6827226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c>
                <w:tcPr>
                  <w:tcW w:w="808" w:type="pct"/>
                  <w:gridSpan w:val="2"/>
                  <w:tcBorders>
                    <w:tl2br w:val="nil"/>
                    <w:tr2bl w:val="nil"/>
                  </w:tcBorders>
                  <w:vAlign w:val="center"/>
                </w:tcPr>
                <w:p w14:paraId="3510B496">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洗车平台</w:t>
                  </w:r>
                </w:p>
              </w:tc>
              <w:tc>
                <w:tcPr>
                  <w:tcW w:w="3529" w:type="pct"/>
                  <w:tcBorders>
                    <w:tl2br w:val="nil"/>
                    <w:tr2bl w:val="nil"/>
                  </w:tcBorders>
                  <w:vAlign w:val="center"/>
                </w:tcPr>
                <w:p w14:paraId="5BDF4E96">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pacing w:val="-2"/>
                      <w:sz w:val="21"/>
                      <w:szCs w:val="21"/>
                    </w:rPr>
                    <w:t>设在厂区出口，清洗出入厂区的车</w:t>
                  </w:r>
                  <w:r>
                    <w:rPr>
                      <w:rFonts w:ascii="Times New Roman" w:hAnsi="Times New Roman" w:eastAsia="宋体" w:cs="宋体"/>
                      <w:sz w:val="21"/>
                      <w:szCs w:val="21"/>
                    </w:rPr>
                    <w:t>辆，采用混凝土一次性浇筑</w:t>
                  </w:r>
                </w:p>
              </w:tc>
            </w:tr>
            <w:tr w14:paraId="1EB3E3E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62" w:type="pct"/>
                  <w:vMerge w:val="restart"/>
                  <w:tcBorders>
                    <w:tl2br w:val="nil"/>
                    <w:tr2bl w:val="nil"/>
                  </w:tcBorders>
                  <w:vAlign w:val="center"/>
                </w:tcPr>
                <w:p w14:paraId="2DE452A4">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公用工程</w:t>
                  </w:r>
                </w:p>
              </w:tc>
              <w:tc>
                <w:tcPr>
                  <w:tcW w:w="808" w:type="pct"/>
                  <w:gridSpan w:val="2"/>
                  <w:tcBorders>
                    <w:tl2br w:val="nil"/>
                    <w:tr2bl w:val="nil"/>
                  </w:tcBorders>
                  <w:vAlign w:val="center"/>
                </w:tcPr>
                <w:p w14:paraId="75907903">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给水</w:t>
                  </w:r>
                </w:p>
              </w:tc>
              <w:tc>
                <w:tcPr>
                  <w:tcW w:w="3529" w:type="pct"/>
                  <w:tcBorders>
                    <w:tl2br w:val="nil"/>
                    <w:tr2bl w:val="nil"/>
                  </w:tcBorders>
                  <w:vAlign w:val="center"/>
                </w:tcPr>
                <w:p w14:paraId="28DE1124">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项目用水由自备井供给</w:t>
                  </w:r>
                </w:p>
              </w:tc>
            </w:tr>
            <w:tr w14:paraId="213B64F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62" w:type="pct"/>
                  <w:vMerge w:val="continue"/>
                  <w:tcBorders>
                    <w:tl2br w:val="nil"/>
                    <w:tr2bl w:val="nil"/>
                  </w:tcBorders>
                  <w:vAlign w:val="center"/>
                </w:tcPr>
                <w:p w14:paraId="308BDF0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c>
                <w:tcPr>
                  <w:tcW w:w="808" w:type="pct"/>
                  <w:gridSpan w:val="2"/>
                  <w:tcBorders>
                    <w:tl2br w:val="nil"/>
                    <w:tr2bl w:val="nil"/>
                  </w:tcBorders>
                  <w:vAlign w:val="center"/>
                </w:tcPr>
                <w:p w14:paraId="4C85B8FB">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排水</w:t>
                  </w:r>
                </w:p>
              </w:tc>
              <w:tc>
                <w:tcPr>
                  <w:tcW w:w="3529" w:type="pct"/>
                  <w:tcBorders>
                    <w:tl2br w:val="nil"/>
                    <w:tr2bl w:val="nil"/>
                  </w:tcBorders>
                  <w:vAlign w:val="center"/>
                </w:tcPr>
                <w:p w14:paraId="14FCE847">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pacing w:val="-2"/>
                      <w:sz w:val="21"/>
                      <w:szCs w:val="21"/>
                    </w:rPr>
                    <w:t>无生产废水产生，洗车废水循环使用，项目废水为生活污水，生活污水主要为盥洗水，水质简单用</w:t>
                  </w:r>
                  <w:r>
                    <w:rPr>
                      <w:rFonts w:ascii="Times New Roman" w:hAnsi="Times New Roman" w:eastAsia="宋体" w:cs="宋体"/>
                      <w:sz w:val="21"/>
                      <w:szCs w:val="21"/>
                    </w:rPr>
                    <w:t>于厂区洒水降尘，不外排</w:t>
                  </w:r>
                </w:p>
              </w:tc>
            </w:tr>
            <w:tr w14:paraId="1AAEDB1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62" w:type="pct"/>
                  <w:vMerge w:val="continue"/>
                  <w:tcBorders>
                    <w:tl2br w:val="nil"/>
                    <w:tr2bl w:val="nil"/>
                  </w:tcBorders>
                  <w:vAlign w:val="center"/>
                </w:tcPr>
                <w:p w14:paraId="2E2ACCD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c>
                <w:tcPr>
                  <w:tcW w:w="808" w:type="pct"/>
                  <w:gridSpan w:val="2"/>
                  <w:tcBorders>
                    <w:tl2br w:val="nil"/>
                    <w:tr2bl w:val="nil"/>
                  </w:tcBorders>
                  <w:vAlign w:val="center"/>
                </w:tcPr>
                <w:p w14:paraId="62BE319A">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供电</w:t>
                  </w:r>
                </w:p>
              </w:tc>
              <w:tc>
                <w:tcPr>
                  <w:tcW w:w="3529" w:type="pct"/>
                  <w:tcBorders>
                    <w:tl2br w:val="nil"/>
                    <w:tr2bl w:val="nil"/>
                  </w:tcBorders>
                  <w:vAlign w:val="center"/>
                </w:tcPr>
                <w:p w14:paraId="1842773A">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项目用电由当地电网供应</w:t>
                  </w:r>
                </w:p>
              </w:tc>
            </w:tr>
            <w:tr w14:paraId="1479D97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62" w:type="pct"/>
                  <w:vMerge w:val="continue"/>
                  <w:tcBorders>
                    <w:tl2br w:val="nil"/>
                    <w:tr2bl w:val="nil"/>
                  </w:tcBorders>
                  <w:vAlign w:val="center"/>
                </w:tcPr>
                <w:p w14:paraId="318F951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c>
                <w:tcPr>
                  <w:tcW w:w="808" w:type="pct"/>
                  <w:gridSpan w:val="2"/>
                  <w:tcBorders>
                    <w:tl2br w:val="nil"/>
                    <w:tr2bl w:val="nil"/>
                  </w:tcBorders>
                  <w:vAlign w:val="center"/>
                </w:tcPr>
                <w:p w14:paraId="3DB8A956">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取暖</w:t>
                  </w:r>
                </w:p>
              </w:tc>
              <w:tc>
                <w:tcPr>
                  <w:tcW w:w="3529" w:type="pct"/>
                  <w:tcBorders>
                    <w:tl2br w:val="nil"/>
                    <w:tr2bl w:val="nil"/>
                  </w:tcBorders>
                  <w:vAlign w:val="center"/>
                </w:tcPr>
                <w:p w14:paraId="31F7B9B5">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pacing w:val="-2"/>
                      <w:sz w:val="21"/>
                      <w:szCs w:val="21"/>
                    </w:rPr>
                    <w:t>冬季生产，车间无需供暖，办公室</w:t>
                  </w:r>
                  <w:r>
                    <w:rPr>
                      <w:rFonts w:ascii="Times New Roman" w:hAnsi="Times New Roman" w:eastAsia="宋体" w:cs="宋体"/>
                      <w:sz w:val="21"/>
                      <w:szCs w:val="21"/>
                    </w:rPr>
                    <w:t>采用电取暖</w:t>
                  </w:r>
                </w:p>
              </w:tc>
            </w:tr>
            <w:tr w14:paraId="6BAA9CB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62" w:type="pct"/>
                  <w:vMerge w:val="restart"/>
                  <w:tcBorders>
                    <w:tl2br w:val="nil"/>
                    <w:tr2bl w:val="nil"/>
                  </w:tcBorders>
                  <w:vAlign w:val="center"/>
                </w:tcPr>
                <w:p w14:paraId="64496E43">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环保工程</w:t>
                  </w:r>
                </w:p>
              </w:tc>
              <w:tc>
                <w:tcPr>
                  <w:tcW w:w="808" w:type="pct"/>
                  <w:gridSpan w:val="2"/>
                  <w:tcBorders>
                    <w:tl2br w:val="nil"/>
                    <w:tr2bl w:val="nil"/>
                  </w:tcBorders>
                  <w:vAlign w:val="center"/>
                </w:tcPr>
                <w:p w14:paraId="249A1BCF">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废气</w:t>
                  </w:r>
                </w:p>
              </w:tc>
              <w:tc>
                <w:tcPr>
                  <w:tcW w:w="3529" w:type="pct"/>
                  <w:tcBorders>
                    <w:tl2br w:val="nil"/>
                    <w:tr2bl w:val="nil"/>
                  </w:tcBorders>
                  <w:vAlign w:val="center"/>
                </w:tcPr>
                <w:p w14:paraId="455CA811">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宋体"/>
                      <w:sz w:val="21"/>
                      <w:szCs w:val="21"/>
                      <w:lang w:val="en-US" w:eastAsia="zh-CN"/>
                    </w:rPr>
                  </w:pPr>
                  <w:r>
                    <w:rPr>
                      <w:rFonts w:ascii="Times New Roman" w:hAnsi="Times New Roman" w:eastAsia="宋体" w:cs="宋体"/>
                      <w:sz w:val="21"/>
                      <w:szCs w:val="21"/>
                    </w:rPr>
                    <w:t>①</w:t>
                  </w:r>
                  <w:r>
                    <w:rPr>
                      <w:rFonts w:hint="eastAsia" w:ascii="Times New Roman" w:hAnsi="Times New Roman" w:eastAsia="宋体" w:cs="宋体"/>
                      <w:sz w:val="21"/>
                      <w:szCs w:val="21"/>
                      <w:lang w:eastAsia="zh-CN"/>
                    </w:rPr>
                    <w:t>受料棚</w:t>
                  </w:r>
                  <w:r>
                    <w:rPr>
                      <w:rFonts w:ascii="Times New Roman" w:hAnsi="Times New Roman" w:eastAsia="宋体" w:cs="宋体"/>
                      <w:sz w:val="21"/>
                      <w:szCs w:val="21"/>
                    </w:rPr>
                    <w:t>建设三面围挡并带顶盖的</w:t>
                  </w:r>
                  <w:r>
                    <w:rPr>
                      <w:rFonts w:ascii="Times New Roman" w:hAnsi="Times New Roman" w:eastAsia="宋体" w:cs="宋体"/>
                      <w:spacing w:val="-2"/>
                      <w:sz w:val="21"/>
                      <w:szCs w:val="21"/>
                    </w:rPr>
                    <w:t>料棚，料仓入料口位于</w:t>
                  </w:r>
                  <w:r>
                    <w:rPr>
                      <w:rFonts w:hint="eastAsia" w:ascii="Times New Roman" w:hAnsi="Times New Roman" w:eastAsia="宋体" w:cs="宋体"/>
                      <w:spacing w:val="-2"/>
                      <w:sz w:val="21"/>
                      <w:szCs w:val="21"/>
                      <w:lang w:eastAsia="zh-CN"/>
                    </w:rPr>
                    <w:t>受料棚</w:t>
                  </w:r>
                  <w:r>
                    <w:rPr>
                      <w:rFonts w:ascii="Times New Roman" w:hAnsi="Times New Roman" w:eastAsia="宋体" w:cs="宋体"/>
                      <w:spacing w:val="-2"/>
                      <w:sz w:val="21"/>
                      <w:szCs w:val="21"/>
                    </w:rPr>
                    <w:t>内，</w:t>
                  </w:r>
                  <w:r>
                    <w:rPr>
                      <w:rFonts w:ascii="Times New Roman" w:hAnsi="Times New Roman" w:eastAsia="宋体" w:cs="宋体"/>
                      <w:sz w:val="21"/>
                      <w:szCs w:val="21"/>
                    </w:rPr>
                    <w:t>入料口上方并设置水喷淋</w:t>
                  </w:r>
                  <w:r>
                    <w:rPr>
                      <w:rFonts w:ascii="Times New Roman" w:hAnsi="Times New Roman" w:eastAsia="宋体" w:cs="Times New Roman"/>
                      <w:sz w:val="21"/>
                      <w:szCs w:val="21"/>
                    </w:rPr>
                    <w:t>+</w:t>
                  </w:r>
                  <w:r>
                    <w:rPr>
                      <w:rFonts w:ascii="Times New Roman" w:hAnsi="Times New Roman" w:eastAsia="宋体" w:cs="宋体"/>
                      <w:sz w:val="21"/>
                      <w:szCs w:val="21"/>
                    </w:rPr>
                    <w:t>喷雾抑</w:t>
                  </w:r>
                  <w:r>
                    <w:rPr>
                      <w:rFonts w:ascii="Times New Roman" w:hAnsi="Times New Roman" w:eastAsia="宋体" w:cs="宋体"/>
                      <w:spacing w:val="-4"/>
                      <w:sz w:val="21"/>
                      <w:szCs w:val="21"/>
                    </w:rPr>
                    <w:t>尘设施；②本项目粗碎、一次筛分</w:t>
                  </w:r>
                  <w:r>
                    <w:rPr>
                      <w:rFonts w:hint="eastAsia" w:ascii="Times New Roman" w:hAnsi="Times New Roman" w:eastAsia="宋体" w:cs="宋体"/>
                      <w:spacing w:val="-4"/>
                      <w:sz w:val="21"/>
                      <w:szCs w:val="21"/>
                      <w:lang w:eastAsia="zh-CN"/>
                    </w:rPr>
                    <w:t>、</w:t>
                  </w:r>
                  <w:r>
                    <w:rPr>
                      <w:rFonts w:ascii="Times New Roman" w:hAnsi="Times New Roman" w:eastAsia="宋体" w:cs="宋体"/>
                      <w:sz w:val="21"/>
                      <w:szCs w:val="21"/>
                    </w:rPr>
                    <w:t>中碎、二次筛分工序均在封闭的生产车间内进行，车间地面硬化并定时洒水降尘，颚式破碎机和圆锥式破碎机的入料口、出料口设置封闭集气罩，集气罩与产尘点形成密闭空间；</w:t>
                  </w:r>
                  <w:r>
                    <w:rPr>
                      <w:rFonts w:ascii="Times New Roman" w:hAnsi="Times New Roman" w:eastAsia="宋体" w:cs="Times New Roman"/>
                      <w:sz w:val="21"/>
                      <w:szCs w:val="21"/>
                    </w:rPr>
                    <w:t>3</w:t>
                  </w:r>
                  <w:r>
                    <w:rPr>
                      <w:rFonts w:ascii="Times New Roman" w:hAnsi="Times New Roman" w:eastAsia="宋体" w:cs="宋体"/>
                      <w:sz w:val="21"/>
                      <w:szCs w:val="21"/>
                    </w:rPr>
                    <w:t>台圆振筛的筛面及落料口均设置封闭的集尘罩，集尘罩与产尘点形成密闭空间，颗粒物经集气罩收集，由除尘器净化处理后，分别通过排气筒</w:t>
                  </w:r>
                  <w:r>
                    <w:rPr>
                      <w:rFonts w:ascii="Times New Roman" w:hAnsi="Times New Roman" w:eastAsia="宋体" w:cs="Times New Roman"/>
                      <w:sz w:val="21"/>
                      <w:szCs w:val="21"/>
                    </w:rPr>
                    <w:t>DA001</w:t>
                  </w:r>
                  <w:r>
                    <w:rPr>
                      <w:rFonts w:hint="eastAsia" w:ascii="Times New Roman" w:hAnsi="Times New Roman" w:eastAsia="宋体" w:cs="Times New Roman"/>
                      <w:sz w:val="21"/>
                      <w:szCs w:val="21"/>
                      <w:lang w:eastAsia="zh-CN"/>
                    </w:rPr>
                    <w:t>、</w:t>
                  </w:r>
                  <w:r>
                    <w:rPr>
                      <w:rFonts w:ascii="Times New Roman" w:hAnsi="Times New Roman" w:eastAsia="宋体" w:cs="Times New Roman"/>
                      <w:sz w:val="21"/>
                      <w:szCs w:val="21"/>
                    </w:rPr>
                    <w:t>DA002</w:t>
                  </w:r>
                  <w:r>
                    <w:rPr>
                      <w:rFonts w:hint="eastAsia" w:ascii="Times New Roman" w:hAnsi="Times New Roman" w:eastAsia="宋体" w:cs="Times New Roman"/>
                      <w:sz w:val="21"/>
                      <w:szCs w:val="21"/>
                      <w:lang w:eastAsia="zh-CN"/>
                    </w:rPr>
                    <w:t>、</w:t>
                  </w:r>
                  <w:r>
                    <w:rPr>
                      <w:rFonts w:ascii="Times New Roman" w:hAnsi="Times New Roman" w:eastAsia="宋体" w:cs="Times New Roman"/>
                      <w:sz w:val="21"/>
                      <w:szCs w:val="21"/>
                    </w:rPr>
                    <w:t>DA003</w:t>
                  </w:r>
                  <w:r>
                    <w:rPr>
                      <w:rFonts w:hint="eastAsia" w:ascii="Times New Roman" w:hAnsi="Times New Roman" w:eastAsia="宋体" w:cs="Times New Roman"/>
                      <w:sz w:val="21"/>
                      <w:szCs w:val="21"/>
                      <w:lang w:eastAsia="zh-CN"/>
                    </w:rPr>
                    <w:t>、</w:t>
                  </w:r>
                  <w:r>
                    <w:rPr>
                      <w:rFonts w:ascii="Times New Roman" w:hAnsi="Times New Roman" w:eastAsia="宋体" w:cs="Times New Roman"/>
                      <w:sz w:val="21"/>
                      <w:szCs w:val="21"/>
                    </w:rPr>
                    <w:t>DA004</w:t>
                  </w:r>
                  <w:r>
                    <w:rPr>
                      <w:rFonts w:ascii="Times New Roman" w:hAnsi="Times New Roman" w:eastAsia="宋体" w:cs="宋体"/>
                      <w:sz w:val="21"/>
                      <w:szCs w:val="21"/>
                    </w:rPr>
                    <w:t>排放；③转运站建设成全封闭的车间，车间地面硬化，并定期洒水降尘，且皮带转运点设置封闭的集尘罩，集尘罩与产尘点形成密闭空间。颗粒物经集气罩收集，由除尘器净化处理后，通过内径</w:t>
                  </w:r>
                  <w:r>
                    <w:rPr>
                      <w:rFonts w:ascii="Times New Roman" w:hAnsi="Times New Roman" w:eastAsia="宋体" w:cs="Times New Roman"/>
                      <w:sz w:val="21"/>
                      <w:szCs w:val="21"/>
                    </w:rPr>
                    <w:t>DA005</w:t>
                  </w:r>
                  <w:r>
                    <w:rPr>
                      <w:rFonts w:ascii="Times New Roman" w:hAnsi="Times New Roman" w:eastAsia="宋体" w:cs="宋体"/>
                      <w:sz w:val="21"/>
                      <w:szCs w:val="21"/>
                    </w:rPr>
                    <w:t>排气筒排放；④产品入仓储存，</w:t>
                  </w:r>
                  <w:r>
                    <w:rPr>
                      <w:rFonts w:ascii="Times New Roman" w:hAnsi="Times New Roman" w:eastAsia="宋体" w:cs="宋体"/>
                      <w:spacing w:val="-4"/>
                      <w:sz w:val="21"/>
                      <w:szCs w:val="21"/>
                    </w:rPr>
                    <w:t>由除尘器净化处理后</w:t>
                  </w:r>
                  <w:r>
                    <w:rPr>
                      <w:rFonts w:ascii="Times New Roman" w:hAnsi="Times New Roman" w:eastAsia="宋体" w:cs="宋体"/>
                      <w:sz w:val="21"/>
                      <w:szCs w:val="21"/>
                    </w:rPr>
                    <w:t>通过</w:t>
                  </w:r>
                  <w:r>
                    <w:rPr>
                      <w:rFonts w:ascii="Times New Roman" w:hAnsi="Times New Roman" w:eastAsia="宋体" w:cs="Times New Roman"/>
                      <w:sz w:val="21"/>
                      <w:szCs w:val="21"/>
                    </w:rPr>
                    <w:t>DA006</w:t>
                  </w:r>
                  <w:r>
                    <w:rPr>
                      <w:rFonts w:ascii="Times New Roman" w:hAnsi="Times New Roman" w:eastAsia="宋体" w:cs="宋体"/>
                      <w:sz w:val="21"/>
                      <w:szCs w:val="21"/>
                    </w:rPr>
                    <w:t>和</w:t>
                  </w:r>
                  <w:r>
                    <w:rPr>
                      <w:rFonts w:ascii="Times New Roman" w:hAnsi="Times New Roman" w:eastAsia="宋体" w:cs="Times New Roman"/>
                      <w:sz w:val="21"/>
                      <w:szCs w:val="21"/>
                    </w:rPr>
                    <w:t>DA007</w:t>
                  </w:r>
                  <w:r>
                    <w:rPr>
                      <w:rFonts w:ascii="Times New Roman" w:hAnsi="Times New Roman" w:eastAsia="宋体" w:cs="宋体"/>
                      <w:sz w:val="21"/>
                      <w:szCs w:val="21"/>
                    </w:rPr>
                    <w:t>两根排气筒排放</w:t>
                  </w:r>
                  <w:r>
                    <w:rPr>
                      <w:rFonts w:hint="eastAsia" w:ascii="Times New Roman" w:hAnsi="Times New Roman" w:eastAsia="宋体" w:cs="宋体"/>
                      <w:sz w:val="21"/>
                      <w:szCs w:val="21"/>
                      <w:lang w:eastAsia="zh-CN"/>
                    </w:rPr>
                    <w:t>；</w:t>
                  </w:r>
                  <w:r>
                    <w:rPr>
                      <w:rFonts w:hint="eastAsia" w:ascii="Times New Roman" w:hAnsi="Times New Roman" w:eastAsia="宋体" w:cs="宋体"/>
                      <w:sz w:val="21"/>
                      <w:szCs w:val="21"/>
                      <w:lang w:val="en-US" w:eastAsia="zh-CN"/>
                    </w:rPr>
                    <w:t>⑤筒仓容量不足时，启动备用成品</w:t>
                  </w:r>
                  <w:r>
                    <w:rPr>
                      <w:rFonts w:ascii="Times New Roman" w:hAnsi="Times New Roman" w:eastAsia="宋体" w:cs="宋体"/>
                      <w:sz w:val="21"/>
                      <w:szCs w:val="21"/>
                    </w:rPr>
                    <w:t>库</w:t>
                  </w:r>
                  <w:r>
                    <w:rPr>
                      <w:rFonts w:hint="eastAsia" w:ascii="Times New Roman" w:hAnsi="Times New Roman" w:eastAsia="宋体" w:cs="宋体"/>
                      <w:sz w:val="21"/>
                      <w:szCs w:val="21"/>
                      <w:lang w:val="en-US" w:eastAsia="zh-CN"/>
                    </w:rPr>
                    <w:t>，产品经皮带转运，由除尘器净化后分别通过</w:t>
                  </w:r>
                  <w:r>
                    <w:rPr>
                      <w:rFonts w:ascii="Times New Roman" w:hAnsi="Times New Roman" w:eastAsia="宋体" w:cs="Times New Roman"/>
                      <w:sz w:val="21"/>
                      <w:szCs w:val="21"/>
                    </w:rPr>
                    <w:t>DA00</w:t>
                  </w:r>
                  <w:r>
                    <w:rPr>
                      <w:rFonts w:hint="eastAsia" w:ascii="Times New Roman" w:hAnsi="Times New Roman" w:eastAsia="宋体" w:cs="Times New Roman"/>
                      <w:sz w:val="21"/>
                      <w:szCs w:val="21"/>
                      <w:lang w:val="en-US" w:eastAsia="zh-CN"/>
                    </w:rPr>
                    <w:t>8</w:t>
                  </w:r>
                  <w:r>
                    <w:rPr>
                      <w:rFonts w:ascii="Times New Roman" w:hAnsi="Times New Roman" w:eastAsia="宋体" w:cs="宋体"/>
                      <w:sz w:val="21"/>
                      <w:szCs w:val="21"/>
                    </w:rPr>
                    <w:t>和</w:t>
                  </w:r>
                  <w:r>
                    <w:rPr>
                      <w:rFonts w:ascii="Times New Roman" w:hAnsi="Times New Roman" w:eastAsia="宋体" w:cs="Times New Roman"/>
                      <w:sz w:val="21"/>
                      <w:szCs w:val="21"/>
                    </w:rPr>
                    <w:t>DA00</w:t>
                  </w:r>
                  <w:r>
                    <w:rPr>
                      <w:rFonts w:hint="eastAsia" w:ascii="Times New Roman" w:hAnsi="Times New Roman" w:eastAsia="宋体" w:cs="Times New Roman"/>
                      <w:sz w:val="21"/>
                      <w:szCs w:val="21"/>
                      <w:lang w:val="en-US" w:eastAsia="zh-CN"/>
                    </w:rPr>
                    <w:t>9</w:t>
                  </w:r>
                  <w:r>
                    <w:rPr>
                      <w:rFonts w:ascii="Times New Roman" w:hAnsi="Times New Roman" w:eastAsia="宋体" w:cs="宋体"/>
                      <w:sz w:val="21"/>
                      <w:szCs w:val="21"/>
                    </w:rPr>
                    <w:t>两根排气筒排放</w:t>
                  </w:r>
                  <w:r>
                    <w:rPr>
                      <w:rFonts w:hint="eastAsia" w:ascii="Times New Roman" w:hAnsi="Times New Roman" w:eastAsia="宋体" w:cs="宋体"/>
                      <w:sz w:val="21"/>
                      <w:szCs w:val="21"/>
                      <w:lang w:eastAsia="zh-CN"/>
                    </w:rPr>
                    <w:t>。</w:t>
                  </w:r>
                  <w:r>
                    <w:rPr>
                      <w:rFonts w:hint="eastAsia" w:ascii="Times New Roman" w:hAnsi="Times New Roman" w:eastAsia="宋体" w:cs="宋体"/>
                      <w:sz w:val="21"/>
                      <w:szCs w:val="21"/>
                      <w:lang w:val="en-US" w:eastAsia="zh-CN"/>
                    </w:rPr>
                    <w:t>各排气筒信息见下表：</w:t>
                  </w:r>
                </w:p>
                <w:tbl>
                  <w:tblPr>
                    <w:tblStyle w:val="2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71"/>
                    <w:gridCol w:w="1644"/>
                    <w:gridCol w:w="999"/>
                    <w:gridCol w:w="992"/>
                  </w:tblGrid>
                  <w:tr w14:paraId="7CC7BF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8" w:type="pct"/>
                      </w:tcPr>
                      <w:p w14:paraId="13F7C1BC">
                        <w:pPr>
                          <w:pStyle w:val="89"/>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hint="default" w:ascii="Times New Roman" w:hAnsi="Times New Roman" w:eastAsia="宋体" w:cs="宋体"/>
                            <w:sz w:val="21"/>
                            <w:szCs w:val="21"/>
                            <w:vertAlign w:val="baseline"/>
                            <w:lang w:val="en-US" w:eastAsia="zh-CN"/>
                          </w:rPr>
                        </w:pPr>
                        <w:r>
                          <w:rPr>
                            <w:rFonts w:hint="eastAsia" w:ascii="Times New Roman" w:hAnsi="Times New Roman" w:eastAsia="宋体" w:cs="宋体"/>
                            <w:sz w:val="21"/>
                            <w:szCs w:val="21"/>
                            <w:vertAlign w:val="baseline"/>
                            <w:lang w:val="en-US" w:eastAsia="zh-CN"/>
                          </w:rPr>
                          <w:t>排气筒编号</w:t>
                        </w:r>
                      </w:p>
                    </w:tc>
                    <w:tc>
                      <w:tcPr>
                        <w:tcW w:w="1466" w:type="pct"/>
                      </w:tcPr>
                      <w:p w14:paraId="446B763D">
                        <w:pPr>
                          <w:pStyle w:val="89"/>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hint="default" w:ascii="Times New Roman" w:hAnsi="Times New Roman" w:eastAsia="宋体" w:cs="宋体"/>
                            <w:sz w:val="21"/>
                            <w:szCs w:val="21"/>
                            <w:vertAlign w:val="baseline"/>
                            <w:lang w:val="en-US" w:eastAsia="zh-CN"/>
                          </w:rPr>
                        </w:pPr>
                        <w:r>
                          <w:rPr>
                            <w:rFonts w:hint="eastAsia" w:ascii="Times New Roman" w:hAnsi="Times New Roman" w:eastAsia="宋体" w:cs="宋体"/>
                            <w:sz w:val="21"/>
                            <w:szCs w:val="21"/>
                            <w:vertAlign w:val="baseline"/>
                            <w:lang w:val="en-US" w:eastAsia="zh-CN"/>
                          </w:rPr>
                          <w:t>工序</w:t>
                        </w:r>
                      </w:p>
                    </w:tc>
                    <w:tc>
                      <w:tcPr>
                        <w:tcW w:w="891" w:type="pct"/>
                      </w:tcPr>
                      <w:p w14:paraId="0CF1683B">
                        <w:pPr>
                          <w:pStyle w:val="89"/>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hint="default" w:ascii="Times New Roman" w:hAnsi="Times New Roman" w:eastAsia="宋体" w:cs="宋体"/>
                            <w:sz w:val="21"/>
                            <w:szCs w:val="21"/>
                            <w:vertAlign w:val="baseline"/>
                            <w:lang w:val="en-US" w:eastAsia="zh-CN"/>
                          </w:rPr>
                        </w:pPr>
                        <w:r>
                          <w:rPr>
                            <w:rFonts w:hint="eastAsia" w:ascii="Times New Roman" w:hAnsi="Times New Roman" w:eastAsia="宋体" w:cs="宋体"/>
                            <w:sz w:val="21"/>
                            <w:szCs w:val="21"/>
                            <w:vertAlign w:val="baseline"/>
                            <w:lang w:val="en-US" w:eastAsia="zh-CN"/>
                          </w:rPr>
                          <w:t>内径</w:t>
                        </w:r>
                      </w:p>
                    </w:tc>
                    <w:tc>
                      <w:tcPr>
                        <w:tcW w:w="884" w:type="pct"/>
                      </w:tcPr>
                      <w:p w14:paraId="2E8A82C5">
                        <w:pPr>
                          <w:pStyle w:val="89"/>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hint="default" w:ascii="Times New Roman" w:hAnsi="Times New Roman" w:eastAsia="宋体" w:cs="宋体"/>
                            <w:sz w:val="21"/>
                            <w:szCs w:val="21"/>
                            <w:vertAlign w:val="baseline"/>
                            <w:lang w:val="en-US" w:eastAsia="zh-CN"/>
                          </w:rPr>
                        </w:pPr>
                        <w:r>
                          <w:rPr>
                            <w:rFonts w:hint="eastAsia" w:ascii="Times New Roman" w:hAnsi="Times New Roman" w:eastAsia="宋体" w:cs="宋体"/>
                            <w:sz w:val="21"/>
                            <w:szCs w:val="21"/>
                            <w:vertAlign w:val="baseline"/>
                            <w:lang w:val="en-US" w:eastAsia="zh-CN"/>
                          </w:rPr>
                          <w:t>高度</w:t>
                        </w:r>
                      </w:p>
                    </w:tc>
                  </w:tr>
                  <w:tr w14:paraId="049978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8" w:type="pct"/>
                      </w:tcPr>
                      <w:p w14:paraId="1A0D4367">
                        <w:pPr>
                          <w:pStyle w:val="89"/>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hint="eastAsia" w:ascii="Times New Roman" w:hAnsi="Times New Roman" w:eastAsia="宋体" w:cs="宋体"/>
                            <w:sz w:val="21"/>
                            <w:szCs w:val="21"/>
                            <w:vertAlign w:val="baseline"/>
                            <w:lang w:val="en-US" w:eastAsia="zh-CN"/>
                          </w:rPr>
                        </w:pPr>
                        <w:r>
                          <w:rPr>
                            <w:rFonts w:ascii="Times New Roman" w:hAnsi="Times New Roman" w:eastAsia="宋体" w:cs="Times New Roman"/>
                            <w:sz w:val="21"/>
                            <w:szCs w:val="21"/>
                          </w:rPr>
                          <w:t>DA001</w:t>
                        </w:r>
                      </w:p>
                    </w:tc>
                    <w:tc>
                      <w:tcPr>
                        <w:tcW w:w="1466" w:type="pct"/>
                      </w:tcPr>
                      <w:p w14:paraId="026F1CAA">
                        <w:pPr>
                          <w:pStyle w:val="89"/>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hint="eastAsia" w:ascii="Times New Roman" w:hAnsi="Times New Roman" w:eastAsia="宋体" w:cs="宋体"/>
                            <w:sz w:val="21"/>
                            <w:szCs w:val="21"/>
                            <w:vertAlign w:val="baseline"/>
                            <w:lang w:val="en-US" w:eastAsia="zh-CN"/>
                          </w:rPr>
                        </w:pPr>
                        <w:r>
                          <w:rPr>
                            <w:rFonts w:ascii="Times New Roman" w:hAnsi="Times New Roman" w:eastAsia="宋体" w:cs="宋体"/>
                            <w:spacing w:val="-4"/>
                            <w:sz w:val="21"/>
                            <w:szCs w:val="21"/>
                          </w:rPr>
                          <w:t>粗碎</w:t>
                        </w:r>
                      </w:p>
                    </w:tc>
                    <w:tc>
                      <w:tcPr>
                        <w:tcW w:w="891" w:type="pct"/>
                      </w:tcPr>
                      <w:p w14:paraId="5F5AE6F7">
                        <w:pPr>
                          <w:pStyle w:val="89"/>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hint="eastAsia" w:ascii="Times New Roman" w:hAnsi="Times New Roman" w:eastAsia="宋体" w:cs="宋体"/>
                            <w:sz w:val="21"/>
                            <w:szCs w:val="21"/>
                            <w:vertAlign w:val="baseline"/>
                            <w:lang w:val="en-US" w:eastAsia="zh-CN"/>
                          </w:rPr>
                        </w:pPr>
                        <w:r>
                          <w:rPr>
                            <w:rFonts w:ascii="Times New Roman" w:hAnsi="Times New Roman" w:eastAsia="宋体" w:cs="Times New Roman"/>
                            <w:sz w:val="21"/>
                            <w:szCs w:val="21"/>
                          </w:rPr>
                          <w:t>0.9m</w:t>
                        </w:r>
                      </w:p>
                    </w:tc>
                    <w:tc>
                      <w:tcPr>
                        <w:tcW w:w="884" w:type="pct"/>
                      </w:tcPr>
                      <w:p w14:paraId="2531B1C5">
                        <w:pPr>
                          <w:pStyle w:val="89"/>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hint="eastAsia" w:ascii="Times New Roman" w:hAnsi="Times New Roman" w:eastAsia="宋体" w:cs="宋体"/>
                            <w:sz w:val="21"/>
                            <w:szCs w:val="21"/>
                            <w:vertAlign w:val="baseline"/>
                            <w:lang w:val="en-US" w:eastAsia="zh-CN"/>
                          </w:rPr>
                        </w:pPr>
                        <w:r>
                          <w:rPr>
                            <w:rFonts w:ascii="Times New Roman" w:hAnsi="Times New Roman" w:eastAsia="宋体" w:cs="Times New Roman"/>
                            <w:spacing w:val="-8"/>
                            <w:sz w:val="21"/>
                            <w:szCs w:val="21"/>
                          </w:rPr>
                          <w:t>17m</w:t>
                        </w:r>
                      </w:p>
                    </w:tc>
                  </w:tr>
                  <w:tr w14:paraId="64491B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8" w:type="pct"/>
                      </w:tcPr>
                      <w:p w14:paraId="281D5631">
                        <w:pPr>
                          <w:pStyle w:val="89"/>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hint="eastAsia" w:ascii="Times New Roman" w:hAnsi="Times New Roman" w:eastAsia="宋体" w:cs="宋体"/>
                            <w:sz w:val="21"/>
                            <w:szCs w:val="21"/>
                            <w:vertAlign w:val="baseline"/>
                            <w:lang w:val="en-US" w:eastAsia="zh-CN"/>
                          </w:rPr>
                        </w:pPr>
                        <w:r>
                          <w:rPr>
                            <w:rFonts w:ascii="Times New Roman" w:hAnsi="Times New Roman" w:eastAsia="宋体" w:cs="Times New Roman"/>
                            <w:sz w:val="21"/>
                            <w:szCs w:val="21"/>
                          </w:rPr>
                          <w:t>DA002</w:t>
                        </w:r>
                      </w:p>
                    </w:tc>
                    <w:tc>
                      <w:tcPr>
                        <w:tcW w:w="1466" w:type="pct"/>
                      </w:tcPr>
                      <w:p w14:paraId="281D1E54">
                        <w:pPr>
                          <w:pStyle w:val="89"/>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hint="eastAsia" w:ascii="Times New Roman" w:hAnsi="Times New Roman" w:eastAsia="宋体" w:cs="宋体"/>
                            <w:sz w:val="21"/>
                            <w:szCs w:val="21"/>
                            <w:vertAlign w:val="baseline"/>
                            <w:lang w:val="en-US" w:eastAsia="zh-CN"/>
                          </w:rPr>
                        </w:pPr>
                        <w:r>
                          <w:rPr>
                            <w:rFonts w:ascii="Times New Roman" w:hAnsi="Times New Roman" w:eastAsia="宋体" w:cs="宋体"/>
                            <w:spacing w:val="-4"/>
                            <w:sz w:val="21"/>
                            <w:szCs w:val="21"/>
                          </w:rPr>
                          <w:t>一次筛分</w:t>
                        </w:r>
                      </w:p>
                    </w:tc>
                    <w:tc>
                      <w:tcPr>
                        <w:tcW w:w="891" w:type="pct"/>
                      </w:tcPr>
                      <w:p w14:paraId="2878AAB7">
                        <w:pPr>
                          <w:pStyle w:val="89"/>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hint="eastAsia" w:ascii="Times New Roman" w:hAnsi="Times New Roman" w:eastAsia="宋体" w:cs="宋体"/>
                            <w:sz w:val="21"/>
                            <w:szCs w:val="21"/>
                            <w:vertAlign w:val="baseline"/>
                            <w:lang w:val="en-US" w:eastAsia="zh-CN"/>
                          </w:rPr>
                        </w:pPr>
                        <w:r>
                          <w:rPr>
                            <w:rFonts w:ascii="Times New Roman" w:hAnsi="Times New Roman" w:eastAsia="宋体" w:cs="Times New Roman"/>
                            <w:spacing w:val="-8"/>
                            <w:sz w:val="21"/>
                            <w:szCs w:val="21"/>
                          </w:rPr>
                          <w:t>1.2m</w:t>
                        </w:r>
                      </w:p>
                    </w:tc>
                    <w:tc>
                      <w:tcPr>
                        <w:tcW w:w="884" w:type="pct"/>
                      </w:tcPr>
                      <w:p w14:paraId="1C22F53D">
                        <w:pPr>
                          <w:pStyle w:val="89"/>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hint="eastAsia" w:ascii="Times New Roman" w:hAnsi="Times New Roman" w:eastAsia="宋体" w:cs="宋体"/>
                            <w:sz w:val="21"/>
                            <w:szCs w:val="21"/>
                            <w:vertAlign w:val="baseline"/>
                            <w:lang w:val="en-US" w:eastAsia="zh-CN"/>
                          </w:rPr>
                        </w:pPr>
                        <w:r>
                          <w:rPr>
                            <w:rFonts w:ascii="Times New Roman" w:hAnsi="Times New Roman" w:eastAsia="宋体" w:cs="Times New Roman"/>
                            <w:spacing w:val="-8"/>
                            <w:sz w:val="21"/>
                            <w:szCs w:val="21"/>
                          </w:rPr>
                          <w:t>25m</w:t>
                        </w:r>
                      </w:p>
                    </w:tc>
                  </w:tr>
                  <w:tr w14:paraId="66FBE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8" w:type="pct"/>
                      </w:tcPr>
                      <w:p w14:paraId="22B8A6A3">
                        <w:pPr>
                          <w:pStyle w:val="89"/>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hint="eastAsia" w:ascii="Times New Roman" w:hAnsi="Times New Roman" w:eastAsia="宋体" w:cs="宋体"/>
                            <w:sz w:val="21"/>
                            <w:szCs w:val="21"/>
                            <w:vertAlign w:val="baseline"/>
                            <w:lang w:val="en-US" w:eastAsia="zh-CN"/>
                          </w:rPr>
                        </w:pPr>
                        <w:r>
                          <w:rPr>
                            <w:rFonts w:ascii="Times New Roman" w:hAnsi="Times New Roman" w:eastAsia="宋体" w:cs="Times New Roman"/>
                            <w:sz w:val="21"/>
                            <w:szCs w:val="21"/>
                          </w:rPr>
                          <w:t>DA00</w:t>
                        </w:r>
                        <w:r>
                          <w:rPr>
                            <w:rFonts w:hint="eastAsia" w:ascii="Times New Roman" w:hAnsi="Times New Roman" w:eastAsia="宋体" w:cs="Times New Roman"/>
                            <w:sz w:val="21"/>
                            <w:szCs w:val="21"/>
                            <w:lang w:val="en-US" w:eastAsia="zh-CN"/>
                          </w:rPr>
                          <w:t>3</w:t>
                        </w:r>
                      </w:p>
                    </w:tc>
                    <w:tc>
                      <w:tcPr>
                        <w:tcW w:w="1466" w:type="pct"/>
                      </w:tcPr>
                      <w:p w14:paraId="4795A5DA">
                        <w:pPr>
                          <w:pStyle w:val="89"/>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hint="eastAsia" w:ascii="Times New Roman" w:hAnsi="Times New Roman" w:eastAsia="宋体" w:cs="宋体"/>
                            <w:sz w:val="21"/>
                            <w:szCs w:val="21"/>
                            <w:vertAlign w:val="baseline"/>
                            <w:lang w:val="en-US" w:eastAsia="zh-CN"/>
                          </w:rPr>
                        </w:pPr>
                        <w:r>
                          <w:rPr>
                            <w:rFonts w:ascii="Times New Roman" w:hAnsi="Times New Roman" w:eastAsia="宋体" w:cs="宋体"/>
                            <w:sz w:val="21"/>
                            <w:szCs w:val="21"/>
                          </w:rPr>
                          <w:t>中碎</w:t>
                        </w:r>
                      </w:p>
                    </w:tc>
                    <w:tc>
                      <w:tcPr>
                        <w:tcW w:w="891" w:type="pct"/>
                      </w:tcPr>
                      <w:p w14:paraId="01ADA08C">
                        <w:pPr>
                          <w:pStyle w:val="89"/>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hint="eastAsia" w:ascii="Times New Roman" w:hAnsi="Times New Roman" w:eastAsia="宋体" w:cs="宋体"/>
                            <w:sz w:val="21"/>
                            <w:szCs w:val="21"/>
                            <w:vertAlign w:val="baseline"/>
                            <w:lang w:val="en-US" w:eastAsia="zh-CN"/>
                          </w:rPr>
                        </w:pPr>
                        <w:r>
                          <w:rPr>
                            <w:rFonts w:ascii="Times New Roman" w:hAnsi="Times New Roman" w:eastAsia="宋体" w:cs="Times New Roman"/>
                            <w:spacing w:val="-8"/>
                            <w:sz w:val="21"/>
                            <w:szCs w:val="21"/>
                          </w:rPr>
                          <w:t>0.9m</w:t>
                        </w:r>
                      </w:p>
                    </w:tc>
                    <w:tc>
                      <w:tcPr>
                        <w:tcW w:w="884" w:type="pct"/>
                      </w:tcPr>
                      <w:p w14:paraId="2FA43CF2">
                        <w:pPr>
                          <w:pStyle w:val="89"/>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hint="eastAsia" w:ascii="Times New Roman" w:hAnsi="Times New Roman" w:eastAsia="宋体" w:cs="宋体"/>
                            <w:sz w:val="21"/>
                            <w:szCs w:val="21"/>
                            <w:vertAlign w:val="baseline"/>
                            <w:lang w:val="en-US" w:eastAsia="zh-CN"/>
                          </w:rPr>
                        </w:pPr>
                        <w:r>
                          <w:rPr>
                            <w:rFonts w:ascii="Times New Roman" w:hAnsi="Times New Roman" w:eastAsia="宋体" w:cs="Times New Roman"/>
                            <w:spacing w:val="-8"/>
                            <w:sz w:val="21"/>
                            <w:szCs w:val="21"/>
                          </w:rPr>
                          <w:t>37m</w:t>
                        </w:r>
                      </w:p>
                    </w:tc>
                  </w:tr>
                  <w:tr w14:paraId="323D25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8" w:type="pct"/>
                      </w:tcPr>
                      <w:p w14:paraId="5D012D02">
                        <w:pPr>
                          <w:pStyle w:val="89"/>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hint="eastAsia" w:ascii="Times New Roman" w:hAnsi="Times New Roman" w:eastAsia="宋体" w:cs="宋体"/>
                            <w:sz w:val="21"/>
                            <w:szCs w:val="21"/>
                            <w:vertAlign w:val="baseline"/>
                            <w:lang w:val="en-US" w:eastAsia="zh-CN"/>
                          </w:rPr>
                        </w:pPr>
                        <w:r>
                          <w:rPr>
                            <w:rFonts w:ascii="Times New Roman" w:hAnsi="Times New Roman" w:eastAsia="宋体" w:cs="Times New Roman"/>
                            <w:sz w:val="21"/>
                            <w:szCs w:val="21"/>
                          </w:rPr>
                          <w:t>DA00</w:t>
                        </w:r>
                        <w:r>
                          <w:rPr>
                            <w:rFonts w:hint="eastAsia" w:ascii="Times New Roman" w:hAnsi="Times New Roman" w:eastAsia="宋体" w:cs="Times New Roman"/>
                            <w:sz w:val="21"/>
                            <w:szCs w:val="21"/>
                            <w:lang w:val="en-US" w:eastAsia="zh-CN"/>
                          </w:rPr>
                          <w:t>4</w:t>
                        </w:r>
                      </w:p>
                    </w:tc>
                    <w:tc>
                      <w:tcPr>
                        <w:tcW w:w="1466" w:type="pct"/>
                      </w:tcPr>
                      <w:p w14:paraId="5DC15C92">
                        <w:pPr>
                          <w:pStyle w:val="89"/>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hint="eastAsia" w:ascii="Times New Roman" w:hAnsi="Times New Roman" w:eastAsia="宋体" w:cs="宋体"/>
                            <w:sz w:val="21"/>
                            <w:szCs w:val="21"/>
                            <w:vertAlign w:val="baseline"/>
                            <w:lang w:val="en-US" w:eastAsia="zh-CN"/>
                          </w:rPr>
                        </w:pPr>
                        <w:r>
                          <w:rPr>
                            <w:rFonts w:ascii="Times New Roman" w:hAnsi="Times New Roman" w:eastAsia="宋体" w:cs="宋体"/>
                            <w:sz w:val="21"/>
                            <w:szCs w:val="21"/>
                          </w:rPr>
                          <w:t>二次筛分</w:t>
                        </w:r>
                      </w:p>
                    </w:tc>
                    <w:tc>
                      <w:tcPr>
                        <w:tcW w:w="891" w:type="pct"/>
                      </w:tcPr>
                      <w:p w14:paraId="2159E481">
                        <w:pPr>
                          <w:pStyle w:val="89"/>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hint="eastAsia" w:ascii="Times New Roman" w:hAnsi="Times New Roman" w:eastAsia="宋体" w:cs="宋体"/>
                            <w:sz w:val="21"/>
                            <w:szCs w:val="21"/>
                            <w:vertAlign w:val="baseline"/>
                            <w:lang w:val="en-US" w:eastAsia="zh-CN"/>
                          </w:rPr>
                        </w:pPr>
                        <w:r>
                          <w:rPr>
                            <w:rFonts w:ascii="Times New Roman" w:hAnsi="Times New Roman" w:eastAsia="宋体" w:cs="Times New Roman"/>
                            <w:spacing w:val="-8"/>
                            <w:sz w:val="21"/>
                            <w:szCs w:val="21"/>
                          </w:rPr>
                          <w:t>0.9m</w:t>
                        </w:r>
                      </w:p>
                    </w:tc>
                    <w:tc>
                      <w:tcPr>
                        <w:tcW w:w="884" w:type="pct"/>
                      </w:tcPr>
                      <w:p w14:paraId="7B3087FC">
                        <w:pPr>
                          <w:pStyle w:val="89"/>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hint="eastAsia" w:ascii="Times New Roman" w:hAnsi="Times New Roman" w:eastAsia="宋体" w:cs="宋体"/>
                            <w:sz w:val="21"/>
                            <w:szCs w:val="21"/>
                            <w:vertAlign w:val="baseline"/>
                            <w:lang w:val="en-US" w:eastAsia="zh-CN"/>
                          </w:rPr>
                        </w:pPr>
                        <w:r>
                          <w:rPr>
                            <w:rFonts w:ascii="Times New Roman" w:hAnsi="Times New Roman" w:eastAsia="宋体" w:cs="Times New Roman"/>
                            <w:sz w:val="21"/>
                            <w:szCs w:val="21"/>
                          </w:rPr>
                          <w:t>25m</w:t>
                        </w:r>
                      </w:p>
                    </w:tc>
                  </w:tr>
                  <w:tr w14:paraId="492D5F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8" w:type="pct"/>
                      </w:tcPr>
                      <w:p w14:paraId="5D8C7BFE">
                        <w:pPr>
                          <w:pStyle w:val="89"/>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DA005</w:t>
                        </w:r>
                      </w:p>
                    </w:tc>
                    <w:tc>
                      <w:tcPr>
                        <w:tcW w:w="1466" w:type="pct"/>
                      </w:tcPr>
                      <w:p w14:paraId="56EC7D64">
                        <w:pPr>
                          <w:pStyle w:val="89"/>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转运站</w:t>
                        </w:r>
                      </w:p>
                    </w:tc>
                    <w:tc>
                      <w:tcPr>
                        <w:tcW w:w="891" w:type="pct"/>
                      </w:tcPr>
                      <w:p w14:paraId="0761A8CA">
                        <w:pPr>
                          <w:pStyle w:val="89"/>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ascii="Times New Roman" w:hAnsi="Times New Roman" w:eastAsia="宋体" w:cs="Times New Roman"/>
                            <w:spacing w:val="-8"/>
                            <w:sz w:val="21"/>
                            <w:szCs w:val="21"/>
                          </w:rPr>
                        </w:pPr>
                        <w:r>
                          <w:rPr>
                            <w:rFonts w:ascii="Times New Roman" w:hAnsi="Times New Roman" w:eastAsia="宋体" w:cs="Times New Roman"/>
                            <w:sz w:val="21"/>
                            <w:szCs w:val="21"/>
                          </w:rPr>
                          <w:t>0.5m</w:t>
                        </w:r>
                      </w:p>
                    </w:tc>
                    <w:tc>
                      <w:tcPr>
                        <w:tcW w:w="884" w:type="pct"/>
                      </w:tcPr>
                      <w:p w14:paraId="204AB170">
                        <w:pPr>
                          <w:pStyle w:val="89"/>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23m</w:t>
                        </w:r>
                      </w:p>
                    </w:tc>
                  </w:tr>
                  <w:tr w14:paraId="296933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8" w:type="pct"/>
                      </w:tcPr>
                      <w:p w14:paraId="176FE8AD">
                        <w:pPr>
                          <w:pStyle w:val="89"/>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hint="eastAsia" w:ascii="Times New Roman" w:hAnsi="Times New Roman" w:eastAsia="宋体" w:cs="Times New Roman"/>
                            <w:sz w:val="21"/>
                            <w:szCs w:val="21"/>
                            <w:lang w:eastAsia="zh-CN"/>
                          </w:rPr>
                        </w:pPr>
                        <w:r>
                          <w:rPr>
                            <w:rFonts w:ascii="Times New Roman" w:hAnsi="Times New Roman" w:eastAsia="宋体" w:cs="Times New Roman"/>
                            <w:sz w:val="21"/>
                            <w:szCs w:val="21"/>
                          </w:rPr>
                          <w:t>DA00</w:t>
                        </w:r>
                        <w:r>
                          <w:rPr>
                            <w:rFonts w:hint="eastAsia" w:ascii="Times New Roman" w:hAnsi="Times New Roman" w:eastAsia="宋体" w:cs="Times New Roman"/>
                            <w:sz w:val="21"/>
                            <w:szCs w:val="21"/>
                            <w:lang w:val="en-US" w:eastAsia="zh-CN"/>
                          </w:rPr>
                          <w:t>6</w:t>
                        </w:r>
                      </w:p>
                    </w:tc>
                    <w:tc>
                      <w:tcPr>
                        <w:tcW w:w="1466" w:type="pct"/>
                      </w:tcPr>
                      <w:p w14:paraId="7B492765">
                        <w:pPr>
                          <w:pStyle w:val="89"/>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筒仓</w:t>
                        </w:r>
                      </w:p>
                    </w:tc>
                    <w:tc>
                      <w:tcPr>
                        <w:tcW w:w="891" w:type="pct"/>
                      </w:tcPr>
                      <w:p w14:paraId="71F57B3A">
                        <w:pPr>
                          <w:pStyle w:val="89"/>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ascii="Times New Roman" w:hAnsi="Times New Roman" w:eastAsia="宋体" w:cs="Times New Roman"/>
                            <w:spacing w:val="-8"/>
                            <w:sz w:val="21"/>
                            <w:szCs w:val="21"/>
                          </w:rPr>
                        </w:pPr>
                        <w:r>
                          <w:rPr>
                            <w:rFonts w:ascii="Times New Roman" w:hAnsi="Times New Roman" w:eastAsia="宋体" w:cs="Times New Roman"/>
                            <w:sz w:val="21"/>
                            <w:szCs w:val="21"/>
                          </w:rPr>
                          <w:t>0.6m</w:t>
                        </w:r>
                      </w:p>
                    </w:tc>
                    <w:tc>
                      <w:tcPr>
                        <w:tcW w:w="884" w:type="pct"/>
                      </w:tcPr>
                      <w:p w14:paraId="20B6D85C">
                        <w:pPr>
                          <w:pStyle w:val="89"/>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45m</w:t>
                        </w:r>
                      </w:p>
                    </w:tc>
                  </w:tr>
                  <w:tr w14:paraId="322D09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8" w:type="pct"/>
                      </w:tcPr>
                      <w:p w14:paraId="2B6DD989">
                        <w:pPr>
                          <w:pStyle w:val="89"/>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hint="eastAsia" w:ascii="Times New Roman" w:hAnsi="Times New Roman" w:eastAsia="宋体" w:cs="Times New Roman"/>
                            <w:sz w:val="21"/>
                            <w:szCs w:val="21"/>
                            <w:lang w:eastAsia="zh-CN"/>
                          </w:rPr>
                        </w:pPr>
                        <w:r>
                          <w:rPr>
                            <w:rFonts w:ascii="Times New Roman" w:hAnsi="Times New Roman" w:eastAsia="宋体" w:cs="Times New Roman"/>
                            <w:sz w:val="21"/>
                            <w:szCs w:val="21"/>
                          </w:rPr>
                          <w:t>DA00</w:t>
                        </w:r>
                        <w:r>
                          <w:rPr>
                            <w:rFonts w:hint="eastAsia" w:ascii="Times New Roman" w:hAnsi="Times New Roman" w:eastAsia="宋体" w:cs="Times New Roman"/>
                            <w:sz w:val="21"/>
                            <w:szCs w:val="21"/>
                            <w:lang w:val="en-US" w:eastAsia="zh-CN"/>
                          </w:rPr>
                          <w:t>7</w:t>
                        </w:r>
                      </w:p>
                    </w:tc>
                    <w:tc>
                      <w:tcPr>
                        <w:tcW w:w="1466" w:type="pct"/>
                      </w:tcPr>
                      <w:p w14:paraId="69B37CF5">
                        <w:pPr>
                          <w:pStyle w:val="89"/>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筒仓</w:t>
                        </w:r>
                      </w:p>
                    </w:tc>
                    <w:tc>
                      <w:tcPr>
                        <w:tcW w:w="891" w:type="pct"/>
                      </w:tcPr>
                      <w:p w14:paraId="52DB99D9">
                        <w:pPr>
                          <w:pStyle w:val="89"/>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ascii="Times New Roman" w:hAnsi="Times New Roman" w:eastAsia="宋体" w:cs="Times New Roman"/>
                            <w:spacing w:val="-8"/>
                            <w:sz w:val="21"/>
                            <w:szCs w:val="21"/>
                          </w:rPr>
                        </w:pPr>
                        <w:r>
                          <w:rPr>
                            <w:rFonts w:ascii="Times New Roman" w:hAnsi="Times New Roman" w:eastAsia="宋体" w:cs="Times New Roman"/>
                            <w:sz w:val="21"/>
                            <w:szCs w:val="21"/>
                          </w:rPr>
                          <w:t>0.6m</w:t>
                        </w:r>
                      </w:p>
                    </w:tc>
                    <w:tc>
                      <w:tcPr>
                        <w:tcW w:w="884" w:type="pct"/>
                      </w:tcPr>
                      <w:p w14:paraId="2D5E596B">
                        <w:pPr>
                          <w:pStyle w:val="89"/>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45m</w:t>
                        </w:r>
                      </w:p>
                    </w:tc>
                  </w:tr>
                  <w:tr w14:paraId="2FCA0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8" w:type="pct"/>
                      </w:tcPr>
                      <w:p w14:paraId="7B13A916">
                        <w:pPr>
                          <w:pStyle w:val="89"/>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DA00</w:t>
                        </w:r>
                        <w:r>
                          <w:rPr>
                            <w:rFonts w:hint="eastAsia" w:ascii="Times New Roman" w:hAnsi="Times New Roman" w:eastAsia="宋体" w:cs="Times New Roman"/>
                            <w:sz w:val="21"/>
                            <w:szCs w:val="21"/>
                            <w:lang w:val="en-US" w:eastAsia="zh-CN"/>
                          </w:rPr>
                          <w:t>8</w:t>
                        </w:r>
                      </w:p>
                    </w:tc>
                    <w:tc>
                      <w:tcPr>
                        <w:tcW w:w="1466" w:type="pct"/>
                      </w:tcPr>
                      <w:p w14:paraId="3C9ACDC3">
                        <w:pPr>
                          <w:pStyle w:val="89"/>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成品库</w:t>
                        </w:r>
                      </w:p>
                    </w:tc>
                    <w:tc>
                      <w:tcPr>
                        <w:tcW w:w="891" w:type="pct"/>
                      </w:tcPr>
                      <w:p w14:paraId="1B03CE16">
                        <w:pPr>
                          <w:pStyle w:val="89"/>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0.6m</w:t>
                        </w:r>
                      </w:p>
                    </w:tc>
                    <w:tc>
                      <w:tcPr>
                        <w:tcW w:w="884" w:type="pct"/>
                      </w:tcPr>
                      <w:p w14:paraId="3DD43EFB">
                        <w:pPr>
                          <w:pStyle w:val="89"/>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ascii="Times New Roman" w:hAnsi="Times New Roman" w:eastAsia="宋体" w:cs="Times New Roman"/>
                            <w:sz w:val="21"/>
                            <w:szCs w:val="21"/>
                          </w:rPr>
                        </w:pPr>
                        <w:r>
                          <w:rPr>
                            <w:rFonts w:ascii="Times New Roman" w:hAnsi="Times New Roman" w:eastAsia="宋体" w:cs="Times New Roman"/>
                            <w:spacing w:val="-8"/>
                            <w:sz w:val="21"/>
                            <w:szCs w:val="21"/>
                          </w:rPr>
                          <w:t>25m</w:t>
                        </w:r>
                      </w:p>
                    </w:tc>
                  </w:tr>
                  <w:tr w14:paraId="188B29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8" w:type="pct"/>
                      </w:tcPr>
                      <w:p w14:paraId="7A01D9BE">
                        <w:pPr>
                          <w:pStyle w:val="89"/>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DA00</w:t>
                        </w:r>
                        <w:r>
                          <w:rPr>
                            <w:rFonts w:hint="eastAsia" w:ascii="Times New Roman" w:hAnsi="Times New Roman" w:eastAsia="宋体" w:cs="Times New Roman"/>
                            <w:sz w:val="21"/>
                            <w:szCs w:val="21"/>
                            <w:lang w:val="en-US" w:eastAsia="zh-CN"/>
                          </w:rPr>
                          <w:t>9</w:t>
                        </w:r>
                      </w:p>
                    </w:tc>
                    <w:tc>
                      <w:tcPr>
                        <w:tcW w:w="1466" w:type="pct"/>
                      </w:tcPr>
                      <w:p w14:paraId="0D8B8B87">
                        <w:pPr>
                          <w:pStyle w:val="89"/>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成品库</w:t>
                        </w:r>
                      </w:p>
                    </w:tc>
                    <w:tc>
                      <w:tcPr>
                        <w:tcW w:w="891" w:type="pct"/>
                      </w:tcPr>
                      <w:p w14:paraId="2968902A">
                        <w:pPr>
                          <w:pStyle w:val="89"/>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0.6m</w:t>
                        </w:r>
                      </w:p>
                    </w:tc>
                    <w:tc>
                      <w:tcPr>
                        <w:tcW w:w="884" w:type="pct"/>
                      </w:tcPr>
                      <w:p w14:paraId="6BD74369">
                        <w:pPr>
                          <w:pStyle w:val="89"/>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ascii="Times New Roman" w:hAnsi="Times New Roman" w:eastAsia="宋体" w:cs="Times New Roman"/>
                            <w:sz w:val="21"/>
                            <w:szCs w:val="21"/>
                          </w:rPr>
                        </w:pPr>
                        <w:r>
                          <w:rPr>
                            <w:rFonts w:ascii="Times New Roman" w:hAnsi="Times New Roman" w:eastAsia="宋体" w:cs="Times New Roman"/>
                            <w:spacing w:val="-8"/>
                            <w:sz w:val="21"/>
                            <w:szCs w:val="21"/>
                          </w:rPr>
                          <w:t>25m</w:t>
                        </w:r>
                      </w:p>
                    </w:tc>
                  </w:tr>
                </w:tbl>
                <w:p w14:paraId="5268AC8C">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sz w:val="21"/>
                      <w:szCs w:val="21"/>
                      <w:lang w:eastAsia="zh-CN"/>
                    </w:rPr>
                  </w:pPr>
                  <w:r>
                    <w:rPr>
                      <w:rFonts w:hint="default" w:ascii="Times New Roman" w:hAnsi="Times New Roman" w:eastAsia="宋体" w:cs="宋体"/>
                      <w:spacing w:val="-2"/>
                      <w:sz w:val="21"/>
                      <w:szCs w:val="21"/>
                      <w:lang w:val="en-US"/>
                    </w:rPr>
                    <w:t>⑤</w:t>
                  </w:r>
                  <w:r>
                    <w:rPr>
                      <w:rFonts w:ascii="Times New Roman" w:hAnsi="Times New Roman" w:eastAsia="宋体" w:cs="宋体"/>
                      <w:spacing w:val="-2"/>
                      <w:sz w:val="21"/>
                      <w:szCs w:val="21"/>
                    </w:rPr>
                    <w:t>成品库内皮带下料端设置水喷淋措施，成品库地面定时洒水降尘；</w:t>
                  </w:r>
                  <w:r>
                    <w:rPr>
                      <w:rFonts w:hint="default" w:ascii="Times New Roman" w:hAnsi="Times New Roman" w:eastAsia="宋体" w:cs="宋体"/>
                      <w:sz w:val="21"/>
                      <w:szCs w:val="21"/>
                      <w:lang w:val="en-US"/>
                    </w:rPr>
                    <w:t>⑥</w:t>
                  </w:r>
                  <w:r>
                    <w:rPr>
                      <w:rFonts w:ascii="Times New Roman" w:hAnsi="Times New Roman" w:eastAsia="宋体" w:cs="宋体"/>
                      <w:sz w:val="21"/>
                      <w:szCs w:val="21"/>
                    </w:rPr>
                    <w:t>运输皮带建成封闭的皮带廊道；</w:t>
                  </w:r>
                  <w:r>
                    <w:rPr>
                      <w:rFonts w:hint="default" w:ascii="Times New Roman" w:hAnsi="Times New Roman" w:eastAsia="宋体" w:cs="宋体"/>
                      <w:spacing w:val="-2"/>
                      <w:sz w:val="21"/>
                      <w:szCs w:val="21"/>
                      <w:lang w:val="en-US"/>
                    </w:rPr>
                    <w:t>⑦</w:t>
                  </w:r>
                  <w:r>
                    <w:rPr>
                      <w:rFonts w:ascii="Times New Roman" w:hAnsi="Times New Roman" w:eastAsia="宋体" w:cs="宋体"/>
                      <w:spacing w:val="-2"/>
                      <w:sz w:val="21"/>
                      <w:szCs w:val="21"/>
                    </w:rPr>
                    <w:t>厂区及道路定时洒水降尘，车辆减速慢行等；</w:t>
                  </w:r>
                  <w:r>
                    <w:rPr>
                      <w:rFonts w:hint="default" w:ascii="Times New Roman" w:hAnsi="Times New Roman" w:eastAsia="宋体" w:cs="宋体"/>
                      <w:spacing w:val="-2"/>
                      <w:sz w:val="21"/>
                      <w:szCs w:val="21"/>
                      <w:lang w:val="en-US"/>
                    </w:rPr>
                    <w:t>⑧</w:t>
                  </w:r>
                  <w:r>
                    <w:rPr>
                      <w:rFonts w:ascii="Times New Roman" w:hAnsi="Times New Roman" w:eastAsia="宋体" w:cs="宋体"/>
                      <w:spacing w:val="-2"/>
                      <w:sz w:val="21"/>
                      <w:szCs w:val="21"/>
                    </w:rPr>
                    <w:t>生产车间定时洒水</w:t>
                  </w:r>
                  <w:r>
                    <w:rPr>
                      <w:rFonts w:ascii="Times New Roman" w:hAnsi="Times New Roman" w:eastAsia="宋体" w:cs="宋体"/>
                      <w:sz w:val="21"/>
                      <w:szCs w:val="21"/>
                    </w:rPr>
                    <w:t>降尘</w:t>
                  </w:r>
                  <w:r>
                    <w:rPr>
                      <w:rFonts w:hint="eastAsia" w:ascii="Times New Roman" w:hAnsi="Times New Roman" w:eastAsia="宋体" w:cs="宋体"/>
                      <w:sz w:val="21"/>
                      <w:szCs w:val="21"/>
                      <w:lang w:eastAsia="zh-CN"/>
                    </w:rPr>
                    <w:t>。</w:t>
                  </w:r>
                </w:p>
              </w:tc>
            </w:tr>
            <w:tr w14:paraId="4A98C75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62" w:type="pct"/>
                  <w:vMerge w:val="continue"/>
                  <w:tcBorders>
                    <w:tl2br w:val="nil"/>
                    <w:tr2bl w:val="nil"/>
                  </w:tcBorders>
                  <w:vAlign w:val="center"/>
                </w:tcPr>
                <w:p w14:paraId="23D625B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c>
                <w:tcPr>
                  <w:tcW w:w="808" w:type="pct"/>
                  <w:gridSpan w:val="2"/>
                  <w:tcBorders>
                    <w:tl2br w:val="nil"/>
                    <w:tr2bl w:val="nil"/>
                  </w:tcBorders>
                  <w:vAlign w:val="center"/>
                </w:tcPr>
                <w:p w14:paraId="274DB81E">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废水</w:t>
                  </w:r>
                </w:p>
              </w:tc>
              <w:tc>
                <w:tcPr>
                  <w:tcW w:w="3529" w:type="pct"/>
                  <w:tcBorders>
                    <w:tl2br w:val="nil"/>
                    <w:tr2bl w:val="nil"/>
                  </w:tcBorders>
                  <w:vAlign w:val="center"/>
                </w:tcPr>
                <w:p w14:paraId="131B2E8E">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pacing w:val="-2"/>
                      <w:sz w:val="21"/>
                      <w:szCs w:val="21"/>
                    </w:rPr>
                    <w:t>无生产废水产生，洗车废水循环使用，项目废水为生活污水，生活污水主要为盥洗水，水质简单用</w:t>
                  </w:r>
                  <w:r>
                    <w:rPr>
                      <w:rFonts w:ascii="Times New Roman" w:hAnsi="Times New Roman" w:eastAsia="宋体" w:cs="宋体"/>
                      <w:sz w:val="21"/>
                      <w:szCs w:val="21"/>
                    </w:rPr>
                    <w:t>于厂区洒水降尘，不外排</w:t>
                  </w:r>
                </w:p>
              </w:tc>
            </w:tr>
            <w:tr w14:paraId="15AFA4C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62" w:type="pct"/>
                  <w:vMerge w:val="continue"/>
                  <w:tcBorders>
                    <w:tl2br w:val="nil"/>
                    <w:tr2bl w:val="nil"/>
                  </w:tcBorders>
                  <w:vAlign w:val="center"/>
                </w:tcPr>
                <w:p w14:paraId="3907BA1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c>
                <w:tcPr>
                  <w:tcW w:w="808" w:type="pct"/>
                  <w:gridSpan w:val="2"/>
                  <w:tcBorders>
                    <w:tl2br w:val="nil"/>
                    <w:tr2bl w:val="nil"/>
                  </w:tcBorders>
                  <w:vAlign w:val="center"/>
                </w:tcPr>
                <w:p w14:paraId="3E4D998A">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噪声</w:t>
                  </w:r>
                </w:p>
              </w:tc>
              <w:tc>
                <w:tcPr>
                  <w:tcW w:w="3529" w:type="pct"/>
                  <w:tcBorders>
                    <w:tl2br w:val="nil"/>
                    <w:tr2bl w:val="nil"/>
                  </w:tcBorders>
                  <w:vAlign w:val="center"/>
                </w:tcPr>
                <w:p w14:paraId="58047275">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选用低噪声设备，采取减振、</w:t>
                  </w:r>
                  <w:r>
                    <w:rPr>
                      <w:rFonts w:ascii="Times New Roman" w:hAnsi="Times New Roman" w:eastAsia="宋体" w:cs="宋体"/>
                      <w:spacing w:val="-2"/>
                      <w:sz w:val="21"/>
                      <w:szCs w:val="21"/>
                    </w:rPr>
                    <w:t>车间封闭等措施；运输车辆减速、</w:t>
                  </w:r>
                  <w:r>
                    <w:rPr>
                      <w:rFonts w:ascii="Times New Roman" w:hAnsi="Times New Roman" w:eastAsia="宋体" w:cs="宋体"/>
                      <w:sz w:val="21"/>
                      <w:szCs w:val="21"/>
                    </w:rPr>
                    <w:t>禁鸣等措施</w:t>
                  </w:r>
                </w:p>
              </w:tc>
            </w:tr>
            <w:tr w14:paraId="4F96795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62" w:type="pct"/>
                  <w:vMerge w:val="continue"/>
                  <w:tcBorders>
                    <w:tl2br w:val="nil"/>
                    <w:tr2bl w:val="nil"/>
                  </w:tcBorders>
                  <w:vAlign w:val="center"/>
                </w:tcPr>
                <w:p w14:paraId="1DAD90E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c>
                <w:tcPr>
                  <w:tcW w:w="335" w:type="pct"/>
                  <w:vMerge w:val="restart"/>
                  <w:tcBorders>
                    <w:tl2br w:val="nil"/>
                    <w:tr2bl w:val="nil"/>
                  </w:tcBorders>
                  <w:vAlign w:val="center"/>
                </w:tcPr>
                <w:p w14:paraId="745CD5EB">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固废</w:t>
                  </w:r>
                </w:p>
              </w:tc>
              <w:tc>
                <w:tcPr>
                  <w:tcW w:w="473" w:type="pct"/>
                  <w:tcBorders>
                    <w:tl2br w:val="nil"/>
                    <w:tr2bl w:val="nil"/>
                  </w:tcBorders>
                  <w:vAlign w:val="center"/>
                </w:tcPr>
                <w:p w14:paraId="3B6E65F0">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一般固废</w:t>
                  </w:r>
                </w:p>
              </w:tc>
              <w:tc>
                <w:tcPr>
                  <w:tcW w:w="3529" w:type="pct"/>
                  <w:tcBorders>
                    <w:tl2br w:val="nil"/>
                    <w:tr2bl w:val="nil"/>
                  </w:tcBorders>
                  <w:vAlign w:val="center"/>
                </w:tcPr>
                <w:p w14:paraId="6840941A">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生活垃圾集中收集后，与</w:t>
                  </w:r>
                  <w:r>
                    <w:rPr>
                      <w:rFonts w:hint="eastAsia" w:ascii="Times New Roman" w:hAnsi="Times New Roman" w:eastAsia="宋体" w:cs="宋体"/>
                      <w:sz w:val="21"/>
                      <w:szCs w:val="21"/>
                      <w:lang w:val="en-US" w:eastAsia="zh-CN"/>
                    </w:rPr>
                    <w:t>洗车</w:t>
                  </w:r>
                  <w:r>
                    <w:rPr>
                      <w:rFonts w:ascii="Times New Roman" w:hAnsi="Times New Roman" w:eastAsia="宋体" w:cs="宋体"/>
                      <w:sz w:val="21"/>
                      <w:szCs w:val="21"/>
                    </w:rPr>
                    <w:t>沉淀池</w:t>
                  </w:r>
                  <w:r>
                    <w:rPr>
                      <w:rFonts w:ascii="Times New Roman" w:hAnsi="Times New Roman" w:eastAsia="宋体" w:cs="宋体"/>
                      <w:spacing w:val="-2"/>
                      <w:sz w:val="21"/>
                      <w:szCs w:val="21"/>
                    </w:rPr>
                    <w:t>底泥一起纳入当地垃圾处理系统统</w:t>
                  </w:r>
                  <w:r>
                    <w:rPr>
                      <w:rFonts w:ascii="Times New Roman" w:hAnsi="Times New Roman" w:eastAsia="宋体" w:cs="宋体"/>
                      <w:sz w:val="21"/>
                      <w:szCs w:val="21"/>
                    </w:rPr>
                    <w:t>一处理。</w:t>
                  </w:r>
                </w:p>
              </w:tc>
            </w:tr>
            <w:tr w14:paraId="5F19212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62" w:type="pct"/>
                  <w:vMerge w:val="continue"/>
                  <w:tcBorders>
                    <w:tl2br w:val="nil"/>
                    <w:tr2bl w:val="nil"/>
                  </w:tcBorders>
                  <w:vAlign w:val="center"/>
                </w:tcPr>
                <w:p w14:paraId="6718640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c>
                <w:tcPr>
                  <w:tcW w:w="335" w:type="pct"/>
                  <w:vMerge w:val="continue"/>
                  <w:tcBorders>
                    <w:tl2br w:val="nil"/>
                    <w:tr2bl w:val="nil"/>
                  </w:tcBorders>
                  <w:vAlign w:val="center"/>
                </w:tcPr>
                <w:p w14:paraId="240F63B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c>
                <w:tcPr>
                  <w:tcW w:w="473" w:type="pct"/>
                  <w:tcBorders>
                    <w:tl2br w:val="nil"/>
                    <w:tr2bl w:val="nil"/>
                  </w:tcBorders>
                  <w:vAlign w:val="center"/>
                </w:tcPr>
                <w:p w14:paraId="48103AEB">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危险废物</w:t>
                  </w:r>
                </w:p>
              </w:tc>
              <w:tc>
                <w:tcPr>
                  <w:tcW w:w="3529" w:type="pct"/>
                  <w:tcBorders>
                    <w:tl2br w:val="nil"/>
                    <w:tr2bl w:val="nil"/>
                  </w:tcBorders>
                  <w:vAlign w:val="center"/>
                </w:tcPr>
                <w:p w14:paraId="72F98CDB">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pacing w:val="-2"/>
                      <w:sz w:val="21"/>
                      <w:szCs w:val="21"/>
                    </w:rPr>
                    <w:t>废润滑油、废油桶暂存于危废贮存间内，危废贮存间地面及裙角作防渗防腐处理，防渗系数</w:t>
                  </w:r>
                  <w:r>
                    <w:rPr>
                      <w:rFonts w:ascii="Times New Roman" w:hAnsi="Times New Roman" w:eastAsia="宋体" w:cs="宋体"/>
                      <w:sz w:val="21"/>
                      <w:szCs w:val="21"/>
                    </w:rPr>
                    <w:t>≤</w:t>
                  </w:r>
                  <w:r>
                    <w:rPr>
                      <w:rFonts w:ascii="Times New Roman" w:hAnsi="Times New Roman" w:eastAsia="宋体" w:cs="Times New Roman"/>
                      <w:sz w:val="21"/>
                      <w:szCs w:val="21"/>
                    </w:rPr>
                    <w:t>10</w:t>
                  </w:r>
                  <w:r>
                    <w:rPr>
                      <w:rFonts w:ascii="Times New Roman" w:hAnsi="Times New Roman" w:eastAsia="宋体" w:cs="Times New Roman"/>
                      <w:sz w:val="21"/>
                      <w:szCs w:val="21"/>
                      <w:vertAlign w:val="superscript"/>
                    </w:rPr>
                    <w:t>-10</w:t>
                  </w:r>
                  <w:r>
                    <w:rPr>
                      <w:rFonts w:ascii="Times New Roman" w:hAnsi="Times New Roman" w:eastAsia="宋体" w:cs="Times New Roman"/>
                      <w:sz w:val="21"/>
                      <w:szCs w:val="21"/>
                    </w:rPr>
                    <w:t>cm/s</w:t>
                  </w:r>
                </w:p>
              </w:tc>
            </w:tr>
          </w:tbl>
          <w:p w14:paraId="7AF34810">
            <w:pPr>
              <w:spacing w:line="360" w:lineRule="auto"/>
              <w:ind w:firstLine="480" w:firstLineChars="200"/>
              <w:rPr>
                <w:rFonts w:hint="eastAsia" w:ascii="Times New Roman" w:hAnsi="Times New Roman" w:eastAsia="宋体" w:cs="Times New Roman"/>
                <w:b w:val="0"/>
                <w:bCs w:val="0"/>
                <w:color w:val="auto"/>
                <w:sz w:val="24"/>
              </w:rPr>
            </w:pPr>
            <w:r>
              <w:rPr>
                <w:rFonts w:hint="eastAsia" w:ascii="Times New Roman" w:hAnsi="Times New Roman" w:eastAsia="宋体" w:cs="Times New Roman"/>
                <w:color w:val="auto"/>
              </w:rPr>
              <w:t>宽城满族自治县兆兴灰石有限公司大马沟村建筑石料用灰岩矿采矿工程</w:t>
            </w:r>
            <w:r>
              <w:rPr>
                <w:rFonts w:hint="eastAsia" w:ascii="Times New Roman" w:hAnsi="Times New Roman" w:eastAsia="宋体" w:cs="Times New Roman"/>
                <w:color w:val="auto"/>
                <w:lang w:val="en-US" w:eastAsia="zh-CN"/>
              </w:rPr>
              <w:t>位于宽城满族自治县宽城镇大马沟村，矿区中心坐标为</w:t>
            </w:r>
            <w:r>
              <w:rPr>
                <w:rFonts w:hint="eastAsia" w:ascii="Times New Roman" w:hAnsi="Times New Roman" w:eastAsia="宋体" w:cs="Times New Roman"/>
                <w:color w:val="auto"/>
              </w:rPr>
              <w:t>东经118°29′59.104″，北纬40°39′5.336″</w:t>
            </w:r>
            <w:r>
              <w:rPr>
                <w:rFonts w:hint="eastAsia" w:ascii="Times New Roman" w:hAnsi="Times New Roman" w:eastAsia="宋体" w:cs="Times New Roman"/>
                <w:color w:val="auto"/>
                <w:lang w:val="en-US" w:eastAsia="zh-CN"/>
              </w:rPr>
              <w:t>，主体工程包括采矿工程，露天开采建筑石料用灰岩矿100万吨/a，采区内不设工业场地。</w:t>
            </w:r>
          </w:p>
          <w:p w14:paraId="67397CD6">
            <w:pPr>
              <w:spacing w:line="360" w:lineRule="auto"/>
              <w:ind w:firstLine="0" w:firstLineChars="0"/>
              <w:rPr>
                <w:rFonts w:hint="eastAsia" w:ascii="Times New Roman" w:hAnsi="Times New Roman" w:eastAsia="宋体" w:cs="Times New Roman"/>
                <w:b/>
                <w:bCs/>
                <w:color w:val="auto"/>
                <w:sz w:val="24"/>
              </w:rPr>
            </w:pPr>
            <w:r>
              <w:rPr>
                <w:rFonts w:hint="eastAsia" w:ascii="Times New Roman" w:hAnsi="Times New Roman" w:eastAsia="宋体" w:cs="Times New Roman"/>
                <w:b/>
                <w:bCs/>
                <w:color w:val="auto"/>
                <w:sz w:val="24"/>
              </w:rPr>
              <w:t>3、现有工程主要设备</w:t>
            </w:r>
          </w:p>
          <w:p w14:paraId="6B9F4523">
            <w:pPr>
              <w:spacing w:line="360" w:lineRule="auto"/>
              <w:ind w:firstLine="480" w:firstLineChars="200"/>
              <w:rPr>
                <w:rFonts w:hint="eastAsia" w:ascii="Times New Roman" w:hAnsi="Times New Roman" w:eastAsia="宋体" w:cs="Times New Roman"/>
                <w:b w:val="0"/>
                <w:bCs w:val="0"/>
                <w:color w:val="auto"/>
                <w:sz w:val="24"/>
              </w:rPr>
            </w:pPr>
            <w:r>
              <w:rPr>
                <w:rFonts w:hint="eastAsia" w:ascii="Times New Roman" w:hAnsi="Times New Roman" w:eastAsia="宋体" w:cs="Times New Roman"/>
                <w:b w:val="0"/>
                <w:bCs w:val="0"/>
                <w:color w:val="auto"/>
                <w:sz w:val="24"/>
              </w:rPr>
              <w:t>现有工程厂区设备详见</w:t>
            </w:r>
            <w:r>
              <w:rPr>
                <w:rFonts w:hint="eastAsia" w:ascii="Times New Roman" w:hAnsi="Times New Roman" w:eastAsia="宋体" w:cs="Times New Roman"/>
                <w:b w:val="0"/>
                <w:bCs w:val="0"/>
                <w:color w:val="auto"/>
                <w:sz w:val="24"/>
                <w:lang w:val="en-US" w:eastAsia="zh-CN"/>
              </w:rPr>
              <w:t>下</w:t>
            </w:r>
            <w:r>
              <w:rPr>
                <w:rFonts w:hint="eastAsia" w:ascii="Times New Roman" w:hAnsi="Times New Roman" w:eastAsia="宋体" w:cs="Times New Roman"/>
                <w:b w:val="0"/>
                <w:bCs w:val="0"/>
                <w:color w:val="auto"/>
                <w:sz w:val="24"/>
              </w:rPr>
              <w:t>表。</w:t>
            </w:r>
          </w:p>
          <w:p w14:paraId="2BDA25BA">
            <w:pPr>
              <w:autoSpaceDE w:val="0"/>
              <w:autoSpaceDN w:val="0"/>
              <w:adjustRightInd w:val="0"/>
              <w:snapToGrid w:val="0"/>
              <w:spacing w:line="240" w:lineRule="auto"/>
              <w:ind w:firstLine="0" w:firstLineChars="0"/>
              <w:jc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 w:val="24"/>
                <w:szCs w:val="21"/>
              </w:rPr>
              <w:t>表</w:t>
            </w:r>
            <w:r>
              <w:rPr>
                <w:rFonts w:hint="eastAsia" w:ascii="Times New Roman" w:hAnsi="Times New Roman" w:eastAsia="宋体" w:cs="Times New Roman"/>
                <w:b/>
                <w:bCs/>
                <w:color w:val="auto"/>
                <w:kern w:val="0"/>
                <w:sz w:val="24"/>
                <w:szCs w:val="21"/>
                <w:lang w:val="en-US" w:eastAsia="zh-CN"/>
              </w:rPr>
              <w:t>2-8</w:t>
            </w:r>
            <w:r>
              <w:rPr>
                <w:rFonts w:hint="eastAsia" w:ascii="Times New Roman" w:hAnsi="Times New Roman" w:eastAsia="宋体" w:cs="Times New Roman"/>
                <w:b/>
                <w:bCs/>
                <w:color w:val="auto"/>
                <w:kern w:val="0"/>
                <w:sz w:val="24"/>
                <w:szCs w:val="21"/>
              </w:rPr>
              <w:t xml:space="preserve">  </w:t>
            </w:r>
            <w:r>
              <w:rPr>
                <w:rFonts w:hint="eastAsia" w:ascii="Times New Roman" w:hAnsi="Times New Roman" w:eastAsia="宋体" w:cs="Times New Roman"/>
                <w:b/>
                <w:bCs/>
                <w:color w:val="auto"/>
                <w:kern w:val="0"/>
                <w:sz w:val="24"/>
                <w:szCs w:val="21"/>
                <w:lang w:val="en-US" w:eastAsia="zh-CN"/>
              </w:rPr>
              <w:t>现有工程</w:t>
            </w:r>
            <w:r>
              <w:rPr>
                <w:rFonts w:hint="eastAsia" w:ascii="Times New Roman" w:hAnsi="Times New Roman" w:eastAsia="宋体" w:cs="Times New Roman"/>
                <w:b/>
                <w:bCs/>
                <w:color w:val="auto"/>
                <w:kern w:val="0"/>
                <w:sz w:val="24"/>
                <w:szCs w:val="21"/>
              </w:rPr>
              <w:t>主要设备一览表</w:t>
            </w:r>
          </w:p>
          <w:tbl>
            <w:tblPr>
              <w:tblStyle w:val="27"/>
              <w:tblW w:w="4998" w:type="pct"/>
              <w:jc w:val="center"/>
              <w:tblBorders>
                <w:top w:val="single" w:color="auto" w:sz="12" w:space="0"/>
                <w:left w:val="none" w:color="auto" w:sz="6"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14"/>
              <w:gridCol w:w="1888"/>
              <w:gridCol w:w="3662"/>
              <w:gridCol w:w="1601"/>
            </w:tblGrid>
            <w:tr w14:paraId="65BD8AD2">
              <w:tblPrEx>
                <w:tblBorders>
                  <w:top w:val="single" w:color="auto" w:sz="12" w:space="0"/>
                  <w:left w:val="none" w:color="auto" w:sz="6"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11" w:type="pct"/>
                  <w:tcBorders>
                    <w:top w:val="single" w:color="auto" w:sz="12" w:space="0"/>
                    <w:left w:val="nil"/>
                    <w:bottom w:val="single" w:color="auto" w:sz="6" w:space="0"/>
                    <w:right w:val="single" w:color="auto" w:sz="6" w:space="0"/>
                  </w:tcBorders>
                  <w:noWrap w:val="0"/>
                  <w:vAlign w:val="center"/>
                </w:tcPr>
                <w:p w14:paraId="65EAAD48">
                  <w:pPr>
                    <w:keepNext w:val="0"/>
                    <w:keepLines w:val="0"/>
                    <w:widowControl w:val="0"/>
                    <w:suppressLineNumbers w:val="0"/>
                    <w:snapToGrid w:val="0"/>
                    <w:spacing w:before="0" w:beforeLines="10" w:beforeAutospacing="0" w:after="0" w:afterLines="10" w:afterAutospacing="0" w:line="240" w:lineRule="auto"/>
                    <w:ind w:left="0" w:right="0" w:firstLine="0" w:firstLineChars="0"/>
                    <w:jc w:val="center"/>
                    <w:rPr>
                      <w:rFonts w:ascii="Times New Roman" w:hAnsi="Times New Roman" w:eastAsia="宋体" w:cs="Times New Roman"/>
                      <w:kern w:val="0"/>
                      <w:sz w:val="21"/>
                      <w:szCs w:val="21"/>
                      <w:lang w:val="en-US"/>
                    </w:rPr>
                  </w:pPr>
                  <w:r>
                    <w:rPr>
                      <w:rFonts w:hint="eastAsia" w:ascii="Times New Roman" w:hAnsi="Times New Roman" w:eastAsia="宋体" w:cs="Times New Roman"/>
                      <w:kern w:val="0"/>
                      <w:sz w:val="21"/>
                      <w:szCs w:val="21"/>
                      <w:lang w:val="en-US" w:eastAsia="zh-CN" w:bidi="ar"/>
                    </w:rPr>
                    <w:t>序号</w:t>
                  </w:r>
                </w:p>
              </w:tc>
              <w:tc>
                <w:tcPr>
                  <w:tcW w:w="1185" w:type="pct"/>
                  <w:tcBorders>
                    <w:top w:val="single" w:color="auto" w:sz="12" w:space="0"/>
                    <w:left w:val="single" w:color="auto" w:sz="6" w:space="0"/>
                    <w:bottom w:val="single" w:color="auto" w:sz="6" w:space="0"/>
                    <w:right w:val="single" w:color="auto" w:sz="6" w:space="0"/>
                  </w:tcBorders>
                  <w:noWrap w:val="0"/>
                  <w:vAlign w:val="center"/>
                </w:tcPr>
                <w:p w14:paraId="3D732FD1">
                  <w:pPr>
                    <w:keepNext w:val="0"/>
                    <w:keepLines w:val="0"/>
                    <w:widowControl w:val="0"/>
                    <w:suppressLineNumbers w:val="0"/>
                    <w:snapToGrid w:val="0"/>
                    <w:spacing w:before="0" w:beforeLines="10" w:beforeAutospacing="0" w:after="0" w:afterLines="10" w:afterAutospacing="0" w:line="240" w:lineRule="auto"/>
                    <w:ind w:left="0" w:right="0" w:firstLine="0" w:firstLineChars="0"/>
                    <w:jc w:val="center"/>
                    <w:rPr>
                      <w:rFonts w:ascii="Times New Roman" w:hAnsi="Times New Roman" w:eastAsia="宋体" w:cs="Times New Roman"/>
                      <w:kern w:val="0"/>
                      <w:sz w:val="21"/>
                      <w:szCs w:val="21"/>
                      <w:lang w:val="en-US"/>
                    </w:rPr>
                  </w:pPr>
                  <w:r>
                    <w:rPr>
                      <w:rFonts w:hint="eastAsia" w:ascii="Times New Roman" w:hAnsi="Times New Roman" w:eastAsia="宋体" w:cs="Times New Roman"/>
                      <w:kern w:val="0"/>
                      <w:sz w:val="21"/>
                      <w:szCs w:val="21"/>
                      <w:lang w:val="en-US" w:eastAsia="zh-CN" w:bidi="ar"/>
                    </w:rPr>
                    <w:t>名称</w:t>
                  </w:r>
                </w:p>
              </w:tc>
              <w:tc>
                <w:tcPr>
                  <w:tcW w:w="2298" w:type="pct"/>
                  <w:tcBorders>
                    <w:top w:val="single" w:color="auto" w:sz="12" w:space="0"/>
                    <w:left w:val="single" w:color="auto" w:sz="6" w:space="0"/>
                    <w:bottom w:val="single" w:color="auto" w:sz="6" w:space="0"/>
                    <w:right w:val="single" w:color="auto" w:sz="6" w:space="0"/>
                  </w:tcBorders>
                  <w:noWrap w:val="0"/>
                  <w:vAlign w:val="center"/>
                </w:tcPr>
                <w:p w14:paraId="5523C441">
                  <w:pPr>
                    <w:keepNext w:val="0"/>
                    <w:keepLines w:val="0"/>
                    <w:widowControl w:val="0"/>
                    <w:suppressLineNumbers w:val="0"/>
                    <w:snapToGrid w:val="0"/>
                    <w:spacing w:before="0" w:beforeLines="10" w:beforeAutospacing="0" w:after="0" w:afterLines="10" w:afterAutospacing="0" w:line="240" w:lineRule="auto"/>
                    <w:ind w:left="0" w:right="0" w:firstLine="0" w:firstLineChars="0"/>
                    <w:jc w:val="center"/>
                    <w:rPr>
                      <w:rFonts w:ascii="Times New Roman" w:hAnsi="Times New Roman" w:eastAsia="宋体" w:cs="Times New Roman"/>
                      <w:kern w:val="0"/>
                      <w:sz w:val="21"/>
                      <w:szCs w:val="21"/>
                      <w:lang w:val="en-US"/>
                    </w:rPr>
                  </w:pPr>
                  <w:r>
                    <w:rPr>
                      <w:rFonts w:hint="eastAsia" w:ascii="Times New Roman" w:hAnsi="Times New Roman" w:eastAsia="宋体" w:cs="Times New Roman"/>
                      <w:kern w:val="0"/>
                      <w:sz w:val="21"/>
                      <w:szCs w:val="21"/>
                      <w:lang w:val="en-US" w:eastAsia="zh-CN" w:bidi="ar"/>
                    </w:rPr>
                    <w:t>型号</w:t>
                  </w:r>
                </w:p>
              </w:tc>
              <w:tc>
                <w:tcPr>
                  <w:tcW w:w="1004" w:type="pct"/>
                  <w:tcBorders>
                    <w:top w:val="single" w:color="auto" w:sz="12" w:space="0"/>
                    <w:left w:val="single" w:color="auto" w:sz="6" w:space="0"/>
                    <w:bottom w:val="single" w:color="auto" w:sz="6" w:space="0"/>
                  </w:tcBorders>
                  <w:noWrap w:val="0"/>
                  <w:vAlign w:val="center"/>
                </w:tcPr>
                <w:p w14:paraId="7E684470">
                  <w:pPr>
                    <w:keepNext w:val="0"/>
                    <w:keepLines w:val="0"/>
                    <w:widowControl w:val="0"/>
                    <w:suppressLineNumbers w:val="0"/>
                    <w:snapToGrid w:val="0"/>
                    <w:spacing w:before="0" w:beforeLines="10" w:beforeAutospacing="0" w:after="0" w:afterLines="10" w:afterAutospacing="0" w:line="240" w:lineRule="auto"/>
                    <w:ind w:left="0" w:right="0" w:firstLine="0" w:firstLineChars="0"/>
                    <w:jc w:val="center"/>
                    <w:rPr>
                      <w:rFonts w:ascii="Times New Roman" w:hAnsi="Times New Roman" w:eastAsia="宋体" w:cs="Times New Roman"/>
                      <w:kern w:val="0"/>
                      <w:sz w:val="21"/>
                      <w:szCs w:val="21"/>
                      <w:lang w:val="en-US"/>
                    </w:rPr>
                  </w:pPr>
                  <w:r>
                    <w:rPr>
                      <w:rFonts w:hint="eastAsia" w:ascii="Times New Roman" w:hAnsi="Times New Roman" w:eastAsia="宋体" w:cs="Times New Roman"/>
                      <w:kern w:val="0"/>
                      <w:sz w:val="21"/>
                      <w:szCs w:val="21"/>
                      <w:lang w:val="en-US" w:eastAsia="zh-CN" w:bidi="ar"/>
                    </w:rPr>
                    <w:t>数量（台</w:t>
                  </w:r>
                  <w:r>
                    <w:rPr>
                      <w:rFonts w:hint="default" w:ascii="Times New Roman" w:hAnsi="Times New Roman" w:eastAsia="宋体" w:cs="Times New Roman"/>
                      <w:kern w:val="0"/>
                      <w:sz w:val="21"/>
                      <w:szCs w:val="21"/>
                      <w:lang w:val="en-US" w:eastAsia="zh-CN" w:bidi="ar"/>
                    </w:rPr>
                    <w:t>/</w:t>
                  </w:r>
                  <w:r>
                    <w:rPr>
                      <w:rFonts w:hint="eastAsia" w:ascii="Times New Roman" w:hAnsi="Times New Roman" w:eastAsia="宋体" w:cs="Times New Roman"/>
                      <w:kern w:val="0"/>
                      <w:sz w:val="21"/>
                      <w:szCs w:val="21"/>
                      <w:lang w:val="en-US" w:eastAsia="zh-CN" w:bidi="ar"/>
                    </w:rPr>
                    <w:t>套）</w:t>
                  </w:r>
                </w:p>
              </w:tc>
            </w:tr>
            <w:tr w14:paraId="2671BF4C">
              <w:tblPrEx>
                <w:tblBorders>
                  <w:top w:val="single" w:color="auto" w:sz="12" w:space="0"/>
                  <w:left w:val="none" w:color="auto" w:sz="6"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511" w:type="pct"/>
                  <w:tcBorders>
                    <w:top w:val="single" w:color="auto" w:sz="6" w:space="0"/>
                    <w:left w:val="nil"/>
                    <w:bottom w:val="single" w:color="auto" w:sz="6" w:space="0"/>
                    <w:right w:val="single" w:color="auto" w:sz="6" w:space="0"/>
                  </w:tcBorders>
                  <w:noWrap w:val="0"/>
                  <w:vAlign w:val="center"/>
                </w:tcPr>
                <w:p w14:paraId="25472231">
                  <w:pPr>
                    <w:pStyle w:val="89"/>
                    <w:spacing w:line="240" w:lineRule="auto"/>
                    <w:ind w:firstLine="0" w:firstLineChars="0"/>
                    <w:jc w:val="center"/>
                    <w:rPr>
                      <w:rFonts w:ascii="Times New Roman" w:hAnsi="Times New Roman" w:eastAsia="宋体" w:cs="Times New Roman"/>
                      <w:sz w:val="21"/>
                      <w:szCs w:val="21"/>
                      <w:lang w:val="en-US"/>
                    </w:rPr>
                  </w:pPr>
                  <w:r>
                    <w:rPr>
                      <w:rFonts w:hint="default" w:ascii="Times New Roman" w:hAnsi="Times New Roman" w:eastAsia="宋体" w:cs="Times New Roman"/>
                      <w:kern w:val="2"/>
                      <w:sz w:val="21"/>
                      <w:szCs w:val="21"/>
                      <w:lang w:val="en-US" w:eastAsia="zh-CN" w:bidi="ar"/>
                    </w:rPr>
                    <w:t>1</w:t>
                  </w:r>
                </w:p>
              </w:tc>
              <w:tc>
                <w:tcPr>
                  <w:tcW w:w="1185" w:type="pct"/>
                  <w:tcBorders>
                    <w:top w:val="single" w:color="auto" w:sz="6" w:space="0"/>
                    <w:left w:val="single" w:color="auto" w:sz="6" w:space="0"/>
                    <w:bottom w:val="single" w:color="auto" w:sz="6" w:space="0"/>
                    <w:right w:val="single" w:color="auto" w:sz="6" w:space="0"/>
                  </w:tcBorders>
                  <w:noWrap w:val="0"/>
                  <w:vAlign w:val="center"/>
                </w:tcPr>
                <w:p w14:paraId="3F55E72C">
                  <w:pPr>
                    <w:pStyle w:val="89"/>
                    <w:spacing w:line="240" w:lineRule="auto"/>
                    <w:ind w:firstLine="0" w:firstLineChars="0"/>
                    <w:jc w:val="center"/>
                    <w:rPr>
                      <w:rFonts w:ascii="Times New Roman" w:hAnsi="Times New Roman" w:eastAsia="宋体" w:cs="Times New Roman"/>
                      <w:sz w:val="21"/>
                      <w:szCs w:val="21"/>
                      <w:lang w:val="en-US" w:bidi="zh-CN"/>
                    </w:rPr>
                  </w:pPr>
                  <w:r>
                    <w:rPr>
                      <w:rFonts w:hint="default" w:ascii="Times New Roman" w:hAnsi="Times New Roman" w:eastAsia="宋体" w:cs="Times New Roman"/>
                      <w:sz w:val="21"/>
                      <w:szCs w:val="21"/>
                      <w:lang w:val="en-US" w:bidi="zh-CN"/>
                    </w:rPr>
                    <w:t>棒条振动给料机</w:t>
                  </w:r>
                </w:p>
              </w:tc>
              <w:tc>
                <w:tcPr>
                  <w:tcW w:w="2298" w:type="pct"/>
                  <w:tcBorders>
                    <w:top w:val="single" w:color="auto" w:sz="6" w:space="0"/>
                    <w:left w:val="single" w:color="auto" w:sz="6" w:space="0"/>
                    <w:bottom w:val="single" w:color="auto" w:sz="6" w:space="0"/>
                    <w:right w:val="single" w:color="auto" w:sz="6" w:space="0"/>
                  </w:tcBorders>
                  <w:noWrap w:val="0"/>
                  <w:vAlign w:val="center"/>
                </w:tcPr>
                <w:p w14:paraId="17A48652">
                  <w:pPr>
                    <w:pStyle w:val="89"/>
                    <w:spacing w:line="240" w:lineRule="auto"/>
                    <w:ind w:firstLine="0" w:firstLineChars="0"/>
                    <w:jc w:val="center"/>
                    <w:rPr>
                      <w:rFonts w:hint="eastAsia" w:ascii="Times New Roman" w:hAnsi="Times New Roman" w:eastAsia="宋体" w:cs="Times New Roman"/>
                      <w:sz w:val="21"/>
                      <w:szCs w:val="21"/>
                      <w:lang w:val="en-US" w:bidi="zh-CN"/>
                    </w:rPr>
                  </w:pPr>
                  <w:r>
                    <w:rPr>
                      <w:rFonts w:hint="default" w:ascii="Times New Roman" w:hAnsi="Times New Roman" w:eastAsia="宋体" w:cs="Times New Roman"/>
                      <w:kern w:val="2"/>
                      <w:sz w:val="21"/>
                      <w:szCs w:val="21"/>
                      <w:lang w:val="en-US" w:eastAsia="zh-CN" w:bidi="ar"/>
                    </w:rPr>
                    <w:t>FD1860</w:t>
                  </w:r>
                </w:p>
              </w:tc>
              <w:tc>
                <w:tcPr>
                  <w:tcW w:w="1004" w:type="pct"/>
                  <w:tcBorders>
                    <w:top w:val="single" w:color="auto" w:sz="6" w:space="0"/>
                    <w:left w:val="single" w:color="auto" w:sz="6" w:space="0"/>
                    <w:bottom w:val="single" w:color="auto" w:sz="4" w:space="0"/>
                  </w:tcBorders>
                  <w:noWrap w:val="0"/>
                  <w:vAlign w:val="center"/>
                </w:tcPr>
                <w:p w14:paraId="45F5EFC0">
                  <w:pPr>
                    <w:pStyle w:val="89"/>
                    <w:spacing w:line="240" w:lineRule="auto"/>
                    <w:ind w:firstLine="0" w:firstLineChars="0"/>
                    <w:jc w:val="center"/>
                    <w:rPr>
                      <w:rFonts w:ascii="Times New Roman" w:hAnsi="Times New Roman" w:eastAsia="宋体" w:cs="Times New Roman"/>
                      <w:sz w:val="21"/>
                      <w:szCs w:val="21"/>
                      <w:lang w:val="en-US" w:bidi="zh-CN"/>
                    </w:rPr>
                  </w:pPr>
                  <w:r>
                    <w:rPr>
                      <w:rFonts w:hint="default" w:ascii="Times New Roman" w:hAnsi="Times New Roman" w:eastAsia="宋体" w:cs="Times New Roman"/>
                      <w:kern w:val="2"/>
                      <w:sz w:val="21"/>
                      <w:szCs w:val="21"/>
                      <w:lang w:val="en-US" w:eastAsia="zh-CN" w:bidi="ar"/>
                    </w:rPr>
                    <w:t>1</w:t>
                  </w:r>
                </w:p>
              </w:tc>
            </w:tr>
            <w:tr w14:paraId="7E34042E">
              <w:tblPrEx>
                <w:tblBorders>
                  <w:top w:val="single" w:color="auto" w:sz="12" w:space="0"/>
                  <w:left w:val="none" w:color="auto" w:sz="6"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11" w:type="pct"/>
                  <w:tcBorders>
                    <w:top w:val="single" w:color="auto" w:sz="6" w:space="0"/>
                    <w:left w:val="nil"/>
                    <w:bottom w:val="single" w:color="auto" w:sz="6" w:space="0"/>
                    <w:right w:val="single" w:color="auto" w:sz="6" w:space="0"/>
                  </w:tcBorders>
                  <w:noWrap w:val="0"/>
                  <w:vAlign w:val="center"/>
                </w:tcPr>
                <w:p w14:paraId="2A9916A4">
                  <w:pPr>
                    <w:pStyle w:val="89"/>
                    <w:spacing w:line="240" w:lineRule="auto"/>
                    <w:ind w:firstLine="0" w:firstLineChars="0"/>
                    <w:jc w:val="center"/>
                    <w:rPr>
                      <w:rFonts w:ascii="Times New Roman" w:hAnsi="Times New Roman" w:eastAsia="宋体" w:cs="Times New Roman"/>
                      <w:sz w:val="21"/>
                      <w:szCs w:val="21"/>
                      <w:lang w:val="en-US"/>
                    </w:rPr>
                  </w:pPr>
                  <w:r>
                    <w:rPr>
                      <w:rFonts w:hint="default" w:ascii="Times New Roman" w:hAnsi="Times New Roman" w:eastAsia="宋体" w:cs="Times New Roman"/>
                      <w:kern w:val="2"/>
                      <w:sz w:val="21"/>
                      <w:szCs w:val="21"/>
                      <w:lang w:val="en-US" w:eastAsia="zh-CN" w:bidi="ar"/>
                    </w:rPr>
                    <w:t>2</w:t>
                  </w:r>
                </w:p>
              </w:tc>
              <w:tc>
                <w:tcPr>
                  <w:tcW w:w="1185" w:type="pct"/>
                  <w:tcBorders>
                    <w:top w:val="single" w:color="auto" w:sz="6" w:space="0"/>
                    <w:left w:val="single" w:color="auto" w:sz="6" w:space="0"/>
                    <w:bottom w:val="single" w:color="auto" w:sz="6" w:space="0"/>
                    <w:right w:val="single" w:color="auto" w:sz="6" w:space="0"/>
                  </w:tcBorders>
                  <w:noWrap w:val="0"/>
                  <w:vAlign w:val="center"/>
                </w:tcPr>
                <w:p w14:paraId="5DFCD4E1">
                  <w:pPr>
                    <w:pStyle w:val="89"/>
                    <w:spacing w:line="240" w:lineRule="auto"/>
                    <w:ind w:firstLine="0" w:firstLineChars="0"/>
                    <w:jc w:val="center"/>
                    <w:rPr>
                      <w:rFonts w:ascii="Times New Roman" w:hAnsi="Times New Roman" w:eastAsia="宋体" w:cs="Times New Roman"/>
                      <w:sz w:val="21"/>
                      <w:szCs w:val="21"/>
                      <w:lang w:val="en-US" w:bidi="zh-CN"/>
                    </w:rPr>
                  </w:pPr>
                  <w:r>
                    <w:rPr>
                      <w:rFonts w:hint="default" w:ascii="Times New Roman" w:hAnsi="Times New Roman" w:eastAsia="宋体" w:cs="Times New Roman"/>
                      <w:spacing w:val="0"/>
                      <w:kern w:val="2"/>
                      <w:sz w:val="21"/>
                      <w:szCs w:val="21"/>
                      <w:lang w:val="en-US" w:eastAsia="zh-CN" w:bidi="ar"/>
                    </w:rPr>
                    <w:t>颚式破碎机</w:t>
                  </w:r>
                </w:p>
              </w:tc>
              <w:tc>
                <w:tcPr>
                  <w:tcW w:w="2298" w:type="pct"/>
                  <w:tcBorders>
                    <w:top w:val="single" w:color="auto" w:sz="6" w:space="0"/>
                    <w:left w:val="single" w:color="auto" w:sz="6" w:space="0"/>
                    <w:bottom w:val="single" w:color="auto" w:sz="6" w:space="0"/>
                    <w:right w:val="single" w:color="auto" w:sz="6" w:space="0"/>
                  </w:tcBorders>
                  <w:noWrap w:val="0"/>
                  <w:vAlign w:val="center"/>
                </w:tcPr>
                <w:p w14:paraId="4E9F75D3">
                  <w:pPr>
                    <w:pStyle w:val="89"/>
                    <w:spacing w:line="240" w:lineRule="auto"/>
                    <w:ind w:firstLine="0" w:firstLineChars="0"/>
                    <w:jc w:val="center"/>
                    <w:rPr>
                      <w:rFonts w:hint="eastAsia" w:ascii="Times New Roman" w:hAnsi="Times New Roman" w:eastAsia="宋体" w:cs="Times New Roman"/>
                      <w:sz w:val="21"/>
                      <w:szCs w:val="21"/>
                      <w:lang w:val="en-US" w:bidi="zh-CN"/>
                    </w:rPr>
                  </w:pPr>
                  <w:r>
                    <w:rPr>
                      <w:rFonts w:hint="default" w:ascii="Times New Roman" w:hAnsi="Times New Roman" w:eastAsia="宋体" w:cs="Times New Roman"/>
                      <w:kern w:val="2"/>
                      <w:sz w:val="21"/>
                      <w:szCs w:val="21"/>
                      <w:lang w:val="en-US" w:eastAsia="zh-CN" w:bidi="ar"/>
                    </w:rPr>
                    <w:t>MJ1513</w:t>
                  </w:r>
                </w:p>
              </w:tc>
              <w:tc>
                <w:tcPr>
                  <w:tcW w:w="1004" w:type="pct"/>
                  <w:tcBorders>
                    <w:top w:val="single" w:color="auto" w:sz="4" w:space="0"/>
                    <w:left w:val="single" w:color="auto" w:sz="6" w:space="0"/>
                    <w:bottom w:val="single" w:color="auto" w:sz="6" w:space="0"/>
                  </w:tcBorders>
                  <w:noWrap w:val="0"/>
                  <w:vAlign w:val="center"/>
                </w:tcPr>
                <w:p w14:paraId="4D099856">
                  <w:pPr>
                    <w:pStyle w:val="89"/>
                    <w:spacing w:line="240" w:lineRule="auto"/>
                    <w:ind w:firstLine="0" w:firstLineChars="0"/>
                    <w:jc w:val="center"/>
                    <w:rPr>
                      <w:rFonts w:ascii="Times New Roman" w:hAnsi="Times New Roman" w:eastAsia="宋体" w:cs="Times New Roman"/>
                      <w:sz w:val="21"/>
                      <w:szCs w:val="21"/>
                      <w:lang w:val="en-US" w:bidi="zh-CN"/>
                    </w:rPr>
                  </w:pPr>
                  <w:r>
                    <w:rPr>
                      <w:rFonts w:hint="default" w:ascii="Times New Roman" w:hAnsi="Times New Roman" w:eastAsia="宋体" w:cs="Times New Roman"/>
                      <w:kern w:val="2"/>
                      <w:sz w:val="21"/>
                      <w:szCs w:val="21"/>
                      <w:lang w:val="en-US" w:eastAsia="zh-CN" w:bidi="ar"/>
                    </w:rPr>
                    <w:t>1</w:t>
                  </w:r>
                </w:p>
              </w:tc>
            </w:tr>
            <w:tr w14:paraId="09616ECD">
              <w:tblPrEx>
                <w:tblBorders>
                  <w:top w:val="single" w:color="auto" w:sz="12" w:space="0"/>
                  <w:left w:val="none" w:color="auto" w:sz="6"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11" w:type="pct"/>
                  <w:tcBorders>
                    <w:top w:val="single" w:color="auto" w:sz="6" w:space="0"/>
                    <w:left w:val="nil"/>
                    <w:bottom w:val="single" w:color="auto" w:sz="6" w:space="0"/>
                    <w:right w:val="single" w:color="auto" w:sz="6" w:space="0"/>
                  </w:tcBorders>
                  <w:noWrap w:val="0"/>
                  <w:vAlign w:val="center"/>
                </w:tcPr>
                <w:p w14:paraId="648A1EA5">
                  <w:pPr>
                    <w:pStyle w:val="89"/>
                    <w:spacing w:line="240" w:lineRule="auto"/>
                    <w:ind w:firstLine="0" w:firstLineChars="0"/>
                    <w:jc w:val="center"/>
                    <w:rPr>
                      <w:rFonts w:ascii="Times New Roman" w:hAnsi="Times New Roman" w:eastAsia="宋体" w:cs="Times New Roman"/>
                      <w:sz w:val="21"/>
                      <w:szCs w:val="21"/>
                      <w:lang w:val="en-US"/>
                    </w:rPr>
                  </w:pPr>
                  <w:r>
                    <w:rPr>
                      <w:rFonts w:hint="default" w:ascii="Times New Roman" w:hAnsi="Times New Roman" w:eastAsia="宋体" w:cs="Times New Roman"/>
                      <w:kern w:val="2"/>
                      <w:sz w:val="21"/>
                      <w:szCs w:val="21"/>
                      <w:lang w:val="en-US" w:eastAsia="zh-CN" w:bidi="ar"/>
                    </w:rPr>
                    <w:t>3</w:t>
                  </w:r>
                </w:p>
              </w:tc>
              <w:tc>
                <w:tcPr>
                  <w:tcW w:w="1185" w:type="pct"/>
                  <w:tcBorders>
                    <w:top w:val="single" w:color="auto" w:sz="6" w:space="0"/>
                    <w:left w:val="single" w:color="auto" w:sz="6" w:space="0"/>
                    <w:bottom w:val="single" w:color="auto" w:sz="6" w:space="0"/>
                    <w:right w:val="single" w:color="auto" w:sz="6" w:space="0"/>
                  </w:tcBorders>
                  <w:noWrap w:val="0"/>
                  <w:vAlign w:val="center"/>
                </w:tcPr>
                <w:p w14:paraId="5A32D37F">
                  <w:pPr>
                    <w:pStyle w:val="89"/>
                    <w:spacing w:line="240" w:lineRule="auto"/>
                    <w:ind w:firstLine="0" w:firstLineChars="0"/>
                    <w:jc w:val="center"/>
                    <w:rPr>
                      <w:rFonts w:hint="eastAsia" w:ascii="Times New Roman" w:hAnsi="Times New Roman" w:eastAsia="宋体" w:cs="Times New Roman"/>
                      <w:sz w:val="21"/>
                      <w:szCs w:val="21"/>
                      <w:lang w:val="en-US" w:bidi="zh-CN"/>
                    </w:rPr>
                  </w:pPr>
                  <w:r>
                    <w:rPr>
                      <w:rFonts w:hint="default" w:ascii="Times New Roman" w:hAnsi="Times New Roman" w:eastAsia="宋体" w:cs="Times New Roman"/>
                      <w:kern w:val="2"/>
                      <w:sz w:val="21"/>
                      <w:szCs w:val="21"/>
                      <w:lang w:val="en-US" w:eastAsia="zh-CN" w:bidi="ar"/>
                    </w:rPr>
                    <w:t>棒条振动筛分机</w:t>
                  </w:r>
                </w:p>
              </w:tc>
              <w:tc>
                <w:tcPr>
                  <w:tcW w:w="2298" w:type="pct"/>
                  <w:tcBorders>
                    <w:top w:val="single" w:color="auto" w:sz="6" w:space="0"/>
                    <w:left w:val="single" w:color="auto" w:sz="6" w:space="0"/>
                    <w:bottom w:val="single" w:color="auto" w:sz="6" w:space="0"/>
                    <w:right w:val="single" w:color="auto" w:sz="6" w:space="0"/>
                  </w:tcBorders>
                  <w:noWrap w:val="0"/>
                  <w:vAlign w:val="center"/>
                </w:tcPr>
                <w:p w14:paraId="75B30BAD">
                  <w:pPr>
                    <w:pStyle w:val="89"/>
                    <w:spacing w:line="240" w:lineRule="auto"/>
                    <w:ind w:firstLine="0" w:firstLineChars="0"/>
                    <w:jc w:val="center"/>
                    <w:rPr>
                      <w:rFonts w:hint="eastAsia" w:ascii="Times New Roman" w:hAnsi="Times New Roman" w:eastAsia="宋体" w:cs="Times New Roman"/>
                      <w:sz w:val="21"/>
                      <w:szCs w:val="21"/>
                      <w:lang w:val="en-US" w:bidi="zh-CN"/>
                    </w:rPr>
                  </w:pPr>
                  <w:r>
                    <w:rPr>
                      <w:rFonts w:hint="default" w:ascii="Times New Roman" w:hAnsi="Times New Roman" w:eastAsia="宋体" w:cs="Times New Roman"/>
                      <w:kern w:val="2"/>
                      <w:sz w:val="21"/>
                      <w:szCs w:val="21"/>
                      <w:lang w:val="en-US" w:eastAsia="zh-CN" w:bidi="ar"/>
                    </w:rPr>
                    <w:t>FS2451</w:t>
                  </w:r>
                </w:p>
              </w:tc>
              <w:tc>
                <w:tcPr>
                  <w:tcW w:w="1004" w:type="pct"/>
                  <w:tcBorders>
                    <w:top w:val="single" w:color="auto" w:sz="6" w:space="0"/>
                    <w:left w:val="single" w:color="auto" w:sz="6" w:space="0"/>
                    <w:bottom w:val="single" w:color="auto" w:sz="6" w:space="0"/>
                  </w:tcBorders>
                  <w:noWrap w:val="0"/>
                  <w:vAlign w:val="center"/>
                </w:tcPr>
                <w:p w14:paraId="036C3FF9">
                  <w:pPr>
                    <w:pStyle w:val="89"/>
                    <w:spacing w:line="240" w:lineRule="auto"/>
                    <w:ind w:firstLine="0" w:firstLineChars="0"/>
                    <w:jc w:val="center"/>
                    <w:rPr>
                      <w:rFonts w:ascii="Times New Roman" w:hAnsi="Times New Roman" w:eastAsia="宋体" w:cs="Times New Roman"/>
                      <w:sz w:val="21"/>
                      <w:szCs w:val="21"/>
                      <w:lang w:val="en-US" w:bidi="zh-CN"/>
                    </w:rPr>
                  </w:pPr>
                  <w:r>
                    <w:rPr>
                      <w:rFonts w:hint="default" w:ascii="Times New Roman" w:hAnsi="Times New Roman" w:eastAsia="宋体" w:cs="Times New Roman"/>
                      <w:kern w:val="2"/>
                      <w:sz w:val="21"/>
                      <w:szCs w:val="21"/>
                      <w:lang w:val="en-US" w:eastAsia="zh-CN" w:bidi="ar"/>
                    </w:rPr>
                    <w:t>1</w:t>
                  </w:r>
                </w:p>
              </w:tc>
            </w:tr>
            <w:tr w14:paraId="18AE25DF">
              <w:tblPrEx>
                <w:tblBorders>
                  <w:top w:val="single" w:color="auto" w:sz="12" w:space="0"/>
                  <w:left w:val="none" w:color="auto" w:sz="6"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11" w:type="pct"/>
                  <w:tcBorders>
                    <w:top w:val="single" w:color="auto" w:sz="6" w:space="0"/>
                    <w:left w:val="nil"/>
                    <w:bottom w:val="single" w:color="auto" w:sz="6" w:space="0"/>
                    <w:right w:val="single" w:color="auto" w:sz="6" w:space="0"/>
                  </w:tcBorders>
                  <w:noWrap w:val="0"/>
                  <w:vAlign w:val="center"/>
                </w:tcPr>
                <w:p w14:paraId="593578DD">
                  <w:pPr>
                    <w:pStyle w:val="89"/>
                    <w:spacing w:line="240" w:lineRule="auto"/>
                    <w:ind w:firstLine="0" w:firstLineChars="0"/>
                    <w:jc w:val="center"/>
                    <w:rPr>
                      <w:rFonts w:ascii="Times New Roman" w:hAnsi="Times New Roman" w:eastAsia="宋体" w:cs="Times New Roman"/>
                      <w:sz w:val="21"/>
                      <w:szCs w:val="21"/>
                      <w:lang w:val="en-US"/>
                    </w:rPr>
                  </w:pPr>
                  <w:r>
                    <w:rPr>
                      <w:rFonts w:hint="default" w:ascii="Times New Roman" w:hAnsi="Times New Roman" w:eastAsia="宋体" w:cs="Times New Roman"/>
                      <w:kern w:val="2"/>
                      <w:sz w:val="21"/>
                      <w:szCs w:val="21"/>
                      <w:lang w:val="en-US" w:eastAsia="zh-CN" w:bidi="ar"/>
                    </w:rPr>
                    <w:t>4</w:t>
                  </w:r>
                </w:p>
              </w:tc>
              <w:tc>
                <w:tcPr>
                  <w:tcW w:w="1185" w:type="pct"/>
                  <w:tcBorders>
                    <w:top w:val="single" w:color="auto" w:sz="6" w:space="0"/>
                    <w:left w:val="single" w:color="auto" w:sz="6" w:space="0"/>
                    <w:bottom w:val="single" w:color="auto" w:sz="6" w:space="0"/>
                    <w:right w:val="single" w:color="auto" w:sz="6" w:space="0"/>
                  </w:tcBorders>
                  <w:noWrap w:val="0"/>
                  <w:vAlign w:val="center"/>
                </w:tcPr>
                <w:p w14:paraId="0868C3BA">
                  <w:pPr>
                    <w:pStyle w:val="89"/>
                    <w:spacing w:line="240" w:lineRule="auto"/>
                    <w:ind w:firstLine="0" w:firstLineChars="0"/>
                    <w:jc w:val="center"/>
                    <w:rPr>
                      <w:rFonts w:hint="eastAsia" w:ascii="Times New Roman" w:hAnsi="Times New Roman" w:eastAsia="宋体" w:cs="Times New Roman"/>
                      <w:sz w:val="21"/>
                      <w:szCs w:val="21"/>
                      <w:lang w:val="en-US" w:bidi="zh-CN"/>
                    </w:rPr>
                  </w:pPr>
                  <w:r>
                    <w:rPr>
                      <w:rFonts w:hint="default" w:ascii="Times New Roman" w:hAnsi="Times New Roman" w:eastAsia="宋体" w:cs="Times New Roman"/>
                      <w:kern w:val="2"/>
                      <w:sz w:val="21"/>
                      <w:szCs w:val="21"/>
                      <w:lang w:val="en-US" w:eastAsia="zh-CN" w:bidi="ar"/>
                    </w:rPr>
                    <w:t>单缸液压圆锥破碎</w:t>
                  </w:r>
                </w:p>
              </w:tc>
              <w:tc>
                <w:tcPr>
                  <w:tcW w:w="2298" w:type="pct"/>
                  <w:tcBorders>
                    <w:top w:val="single" w:color="auto" w:sz="6" w:space="0"/>
                    <w:left w:val="single" w:color="auto" w:sz="6" w:space="0"/>
                    <w:bottom w:val="single" w:color="auto" w:sz="6" w:space="0"/>
                    <w:right w:val="single" w:color="auto" w:sz="6" w:space="0"/>
                  </w:tcBorders>
                  <w:noWrap w:val="0"/>
                  <w:vAlign w:val="center"/>
                </w:tcPr>
                <w:p w14:paraId="2BC8F6B0">
                  <w:pPr>
                    <w:pStyle w:val="89"/>
                    <w:spacing w:line="240" w:lineRule="auto"/>
                    <w:ind w:firstLine="0" w:firstLineChars="0"/>
                    <w:jc w:val="center"/>
                    <w:rPr>
                      <w:rFonts w:hint="eastAsia" w:ascii="Times New Roman" w:hAnsi="Times New Roman" w:eastAsia="宋体" w:cs="Times New Roman"/>
                      <w:sz w:val="21"/>
                      <w:szCs w:val="21"/>
                      <w:lang w:val="en-US" w:bidi="zh-CN"/>
                    </w:rPr>
                  </w:pPr>
                  <w:r>
                    <w:rPr>
                      <w:rFonts w:hint="default" w:ascii="Times New Roman" w:hAnsi="Times New Roman" w:eastAsia="宋体" w:cs="Times New Roman"/>
                      <w:kern w:val="2"/>
                      <w:sz w:val="21"/>
                      <w:szCs w:val="21"/>
                      <w:lang w:val="en-US" w:eastAsia="zh-CN" w:bidi="ar"/>
                    </w:rPr>
                    <w:t>MS600EC</w:t>
                  </w:r>
                </w:p>
              </w:tc>
              <w:tc>
                <w:tcPr>
                  <w:tcW w:w="1004" w:type="pct"/>
                  <w:tcBorders>
                    <w:top w:val="single" w:color="auto" w:sz="6" w:space="0"/>
                    <w:left w:val="single" w:color="auto" w:sz="6" w:space="0"/>
                    <w:bottom w:val="single" w:color="auto" w:sz="6" w:space="0"/>
                  </w:tcBorders>
                  <w:noWrap w:val="0"/>
                  <w:vAlign w:val="center"/>
                </w:tcPr>
                <w:p w14:paraId="0AAFD376">
                  <w:pPr>
                    <w:pStyle w:val="89"/>
                    <w:spacing w:line="240" w:lineRule="auto"/>
                    <w:ind w:firstLine="0" w:firstLineChars="0"/>
                    <w:jc w:val="center"/>
                    <w:rPr>
                      <w:rFonts w:ascii="Times New Roman" w:hAnsi="Times New Roman" w:eastAsia="宋体" w:cs="Times New Roman"/>
                      <w:sz w:val="21"/>
                      <w:szCs w:val="21"/>
                      <w:lang w:val="en-US" w:bidi="zh-CN"/>
                    </w:rPr>
                  </w:pPr>
                  <w:r>
                    <w:rPr>
                      <w:rFonts w:hint="default" w:ascii="Times New Roman" w:hAnsi="Times New Roman" w:eastAsia="宋体" w:cs="Times New Roman"/>
                      <w:kern w:val="2"/>
                      <w:sz w:val="21"/>
                      <w:szCs w:val="21"/>
                      <w:lang w:val="en-US" w:eastAsia="zh-CN" w:bidi="ar"/>
                    </w:rPr>
                    <w:t>1</w:t>
                  </w:r>
                </w:p>
              </w:tc>
            </w:tr>
            <w:tr w14:paraId="61088A0D">
              <w:tblPrEx>
                <w:tblBorders>
                  <w:top w:val="single" w:color="auto" w:sz="12" w:space="0"/>
                  <w:left w:val="none" w:color="auto" w:sz="6"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11" w:type="pct"/>
                  <w:tcBorders>
                    <w:top w:val="single" w:color="auto" w:sz="6" w:space="0"/>
                    <w:left w:val="nil"/>
                    <w:bottom w:val="single" w:color="auto" w:sz="6" w:space="0"/>
                    <w:right w:val="single" w:color="auto" w:sz="6" w:space="0"/>
                  </w:tcBorders>
                  <w:noWrap w:val="0"/>
                  <w:vAlign w:val="center"/>
                </w:tcPr>
                <w:p w14:paraId="17E3C96E">
                  <w:pPr>
                    <w:pStyle w:val="89"/>
                    <w:spacing w:line="240" w:lineRule="auto"/>
                    <w:ind w:firstLine="0" w:firstLineChars="0"/>
                    <w:jc w:val="center"/>
                    <w:rPr>
                      <w:rFonts w:ascii="Times New Roman" w:hAnsi="Times New Roman" w:eastAsia="宋体" w:cs="Times New Roman"/>
                      <w:sz w:val="21"/>
                      <w:szCs w:val="21"/>
                      <w:lang w:val="en-US"/>
                    </w:rPr>
                  </w:pPr>
                  <w:r>
                    <w:rPr>
                      <w:rFonts w:hint="default" w:ascii="Times New Roman" w:hAnsi="Times New Roman" w:eastAsia="宋体" w:cs="Times New Roman"/>
                      <w:kern w:val="2"/>
                      <w:sz w:val="21"/>
                      <w:szCs w:val="21"/>
                      <w:lang w:val="en-US" w:eastAsia="zh-CN" w:bidi="ar"/>
                    </w:rPr>
                    <w:t>5</w:t>
                  </w:r>
                </w:p>
              </w:tc>
              <w:tc>
                <w:tcPr>
                  <w:tcW w:w="1185" w:type="pct"/>
                  <w:tcBorders>
                    <w:top w:val="single" w:color="auto" w:sz="6" w:space="0"/>
                    <w:left w:val="single" w:color="auto" w:sz="6" w:space="0"/>
                    <w:bottom w:val="single" w:color="auto" w:sz="6" w:space="0"/>
                    <w:right w:val="single" w:color="auto" w:sz="6" w:space="0"/>
                  </w:tcBorders>
                  <w:noWrap w:val="0"/>
                  <w:vAlign w:val="center"/>
                </w:tcPr>
                <w:p w14:paraId="5E58B78A">
                  <w:pPr>
                    <w:pStyle w:val="89"/>
                    <w:spacing w:line="240" w:lineRule="auto"/>
                    <w:ind w:firstLine="0" w:firstLineChars="0"/>
                    <w:jc w:val="center"/>
                    <w:rPr>
                      <w:rFonts w:hint="eastAsia" w:ascii="Times New Roman" w:hAnsi="Times New Roman" w:eastAsia="宋体" w:cs="Times New Roman"/>
                      <w:sz w:val="21"/>
                      <w:szCs w:val="21"/>
                      <w:lang w:val="en-US" w:bidi="zh-CN"/>
                    </w:rPr>
                  </w:pPr>
                  <w:r>
                    <w:rPr>
                      <w:rFonts w:hint="default" w:ascii="Times New Roman" w:hAnsi="Times New Roman" w:eastAsia="宋体" w:cs="Times New Roman"/>
                      <w:kern w:val="2"/>
                      <w:sz w:val="21"/>
                      <w:szCs w:val="21"/>
                      <w:lang w:val="en-US" w:eastAsia="zh-CN" w:bidi="ar"/>
                    </w:rPr>
                    <w:t>圆振动分级筛</w:t>
                  </w:r>
                </w:p>
              </w:tc>
              <w:tc>
                <w:tcPr>
                  <w:tcW w:w="2298" w:type="pct"/>
                  <w:tcBorders>
                    <w:top w:val="single" w:color="auto" w:sz="6" w:space="0"/>
                    <w:left w:val="single" w:color="auto" w:sz="6" w:space="0"/>
                    <w:bottom w:val="single" w:color="auto" w:sz="6" w:space="0"/>
                    <w:right w:val="single" w:color="auto" w:sz="6" w:space="0"/>
                  </w:tcBorders>
                  <w:noWrap w:val="0"/>
                  <w:vAlign w:val="center"/>
                </w:tcPr>
                <w:p w14:paraId="213E4615">
                  <w:pPr>
                    <w:pStyle w:val="89"/>
                    <w:spacing w:line="240" w:lineRule="auto"/>
                    <w:ind w:firstLine="0" w:firstLineChars="0"/>
                    <w:jc w:val="center"/>
                    <w:rPr>
                      <w:rFonts w:hint="eastAsia" w:ascii="Times New Roman" w:hAnsi="Times New Roman" w:eastAsia="宋体" w:cs="Times New Roman"/>
                      <w:sz w:val="21"/>
                      <w:szCs w:val="21"/>
                      <w:lang w:val="en-US" w:bidi="zh-CN"/>
                    </w:rPr>
                  </w:pPr>
                  <w:r>
                    <w:rPr>
                      <w:rFonts w:hint="default" w:ascii="Times New Roman" w:hAnsi="Times New Roman" w:eastAsia="宋体" w:cs="Times New Roman"/>
                      <w:kern w:val="2"/>
                      <w:sz w:val="21"/>
                      <w:szCs w:val="21"/>
                      <w:lang w:val="en-US" w:eastAsia="zh-CN" w:bidi="ar"/>
                    </w:rPr>
                    <w:t>CS3070D</w:t>
                  </w:r>
                </w:p>
              </w:tc>
              <w:tc>
                <w:tcPr>
                  <w:tcW w:w="1004" w:type="pct"/>
                  <w:tcBorders>
                    <w:top w:val="single" w:color="auto" w:sz="6" w:space="0"/>
                    <w:left w:val="single" w:color="auto" w:sz="6" w:space="0"/>
                    <w:bottom w:val="single" w:color="auto" w:sz="6" w:space="0"/>
                  </w:tcBorders>
                  <w:noWrap w:val="0"/>
                  <w:vAlign w:val="center"/>
                </w:tcPr>
                <w:p w14:paraId="6B5904E9">
                  <w:pPr>
                    <w:pStyle w:val="89"/>
                    <w:spacing w:line="240" w:lineRule="auto"/>
                    <w:ind w:firstLine="0" w:firstLineChars="0"/>
                    <w:jc w:val="center"/>
                    <w:rPr>
                      <w:rFonts w:ascii="Times New Roman" w:hAnsi="Times New Roman" w:eastAsia="宋体" w:cs="Times New Roman"/>
                      <w:sz w:val="21"/>
                      <w:szCs w:val="21"/>
                      <w:lang w:val="en-US" w:bidi="zh-CN"/>
                    </w:rPr>
                  </w:pPr>
                  <w:r>
                    <w:rPr>
                      <w:rFonts w:hint="default" w:ascii="Times New Roman" w:hAnsi="Times New Roman" w:eastAsia="宋体" w:cs="Times New Roman"/>
                      <w:kern w:val="2"/>
                      <w:sz w:val="21"/>
                      <w:szCs w:val="21"/>
                      <w:lang w:val="en-US" w:eastAsia="zh-CN" w:bidi="ar"/>
                    </w:rPr>
                    <w:t>2</w:t>
                  </w:r>
                </w:p>
              </w:tc>
            </w:tr>
            <w:tr w14:paraId="3FC1E55A">
              <w:tblPrEx>
                <w:tblBorders>
                  <w:top w:val="single" w:color="auto" w:sz="12" w:space="0"/>
                  <w:left w:val="none" w:color="auto" w:sz="6"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11" w:type="pct"/>
                  <w:tcBorders>
                    <w:top w:val="single" w:color="auto" w:sz="6" w:space="0"/>
                    <w:left w:val="nil"/>
                    <w:bottom w:val="single" w:color="auto" w:sz="6" w:space="0"/>
                    <w:right w:val="single" w:color="auto" w:sz="6" w:space="0"/>
                  </w:tcBorders>
                  <w:noWrap w:val="0"/>
                  <w:vAlign w:val="center"/>
                </w:tcPr>
                <w:p w14:paraId="0AC6F48D">
                  <w:pPr>
                    <w:pStyle w:val="89"/>
                    <w:spacing w:line="240" w:lineRule="auto"/>
                    <w:ind w:firstLine="0" w:firstLineChars="0"/>
                    <w:jc w:val="center"/>
                    <w:rPr>
                      <w:rFonts w:ascii="Times New Roman" w:hAnsi="Times New Roman" w:eastAsia="宋体" w:cs="Times New Roman"/>
                      <w:sz w:val="21"/>
                      <w:szCs w:val="21"/>
                      <w:lang w:val="en-US"/>
                    </w:rPr>
                  </w:pPr>
                  <w:r>
                    <w:rPr>
                      <w:rFonts w:hint="default" w:ascii="Times New Roman" w:hAnsi="Times New Roman" w:eastAsia="宋体" w:cs="Times New Roman"/>
                      <w:kern w:val="2"/>
                      <w:sz w:val="21"/>
                      <w:szCs w:val="21"/>
                      <w:lang w:val="en-US" w:eastAsia="zh-CN" w:bidi="ar"/>
                    </w:rPr>
                    <w:t>6</w:t>
                  </w:r>
                </w:p>
              </w:tc>
              <w:tc>
                <w:tcPr>
                  <w:tcW w:w="1185" w:type="pct"/>
                  <w:tcBorders>
                    <w:top w:val="single" w:color="auto" w:sz="6" w:space="0"/>
                    <w:left w:val="single" w:color="auto" w:sz="6" w:space="0"/>
                    <w:bottom w:val="single" w:color="auto" w:sz="6" w:space="0"/>
                    <w:right w:val="single" w:color="auto" w:sz="6" w:space="0"/>
                  </w:tcBorders>
                  <w:noWrap w:val="0"/>
                  <w:vAlign w:val="center"/>
                </w:tcPr>
                <w:p w14:paraId="77B866EA">
                  <w:pPr>
                    <w:pStyle w:val="89"/>
                    <w:spacing w:line="240" w:lineRule="auto"/>
                    <w:ind w:firstLine="0" w:firstLineChars="0"/>
                    <w:jc w:val="center"/>
                    <w:rPr>
                      <w:rFonts w:hint="eastAsia" w:ascii="Times New Roman" w:hAnsi="Times New Roman" w:eastAsia="宋体" w:cs="Times New Roman"/>
                      <w:sz w:val="21"/>
                      <w:szCs w:val="21"/>
                      <w:lang w:val="en-US" w:bidi="zh-CN"/>
                    </w:rPr>
                  </w:pPr>
                  <w:r>
                    <w:rPr>
                      <w:rFonts w:hint="default" w:ascii="Times New Roman" w:hAnsi="Times New Roman" w:eastAsia="宋体" w:cs="Times New Roman"/>
                      <w:kern w:val="2"/>
                      <w:sz w:val="21"/>
                      <w:szCs w:val="21"/>
                      <w:lang w:val="en-US" w:eastAsia="zh-CN" w:bidi="ar"/>
                    </w:rPr>
                    <w:t>圆振动分级筛</w:t>
                  </w:r>
                </w:p>
              </w:tc>
              <w:tc>
                <w:tcPr>
                  <w:tcW w:w="2298" w:type="pct"/>
                  <w:tcBorders>
                    <w:top w:val="single" w:color="auto" w:sz="6" w:space="0"/>
                    <w:left w:val="single" w:color="auto" w:sz="6" w:space="0"/>
                    <w:bottom w:val="single" w:color="auto" w:sz="6" w:space="0"/>
                    <w:right w:val="single" w:color="auto" w:sz="6" w:space="0"/>
                  </w:tcBorders>
                  <w:noWrap w:val="0"/>
                  <w:vAlign w:val="center"/>
                </w:tcPr>
                <w:p w14:paraId="4C8D7F46">
                  <w:pPr>
                    <w:pStyle w:val="89"/>
                    <w:spacing w:line="240" w:lineRule="auto"/>
                    <w:ind w:firstLine="0" w:firstLineChars="0"/>
                    <w:jc w:val="center"/>
                    <w:rPr>
                      <w:rFonts w:hint="eastAsia" w:ascii="Times New Roman" w:hAnsi="Times New Roman" w:eastAsia="宋体" w:cs="Times New Roman"/>
                      <w:sz w:val="21"/>
                      <w:szCs w:val="21"/>
                      <w:lang w:val="en-US" w:bidi="zh-CN"/>
                    </w:rPr>
                  </w:pPr>
                  <w:r>
                    <w:rPr>
                      <w:rFonts w:hint="default" w:ascii="Times New Roman" w:hAnsi="Times New Roman" w:eastAsia="宋体" w:cs="Times New Roman"/>
                      <w:kern w:val="2"/>
                      <w:sz w:val="21"/>
                      <w:szCs w:val="21"/>
                      <w:lang w:val="en-US" w:eastAsia="zh-CN" w:bidi="ar"/>
                    </w:rPr>
                    <w:t>CS3070T</w:t>
                  </w:r>
                </w:p>
              </w:tc>
              <w:tc>
                <w:tcPr>
                  <w:tcW w:w="1004" w:type="pct"/>
                  <w:tcBorders>
                    <w:top w:val="single" w:color="auto" w:sz="6" w:space="0"/>
                    <w:left w:val="single" w:color="auto" w:sz="6" w:space="0"/>
                    <w:bottom w:val="single" w:color="auto" w:sz="6" w:space="0"/>
                  </w:tcBorders>
                  <w:noWrap w:val="0"/>
                  <w:vAlign w:val="center"/>
                </w:tcPr>
                <w:p w14:paraId="4F34C5F1">
                  <w:pPr>
                    <w:pStyle w:val="89"/>
                    <w:spacing w:line="240" w:lineRule="auto"/>
                    <w:ind w:firstLine="0" w:firstLineChars="0"/>
                    <w:jc w:val="center"/>
                    <w:rPr>
                      <w:rFonts w:ascii="Times New Roman" w:hAnsi="Times New Roman" w:eastAsia="宋体" w:cs="Times New Roman"/>
                      <w:sz w:val="21"/>
                      <w:szCs w:val="21"/>
                      <w:lang w:val="en-US" w:bidi="zh-CN"/>
                    </w:rPr>
                  </w:pPr>
                  <w:r>
                    <w:rPr>
                      <w:rFonts w:hint="default" w:ascii="Times New Roman" w:hAnsi="Times New Roman" w:eastAsia="宋体" w:cs="Times New Roman"/>
                      <w:kern w:val="2"/>
                      <w:sz w:val="21"/>
                      <w:szCs w:val="21"/>
                      <w:lang w:val="en-US" w:eastAsia="zh-CN" w:bidi="ar"/>
                    </w:rPr>
                    <w:t>1</w:t>
                  </w:r>
                </w:p>
              </w:tc>
            </w:tr>
            <w:tr w14:paraId="772AE8B3">
              <w:tblPrEx>
                <w:tblBorders>
                  <w:top w:val="single" w:color="auto" w:sz="12" w:space="0"/>
                  <w:left w:val="none" w:color="auto" w:sz="6"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11" w:type="pct"/>
                  <w:tcBorders>
                    <w:top w:val="single" w:color="auto" w:sz="6" w:space="0"/>
                    <w:left w:val="nil"/>
                    <w:bottom w:val="single" w:color="auto" w:sz="6" w:space="0"/>
                    <w:right w:val="single" w:color="auto" w:sz="6" w:space="0"/>
                  </w:tcBorders>
                  <w:noWrap w:val="0"/>
                  <w:vAlign w:val="center"/>
                </w:tcPr>
                <w:p w14:paraId="0136EECA">
                  <w:pPr>
                    <w:pStyle w:val="89"/>
                    <w:spacing w:line="240" w:lineRule="auto"/>
                    <w:ind w:firstLine="0" w:firstLineChars="0"/>
                    <w:jc w:val="center"/>
                    <w:rPr>
                      <w:rFonts w:ascii="Times New Roman" w:hAnsi="Times New Roman" w:eastAsia="宋体" w:cs="Times New Roman"/>
                      <w:sz w:val="21"/>
                      <w:szCs w:val="21"/>
                      <w:lang w:val="en-US"/>
                    </w:rPr>
                  </w:pPr>
                  <w:r>
                    <w:rPr>
                      <w:rFonts w:hint="default" w:ascii="Times New Roman" w:hAnsi="Times New Roman" w:eastAsia="宋体" w:cs="Times New Roman"/>
                      <w:kern w:val="2"/>
                      <w:sz w:val="21"/>
                      <w:szCs w:val="21"/>
                      <w:lang w:val="en-US" w:eastAsia="zh-CN" w:bidi="ar"/>
                    </w:rPr>
                    <w:t>7</w:t>
                  </w:r>
                </w:p>
              </w:tc>
              <w:tc>
                <w:tcPr>
                  <w:tcW w:w="1185" w:type="pct"/>
                  <w:tcBorders>
                    <w:top w:val="single" w:color="auto" w:sz="6" w:space="0"/>
                    <w:left w:val="single" w:color="auto" w:sz="6" w:space="0"/>
                    <w:bottom w:val="single" w:color="auto" w:sz="6" w:space="0"/>
                    <w:right w:val="single" w:color="auto" w:sz="6" w:space="0"/>
                  </w:tcBorders>
                  <w:noWrap w:val="0"/>
                  <w:vAlign w:val="center"/>
                </w:tcPr>
                <w:p w14:paraId="50FC8A84">
                  <w:pPr>
                    <w:pStyle w:val="89"/>
                    <w:spacing w:line="240" w:lineRule="auto"/>
                    <w:ind w:firstLine="0" w:firstLineChars="0"/>
                    <w:jc w:val="center"/>
                    <w:rPr>
                      <w:rFonts w:hint="eastAsia" w:ascii="Times New Roman" w:hAnsi="Times New Roman" w:eastAsia="宋体" w:cs="Times New Roman"/>
                      <w:sz w:val="21"/>
                      <w:szCs w:val="21"/>
                      <w:lang w:val="en-US" w:bidi="zh-CN"/>
                    </w:rPr>
                  </w:pPr>
                  <w:r>
                    <w:rPr>
                      <w:rFonts w:hint="default" w:ascii="Times New Roman" w:hAnsi="Times New Roman" w:eastAsia="宋体" w:cs="Times New Roman"/>
                      <w:kern w:val="2"/>
                      <w:sz w:val="21"/>
                      <w:szCs w:val="21"/>
                      <w:lang w:val="en-US" w:eastAsia="zh-CN" w:bidi="ar"/>
                    </w:rPr>
                    <w:t>汽车散装机</w:t>
                  </w:r>
                </w:p>
              </w:tc>
              <w:tc>
                <w:tcPr>
                  <w:tcW w:w="2298" w:type="pct"/>
                  <w:tcBorders>
                    <w:top w:val="single" w:color="auto" w:sz="6" w:space="0"/>
                    <w:left w:val="single" w:color="auto" w:sz="6" w:space="0"/>
                    <w:bottom w:val="single" w:color="auto" w:sz="6" w:space="0"/>
                    <w:right w:val="single" w:color="auto" w:sz="6" w:space="0"/>
                  </w:tcBorders>
                  <w:noWrap w:val="0"/>
                  <w:vAlign w:val="center"/>
                </w:tcPr>
                <w:p w14:paraId="34BCE8C8">
                  <w:pPr>
                    <w:pStyle w:val="89"/>
                    <w:spacing w:line="240" w:lineRule="auto"/>
                    <w:ind w:firstLine="0" w:firstLineChars="0"/>
                    <w:jc w:val="center"/>
                    <w:rPr>
                      <w:rFonts w:ascii="Times New Roman" w:hAnsi="Times New Roman" w:eastAsia="宋体" w:cs="Times New Roman"/>
                      <w:sz w:val="21"/>
                      <w:szCs w:val="21"/>
                      <w:lang w:val="en-US" w:bidi="zh-CN"/>
                    </w:rPr>
                  </w:pPr>
                  <w:r>
                    <w:rPr>
                      <w:rFonts w:hint="default" w:ascii="Times New Roman" w:hAnsi="Times New Roman" w:eastAsia="宋体" w:cs="Times New Roman"/>
                      <w:spacing w:val="0"/>
                      <w:kern w:val="2"/>
                      <w:position w:val="0"/>
                      <w:sz w:val="21"/>
                      <w:szCs w:val="21"/>
                      <w:lang w:val="en-US" w:eastAsia="zh-CN" w:bidi="ar"/>
                    </w:rPr>
                    <w:t>/</w:t>
                  </w:r>
                </w:p>
              </w:tc>
              <w:tc>
                <w:tcPr>
                  <w:tcW w:w="1004" w:type="pct"/>
                  <w:tcBorders>
                    <w:top w:val="single" w:color="auto" w:sz="6" w:space="0"/>
                    <w:left w:val="single" w:color="auto" w:sz="6" w:space="0"/>
                    <w:bottom w:val="single" w:color="auto" w:sz="6" w:space="0"/>
                  </w:tcBorders>
                  <w:noWrap w:val="0"/>
                  <w:vAlign w:val="center"/>
                </w:tcPr>
                <w:p w14:paraId="463BF6D3">
                  <w:pPr>
                    <w:pStyle w:val="89"/>
                    <w:spacing w:line="240" w:lineRule="auto"/>
                    <w:ind w:firstLine="0" w:firstLineChars="0"/>
                    <w:jc w:val="center"/>
                    <w:rPr>
                      <w:rFonts w:ascii="Times New Roman" w:hAnsi="Times New Roman" w:eastAsia="宋体" w:cs="Times New Roman"/>
                      <w:sz w:val="21"/>
                      <w:szCs w:val="21"/>
                      <w:lang w:val="en-US" w:bidi="zh-CN"/>
                    </w:rPr>
                  </w:pPr>
                  <w:r>
                    <w:rPr>
                      <w:rFonts w:hint="default" w:ascii="Times New Roman" w:hAnsi="Times New Roman" w:eastAsia="宋体" w:cs="Times New Roman"/>
                      <w:kern w:val="2"/>
                      <w:sz w:val="21"/>
                      <w:szCs w:val="21"/>
                      <w:lang w:val="en-US" w:eastAsia="zh-CN" w:bidi="ar"/>
                    </w:rPr>
                    <w:t>6</w:t>
                  </w:r>
                </w:p>
              </w:tc>
            </w:tr>
          </w:tbl>
          <w:p w14:paraId="69709A52">
            <w:pPr>
              <w:spacing w:line="360" w:lineRule="auto"/>
              <w:ind w:firstLine="0" w:firstLineChars="0"/>
              <w:rPr>
                <w:rFonts w:hint="eastAsia" w:ascii="Times New Roman" w:hAnsi="Times New Roman" w:eastAsia="宋体" w:cs="Times New Roman"/>
                <w:b/>
                <w:bCs/>
                <w:color w:val="auto"/>
              </w:rPr>
            </w:pPr>
            <w:r>
              <w:rPr>
                <w:rFonts w:hint="eastAsia" w:ascii="Times New Roman" w:hAnsi="Times New Roman" w:eastAsia="宋体" w:cs="Times New Roman"/>
                <w:b/>
                <w:bCs/>
                <w:color w:val="auto"/>
              </w:rPr>
              <w:t>4、现有工程原辅材料及能源消耗</w:t>
            </w:r>
          </w:p>
          <w:p w14:paraId="34FC662A">
            <w:pPr>
              <w:rPr>
                <w:rFonts w:hint="eastAsia" w:ascii="Times New Roman" w:hAnsi="Times New Roman" w:eastAsia="宋体"/>
                <w:lang w:val="en-US" w:eastAsia="zh-CN"/>
              </w:rPr>
            </w:pPr>
            <w:r>
              <w:rPr>
                <w:rFonts w:hint="eastAsia" w:ascii="Times New Roman" w:hAnsi="Times New Roman" w:eastAsia="宋体"/>
                <w:lang w:val="en-US" w:eastAsia="zh-CN"/>
              </w:rPr>
              <w:t>现有工程主要原辅材料及能源消耗见下表。</w:t>
            </w:r>
          </w:p>
          <w:p w14:paraId="19E92F20">
            <w:pPr>
              <w:autoSpaceDE w:val="0"/>
              <w:autoSpaceDN w:val="0"/>
              <w:adjustRightInd w:val="0"/>
              <w:snapToGrid w:val="0"/>
              <w:spacing w:line="240" w:lineRule="auto"/>
              <w:ind w:firstLine="0" w:firstLineChars="0"/>
              <w:jc w:val="center"/>
              <w:rPr>
                <w:rFonts w:hint="eastAsia" w:ascii="Times New Roman" w:hAnsi="Times New Roman" w:eastAsia="宋体" w:cs="Times New Roman"/>
                <w:b/>
                <w:bCs/>
                <w:color w:val="auto"/>
                <w:kern w:val="0"/>
                <w:sz w:val="24"/>
                <w:szCs w:val="21"/>
              </w:rPr>
            </w:pPr>
            <w:r>
              <w:rPr>
                <w:rFonts w:hint="eastAsia" w:ascii="Times New Roman" w:hAnsi="Times New Roman" w:eastAsia="宋体" w:cs="Times New Roman"/>
                <w:b/>
                <w:bCs/>
                <w:color w:val="auto"/>
                <w:kern w:val="0"/>
                <w:sz w:val="24"/>
                <w:szCs w:val="21"/>
              </w:rPr>
              <w:t>表</w:t>
            </w:r>
            <w:r>
              <w:rPr>
                <w:rFonts w:hint="eastAsia" w:ascii="Times New Roman" w:hAnsi="Times New Roman" w:eastAsia="宋体" w:cs="Times New Roman"/>
                <w:b/>
                <w:bCs/>
                <w:color w:val="auto"/>
                <w:kern w:val="0"/>
                <w:sz w:val="24"/>
                <w:szCs w:val="21"/>
                <w:lang w:val="en-US" w:eastAsia="zh-CN"/>
              </w:rPr>
              <w:t xml:space="preserve">2-9 </w:t>
            </w:r>
            <w:r>
              <w:rPr>
                <w:rFonts w:hint="eastAsia" w:ascii="Times New Roman" w:hAnsi="Times New Roman" w:eastAsia="宋体" w:cs="Times New Roman"/>
                <w:b/>
                <w:bCs/>
                <w:color w:val="auto"/>
                <w:kern w:val="0"/>
                <w:sz w:val="24"/>
                <w:szCs w:val="21"/>
              </w:rPr>
              <w:t xml:space="preserve"> 主要原辅材料与能源消耗一览表</w:t>
            </w:r>
          </w:p>
          <w:tbl>
            <w:tblPr>
              <w:tblStyle w:val="2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75"/>
              <w:gridCol w:w="1111"/>
              <w:gridCol w:w="1277"/>
              <w:gridCol w:w="1197"/>
              <w:gridCol w:w="3308"/>
            </w:tblGrid>
            <w:tr w14:paraId="189EDC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10" w:hRule="atLeast"/>
                <w:jc w:val="center"/>
              </w:trPr>
              <w:tc>
                <w:tcPr>
                  <w:tcW w:w="675" w:type="pct"/>
                  <w:tcBorders>
                    <w:tl2br w:val="nil"/>
                    <w:tr2bl w:val="nil"/>
                  </w:tcBorders>
                  <w:vAlign w:val="center"/>
                </w:tcPr>
                <w:p w14:paraId="0910CD5F">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olor w:val="auto"/>
                      <w:sz w:val="21"/>
                      <w:vertAlign w:val="baseline"/>
                      <w:lang w:val="en-US" w:eastAsia="zh-CN"/>
                    </w:rPr>
                  </w:pPr>
                  <w:r>
                    <w:rPr>
                      <w:rFonts w:hint="eastAsia" w:ascii="Times New Roman" w:hAnsi="Times New Roman" w:eastAsia="宋体"/>
                      <w:color w:val="auto"/>
                      <w:sz w:val="21"/>
                      <w:vertAlign w:val="baseline"/>
                      <w:lang w:val="en-US" w:eastAsia="zh-CN"/>
                    </w:rPr>
                    <w:t>原辅材料</w:t>
                  </w:r>
                </w:p>
              </w:tc>
              <w:tc>
                <w:tcPr>
                  <w:tcW w:w="697" w:type="pct"/>
                  <w:tcBorders>
                    <w:tl2br w:val="nil"/>
                    <w:tr2bl w:val="nil"/>
                  </w:tcBorders>
                  <w:shd w:val="clear" w:color="auto" w:fill="auto"/>
                  <w:vAlign w:val="center"/>
                </w:tcPr>
                <w:p w14:paraId="7B11C3BD">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eastAsia" w:ascii="Times New Roman" w:hAnsi="Times New Roman" w:eastAsia="宋体" w:cs="Times New Roman"/>
                      <w:color w:val="auto"/>
                      <w:kern w:val="0"/>
                      <w:sz w:val="21"/>
                      <w:szCs w:val="24"/>
                      <w:vertAlign w:val="baseline"/>
                      <w:lang w:val="en-US" w:eastAsia="zh-CN" w:bidi="ar-SA"/>
                    </w:rPr>
                  </w:pPr>
                  <w:r>
                    <w:rPr>
                      <w:rFonts w:hint="default" w:ascii="Times New Roman" w:hAnsi="Times New Roman" w:eastAsia="宋体" w:cs="Times New Roman"/>
                      <w:color w:val="auto"/>
                      <w:sz w:val="21"/>
                      <w:szCs w:val="24"/>
                      <w:vertAlign w:val="baseline"/>
                      <w:lang w:val="en-US" w:eastAsia="zh-CN" w:bidi="ar-SA"/>
                    </w:rPr>
                    <w:t>原矿石</w:t>
                  </w:r>
                </w:p>
              </w:tc>
              <w:tc>
                <w:tcPr>
                  <w:tcW w:w="801" w:type="pct"/>
                  <w:tcBorders>
                    <w:tl2br w:val="nil"/>
                    <w:tr2bl w:val="nil"/>
                  </w:tcBorders>
                  <w:shd w:val="clear" w:color="auto" w:fill="auto"/>
                  <w:vAlign w:val="center"/>
                </w:tcPr>
                <w:p w14:paraId="5292A39B">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eastAsia" w:ascii="Times New Roman" w:hAnsi="Times New Roman" w:eastAsia="宋体" w:cs="Times New Roman"/>
                      <w:color w:val="auto"/>
                      <w:kern w:val="0"/>
                      <w:sz w:val="21"/>
                      <w:szCs w:val="24"/>
                      <w:vertAlign w:val="baseline"/>
                      <w:lang w:val="en-US" w:eastAsia="zh-CN" w:bidi="ar-SA"/>
                    </w:rPr>
                  </w:pPr>
                  <w:r>
                    <w:rPr>
                      <w:rFonts w:hint="eastAsia" w:ascii="Times New Roman" w:hAnsi="Times New Roman" w:eastAsia="宋体"/>
                      <w:color w:val="auto"/>
                      <w:sz w:val="21"/>
                      <w:vertAlign w:val="baseline"/>
                      <w:lang w:val="en-US" w:eastAsia="zh-CN"/>
                    </w:rPr>
                    <w:t>500万</w:t>
                  </w:r>
                </w:p>
              </w:tc>
              <w:tc>
                <w:tcPr>
                  <w:tcW w:w="751" w:type="pct"/>
                  <w:tcBorders>
                    <w:tl2br w:val="nil"/>
                    <w:tr2bl w:val="nil"/>
                  </w:tcBorders>
                  <w:shd w:val="clear" w:color="auto" w:fill="auto"/>
                  <w:vAlign w:val="center"/>
                </w:tcPr>
                <w:p w14:paraId="0F2CE664">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4"/>
                      <w:vertAlign w:val="baseline"/>
                      <w:lang w:val="en-US" w:eastAsia="zh-CN" w:bidi="ar-SA"/>
                    </w:rPr>
                  </w:pPr>
                  <w:r>
                    <w:rPr>
                      <w:rFonts w:hint="eastAsia" w:ascii="Times New Roman" w:hAnsi="Times New Roman" w:eastAsia="宋体"/>
                      <w:color w:val="auto"/>
                      <w:sz w:val="21"/>
                      <w:vertAlign w:val="baseline"/>
                      <w:lang w:val="en-US" w:eastAsia="zh-CN"/>
                    </w:rPr>
                    <w:t>t/a</w:t>
                  </w:r>
                </w:p>
              </w:tc>
              <w:tc>
                <w:tcPr>
                  <w:tcW w:w="2075" w:type="pct"/>
                  <w:tcBorders>
                    <w:tl2br w:val="nil"/>
                    <w:tr2bl w:val="nil"/>
                  </w:tcBorders>
                  <w:shd w:val="clear" w:color="auto" w:fill="auto"/>
                  <w:vAlign w:val="center"/>
                </w:tcPr>
                <w:p w14:paraId="2DE7747D">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eastAsia" w:ascii="Times New Roman" w:hAnsi="Times New Roman" w:eastAsia="宋体" w:cs="Times New Roman"/>
                      <w:color w:val="auto"/>
                      <w:kern w:val="0"/>
                      <w:sz w:val="21"/>
                      <w:szCs w:val="24"/>
                      <w:vertAlign w:val="baseline"/>
                      <w:lang w:val="en-US" w:eastAsia="zh-CN" w:bidi="ar-SA"/>
                    </w:rPr>
                  </w:pPr>
                  <w:r>
                    <w:rPr>
                      <w:rFonts w:hint="eastAsia" w:ascii="Times New Roman" w:hAnsi="Times New Roman" w:eastAsia="宋体" w:cs="Times New Roman"/>
                      <w:color w:val="auto"/>
                      <w:sz w:val="21"/>
                      <w:szCs w:val="24"/>
                      <w:vertAlign w:val="baseline"/>
                      <w:lang w:val="en-US" w:eastAsia="zh-CN" w:bidi="ar-SA"/>
                    </w:rPr>
                    <w:t>来源为宽城满族自治县兆兴灰石有限公司采区及外购</w:t>
                  </w:r>
                </w:p>
              </w:tc>
            </w:tr>
            <w:tr w14:paraId="660F1A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675" w:type="pct"/>
                  <w:vMerge w:val="restart"/>
                  <w:tcBorders>
                    <w:tl2br w:val="nil"/>
                    <w:tr2bl w:val="nil"/>
                  </w:tcBorders>
                  <w:vAlign w:val="center"/>
                </w:tcPr>
                <w:p w14:paraId="190A576E">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olor w:val="auto"/>
                      <w:sz w:val="21"/>
                      <w:vertAlign w:val="baseline"/>
                      <w:lang w:val="en-US" w:eastAsia="zh-CN"/>
                    </w:rPr>
                  </w:pPr>
                  <w:r>
                    <w:rPr>
                      <w:rFonts w:hint="eastAsia" w:ascii="Times New Roman" w:hAnsi="Times New Roman" w:eastAsia="宋体"/>
                      <w:color w:val="auto"/>
                      <w:sz w:val="21"/>
                      <w:vertAlign w:val="baseline"/>
                      <w:lang w:val="en-US" w:eastAsia="zh-CN"/>
                    </w:rPr>
                    <w:t>能源</w:t>
                  </w:r>
                </w:p>
              </w:tc>
              <w:tc>
                <w:tcPr>
                  <w:tcW w:w="697" w:type="pct"/>
                  <w:tcBorders>
                    <w:tl2br w:val="nil"/>
                    <w:tr2bl w:val="nil"/>
                  </w:tcBorders>
                  <w:shd w:val="clear" w:color="auto" w:fill="auto"/>
                  <w:vAlign w:val="center"/>
                </w:tcPr>
                <w:p w14:paraId="3B14E3E2">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eastAsia" w:ascii="Times New Roman" w:hAnsi="Times New Roman" w:eastAsia="宋体" w:cs="Times New Roman"/>
                      <w:color w:val="auto"/>
                      <w:kern w:val="0"/>
                      <w:sz w:val="21"/>
                      <w:szCs w:val="24"/>
                      <w:vertAlign w:val="baseline"/>
                      <w:lang w:val="en-US" w:eastAsia="zh-CN" w:bidi="ar-SA"/>
                    </w:rPr>
                  </w:pPr>
                  <w:r>
                    <w:rPr>
                      <w:rFonts w:hint="eastAsia" w:ascii="Times New Roman" w:hAnsi="Times New Roman" w:eastAsia="宋体"/>
                      <w:color w:val="auto"/>
                      <w:sz w:val="21"/>
                      <w:vertAlign w:val="baseline"/>
                      <w:lang w:val="en-US" w:eastAsia="zh-CN"/>
                    </w:rPr>
                    <w:t>水</w:t>
                  </w:r>
                </w:p>
              </w:tc>
              <w:tc>
                <w:tcPr>
                  <w:tcW w:w="801" w:type="pct"/>
                  <w:tcBorders>
                    <w:tl2br w:val="nil"/>
                    <w:tr2bl w:val="nil"/>
                  </w:tcBorders>
                  <w:shd w:val="clear" w:color="auto" w:fill="auto"/>
                  <w:vAlign w:val="center"/>
                </w:tcPr>
                <w:p w14:paraId="21DC8859">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4"/>
                      <w:vertAlign w:val="baseline"/>
                      <w:lang w:val="en-US" w:eastAsia="zh-CN" w:bidi="ar-SA"/>
                    </w:rPr>
                  </w:pPr>
                  <w:r>
                    <w:rPr>
                      <w:rFonts w:hint="eastAsia" w:ascii="Times New Roman" w:hAnsi="Times New Roman" w:eastAsia="宋体"/>
                      <w:color w:val="auto"/>
                      <w:sz w:val="21"/>
                      <w:szCs w:val="21"/>
                      <w:lang w:val="en-US" w:eastAsia="zh-CN"/>
                    </w:rPr>
                    <w:t>9960</w:t>
                  </w:r>
                </w:p>
              </w:tc>
              <w:tc>
                <w:tcPr>
                  <w:tcW w:w="751" w:type="pct"/>
                  <w:tcBorders>
                    <w:tl2br w:val="nil"/>
                    <w:tr2bl w:val="nil"/>
                  </w:tcBorders>
                  <w:shd w:val="clear" w:color="auto" w:fill="auto"/>
                  <w:vAlign w:val="center"/>
                </w:tcPr>
                <w:p w14:paraId="59C15B76">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4"/>
                      <w:vertAlign w:val="baseline"/>
                      <w:lang w:val="en-US" w:eastAsia="zh-CN" w:bidi="ar-SA"/>
                    </w:rPr>
                  </w:pPr>
                  <w:r>
                    <w:rPr>
                      <w:rFonts w:hint="default" w:ascii="Times New Roman" w:hAnsi="Times New Roman" w:eastAsia="宋体"/>
                      <w:color w:val="auto"/>
                      <w:sz w:val="21"/>
                      <w:vertAlign w:val="baseline"/>
                      <w:lang w:val="en-US" w:eastAsia="zh-CN"/>
                    </w:rPr>
                    <w:t>t/a</w:t>
                  </w:r>
                </w:p>
              </w:tc>
              <w:tc>
                <w:tcPr>
                  <w:tcW w:w="2075" w:type="pct"/>
                  <w:tcBorders>
                    <w:tl2br w:val="nil"/>
                    <w:tr2bl w:val="nil"/>
                  </w:tcBorders>
                  <w:shd w:val="clear" w:color="auto" w:fill="auto"/>
                  <w:vAlign w:val="center"/>
                </w:tcPr>
                <w:p w14:paraId="775BB1D1">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eastAsia" w:ascii="Times New Roman" w:hAnsi="Times New Roman" w:eastAsia="宋体" w:cs="Times New Roman"/>
                      <w:color w:val="auto"/>
                      <w:kern w:val="0"/>
                      <w:sz w:val="21"/>
                      <w:szCs w:val="24"/>
                      <w:vertAlign w:val="baseline"/>
                      <w:lang w:val="en-US" w:eastAsia="zh-CN" w:bidi="ar-SA"/>
                    </w:rPr>
                  </w:pPr>
                  <w:r>
                    <w:rPr>
                      <w:rFonts w:hint="eastAsia" w:ascii="Times New Roman" w:hAnsi="Times New Roman" w:eastAsia="宋体" w:cs="Times New Roman"/>
                      <w:color w:val="auto"/>
                      <w:kern w:val="0"/>
                      <w:sz w:val="21"/>
                      <w:szCs w:val="24"/>
                      <w:vertAlign w:val="baseline"/>
                      <w:lang w:val="en-US" w:eastAsia="zh-CN" w:bidi="ar-SA"/>
                    </w:rPr>
                    <w:t>/</w:t>
                  </w:r>
                </w:p>
              </w:tc>
            </w:tr>
            <w:tr w14:paraId="634810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675" w:type="pct"/>
                  <w:vMerge w:val="continue"/>
                  <w:tcBorders>
                    <w:tl2br w:val="nil"/>
                    <w:tr2bl w:val="nil"/>
                  </w:tcBorders>
                  <w:vAlign w:val="center"/>
                </w:tcPr>
                <w:p w14:paraId="1C5037BF">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olor w:val="auto"/>
                      <w:sz w:val="21"/>
                      <w:vertAlign w:val="baseline"/>
                      <w:lang w:val="en-US" w:eastAsia="zh-CN"/>
                    </w:rPr>
                  </w:pPr>
                </w:p>
              </w:tc>
              <w:tc>
                <w:tcPr>
                  <w:tcW w:w="697" w:type="pct"/>
                  <w:tcBorders>
                    <w:tl2br w:val="nil"/>
                    <w:tr2bl w:val="nil"/>
                  </w:tcBorders>
                  <w:shd w:val="clear" w:color="auto" w:fill="auto"/>
                  <w:vAlign w:val="center"/>
                </w:tcPr>
                <w:p w14:paraId="4FEB2862">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eastAsia" w:ascii="Times New Roman" w:hAnsi="Times New Roman" w:eastAsia="宋体" w:cs="Times New Roman"/>
                      <w:color w:val="auto"/>
                      <w:kern w:val="0"/>
                      <w:sz w:val="21"/>
                      <w:szCs w:val="24"/>
                      <w:vertAlign w:val="baseline"/>
                      <w:lang w:val="en-US" w:eastAsia="zh-CN" w:bidi="ar-SA"/>
                    </w:rPr>
                  </w:pPr>
                  <w:r>
                    <w:rPr>
                      <w:rFonts w:hint="eastAsia" w:ascii="Times New Roman" w:hAnsi="Times New Roman" w:eastAsia="宋体"/>
                      <w:color w:val="auto"/>
                      <w:sz w:val="21"/>
                      <w:vertAlign w:val="baseline"/>
                      <w:lang w:val="en-US" w:eastAsia="zh-CN"/>
                    </w:rPr>
                    <w:t>电</w:t>
                  </w:r>
                </w:p>
              </w:tc>
              <w:tc>
                <w:tcPr>
                  <w:tcW w:w="801" w:type="pct"/>
                  <w:tcBorders>
                    <w:tl2br w:val="nil"/>
                    <w:tr2bl w:val="nil"/>
                  </w:tcBorders>
                  <w:shd w:val="clear" w:color="auto" w:fill="auto"/>
                  <w:vAlign w:val="center"/>
                </w:tcPr>
                <w:p w14:paraId="316E9E1C">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eastAsia" w:ascii="Times New Roman" w:hAnsi="Times New Roman" w:eastAsia="宋体" w:cs="Times New Roman"/>
                      <w:color w:val="auto"/>
                      <w:kern w:val="0"/>
                      <w:sz w:val="21"/>
                      <w:szCs w:val="24"/>
                      <w:vertAlign w:val="baseline"/>
                      <w:lang w:val="en-US" w:eastAsia="zh-CN" w:bidi="ar-SA"/>
                    </w:rPr>
                  </w:pPr>
                  <w:r>
                    <w:rPr>
                      <w:rFonts w:hint="eastAsia" w:ascii="Times New Roman" w:hAnsi="Times New Roman" w:eastAsia="宋体"/>
                      <w:color w:val="auto"/>
                      <w:sz w:val="21"/>
                      <w:vertAlign w:val="baseline"/>
                      <w:lang w:val="en-US" w:eastAsia="zh-CN"/>
                    </w:rPr>
                    <w:t>980万</w:t>
                  </w:r>
                </w:p>
              </w:tc>
              <w:tc>
                <w:tcPr>
                  <w:tcW w:w="751" w:type="pct"/>
                  <w:tcBorders>
                    <w:tl2br w:val="nil"/>
                    <w:tr2bl w:val="nil"/>
                  </w:tcBorders>
                  <w:shd w:val="clear" w:color="auto" w:fill="auto"/>
                  <w:vAlign w:val="center"/>
                </w:tcPr>
                <w:p w14:paraId="3DED3154">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4"/>
                      <w:vertAlign w:val="baseline"/>
                      <w:lang w:val="en-US" w:eastAsia="zh-CN" w:bidi="ar-SA"/>
                    </w:rPr>
                  </w:pPr>
                  <w:r>
                    <w:rPr>
                      <w:rFonts w:hint="default" w:ascii="Times New Roman" w:hAnsi="Times New Roman" w:eastAsia="宋体"/>
                      <w:color w:val="auto"/>
                      <w:sz w:val="21"/>
                      <w:vertAlign w:val="baseline"/>
                      <w:lang w:val="en-US" w:eastAsia="zh-CN"/>
                    </w:rPr>
                    <w:t>kW·h/a</w:t>
                  </w:r>
                </w:p>
              </w:tc>
              <w:tc>
                <w:tcPr>
                  <w:tcW w:w="2075" w:type="pct"/>
                  <w:tcBorders>
                    <w:tl2br w:val="nil"/>
                    <w:tr2bl w:val="nil"/>
                  </w:tcBorders>
                  <w:shd w:val="clear" w:color="auto" w:fill="auto"/>
                  <w:vAlign w:val="center"/>
                </w:tcPr>
                <w:p w14:paraId="237CA9FE">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4"/>
                      <w:vertAlign w:val="baseline"/>
                      <w:lang w:val="en-US" w:eastAsia="zh-CN" w:bidi="ar-SA"/>
                    </w:rPr>
                  </w:pPr>
                  <w:r>
                    <w:rPr>
                      <w:rFonts w:hint="eastAsia" w:ascii="Times New Roman" w:hAnsi="Times New Roman" w:eastAsia="宋体" w:cs="Times New Roman"/>
                      <w:color w:val="auto"/>
                      <w:kern w:val="0"/>
                      <w:sz w:val="21"/>
                      <w:szCs w:val="24"/>
                      <w:vertAlign w:val="baseline"/>
                      <w:lang w:val="en-US" w:eastAsia="zh-CN" w:bidi="ar-SA"/>
                    </w:rPr>
                    <w:t>/</w:t>
                  </w:r>
                </w:p>
              </w:tc>
            </w:tr>
          </w:tbl>
          <w:p w14:paraId="7687F3E3">
            <w:pPr>
              <w:spacing w:line="360" w:lineRule="auto"/>
              <w:ind w:firstLine="0" w:firstLineChars="0"/>
              <w:rPr>
                <w:rFonts w:hint="default" w:ascii="Times New Roman" w:hAnsi="Times New Roman" w:eastAsia="宋体" w:cs="Times New Roman"/>
                <w:b/>
                <w:bCs/>
                <w:color w:val="auto"/>
                <w:lang w:val="en-US" w:eastAsia="zh-CN"/>
              </w:rPr>
            </w:pPr>
            <w:r>
              <w:rPr>
                <w:rFonts w:hint="eastAsia" w:ascii="Times New Roman" w:hAnsi="Times New Roman" w:eastAsia="宋体" w:cs="Times New Roman"/>
                <w:b/>
                <w:bCs/>
                <w:color w:val="auto"/>
              </w:rPr>
              <w:t>4、现有工程</w:t>
            </w:r>
            <w:r>
              <w:rPr>
                <w:rFonts w:hint="eastAsia" w:ascii="Times New Roman" w:hAnsi="Times New Roman" w:eastAsia="宋体" w:cs="Times New Roman"/>
                <w:b/>
                <w:bCs/>
                <w:color w:val="auto"/>
                <w:lang w:val="en-US" w:eastAsia="zh-CN"/>
              </w:rPr>
              <w:t>公用工程</w:t>
            </w:r>
          </w:p>
          <w:p w14:paraId="0FDBD301">
            <w:pPr>
              <w:rPr>
                <w:rFonts w:ascii="Times New Roman" w:hAnsi="Times New Roman" w:eastAsia="宋体"/>
              </w:rPr>
            </w:pPr>
            <w:r>
              <w:rPr>
                <w:rFonts w:hint="eastAsia" w:ascii="Times New Roman" w:hAnsi="Times New Roman" w:eastAsia="宋体"/>
                <w:lang w:val="en-US" w:eastAsia="zh-CN"/>
              </w:rPr>
              <w:t>（</w:t>
            </w:r>
            <w:r>
              <w:rPr>
                <w:rFonts w:hint="default" w:ascii="Times New Roman" w:hAnsi="Times New Roman" w:eastAsia="宋体"/>
                <w:lang w:val="en-US" w:eastAsia="zh-CN"/>
              </w:rPr>
              <w:t>1</w:t>
            </w:r>
            <w:r>
              <w:rPr>
                <w:rFonts w:hint="eastAsia" w:ascii="Times New Roman" w:hAnsi="Times New Roman" w:eastAsia="宋体"/>
                <w:lang w:val="en-US" w:eastAsia="zh-CN"/>
              </w:rPr>
              <w:t>）供暖</w:t>
            </w:r>
          </w:p>
          <w:p w14:paraId="462B340F">
            <w:pPr>
              <w:rPr>
                <w:rFonts w:ascii="Times New Roman" w:hAnsi="Times New Roman" w:eastAsia="宋体"/>
              </w:rPr>
            </w:pPr>
            <w:r>
              <w:rPr>
                <w:rFonts w:hint="eastAsia" w:ascii="Times New Roman" w:hAnsi="Times New Roman" w:eastAsia="宋体"/>
                <w:lang w:val="en-US" w:eastAsia="zh-CN"/>
              </w:rPr>
              <w:t>项目冬季生产，车间无需供暖，办公室采用电取暖。</w:t>
            </w:r>
          </w:p>
          <w:p w14:paraId="2C9956D4">
            <w:pPr>
              <w:rPr>
                <w:rFonts w:ascii="Times New Roman" w:hAnsi="Times New Roman" w:eastAsia="宋体"/>
              </w:rPr>
            </w:pPr>
            <w:r>
              <w:rPr>
                <w:rFonts w:hint="eastAsia" w:ascii="Times New Roman" w:hAnsi="Times New Roman" w:eastAsia="宋体"/>
                <w:lang w:val="en-US" w:eastAsia="zh-CN"/>
              </w:rPr>
              <w:t>（</w:t>
            </w:r>
            <w:r>
              <w:rPr>
                <w:rFonts w:hint="default" w:ascii="Times New Roman" w:hAnsi="Times New Roman" w:eastAsia="宋体"/>
                <w:lang w:val="en-US" w:eastAsia="zh-CN"/>
              </w:rPr>
              <w:t>2</w:t>
            </w:r>
            <w:r>
              <w:rPr>
                <w:rFonts w:hint="eastAsia" w:ascii="Times New Roman" w:hAnsi="Times New Roman" w:eastAsia="宋体"/>
                <w:lang w:val="en-US" w:eastAsia="zh-CN"/>
              </w:rPr>
              <w:t>）供电</w:t>
            </w:r>
          </w:p>
          <w:p w14:paraId="7F619F25">
            <w:pPr>
              <w:rPr>
                <w:rFonts w:ascii="Times New Roman" w:hAnsi="Times New Roman" w:eastAsia="宋体"/>
              </w:rPr>
            </w:pPr>
            <w:r>
              <w:rPr>
                <w:rFonts w:ascii="Times New Roman" w:hAnsi="Times New Roman" w:eastAsia="宋体"/>
                <w:lang w:val="en-US" w:eastAsia="zh-CN"/>
              </w:rPr>
              <w:t>本项</w:t>
            </w:r>
            <w:r>
              <w:rPr>
                <w:rFonts w:hint="eastAsia" w:ascii="Times New Roman" w:hAnsi="Times New Roman" w:eastAsia="宋体"/>
                <w:lang w:val="en-US" w:eastAsia="zh-CN"/>
              </w:rPr>
              <w:t>目由当地供电公司供给，年耗电量约</w:t>
            </w:r>
            <w:r>
              <w:rPr>
                <w:rFonts w:hint="default" w:ascii="Times New Roman" w:hAnsi="Times New Roman" w:eastAsia="宋体"/>
                <w:lang w:val="en-US" w:eastAsia="zh-CN"/>
              </w:rPr>
              <w:t>980</w:t>
            </w:r>
            <w:r>
              <w:rPr>
                <w:rFonts w:hint="eastAsia" w:ascii="Times New Roman" w:hAnsi="Times New Roman" w:eastAsia="宋体"/>
                <w:lang w:val="en-US" w:eastAsia="zh-CN"/>
              </w:rPr>
              <w:t>万</w:t>
            </w:r>
            <w:r>
              <w:rPr>
                <w:rFonts w:hint="default" w:ascii="Times New Roman" w:hAnsi="Times New Roman" w:eastAsia="宋体"/>
                <w:lang w:val="en-US" w:eastAsia="zh-CN"/>
              </w:rPr>
              <w:t>kW·h</w:t>
            </w:r>
            <w:r>
              <w:rPr>
                <w:rFonts w:hint="eastAsia" w:ascii="Times New Roman" w:hAnsi="Times New Roman" w:eastAsia="宋体"/>
                <w:lang w:val="en-US" w:eastAsia="zh-CN"/>
              </w:rPr>
              <w:t>。</w:t>
            </w:r>
          </w:p>
          <w:p w14:paraId="4C6F6E18">
            <w:pPr>
              <w:rPr>
                <w:rFonts w:ascii="Times New Roman" w:hAnsi="Times New Roman" w:eastAsia="宋体"/>
              </w:rPr>
            </w:pPr>
            <w:r>
              <w:rPr>
                <w:rFonts w:hint="eastAsia" w:ascii="Times New Roman" w:hAnsi="Times New Roman" w:eastAsia="宋体"/>
                <w:lang w:val="en-US" w:eastAsia="zh-CN"/>
              </w:rPr>
              <w:t>（</w:t>
            </w:r>
            <w:r>
              <w:rPr>
                <w:rFonts w:hint="default" w:ascii="Times New Roman" w:hAnsi="Times New Roman" w:eastAsia="宋体"/>
                <w:lang w:val="en-US" w:eastAsia="zh-CN"/>
              </w:rPr>
              <w:t>3</w:t>
            </w:r>
            <w:r>
              <w:rPr>
                <w:rFonts w:hint="eastAsia" w:ascii="Times New Roman" w:hAnsi="Times New Roman" w:eastAsia="宋体"/>
                <w:lang w:val="en-US" w:eastAsia="zh-CN"/>
              </w:rPr>
              <w:t>）给水</w:t>
            </w:r>
          </w:p>
          <w:p w14:paraId="2596A950">
            <w:pPr>
              <w:rPr>
                <w:rFonts w:ascii="Times New Roman" w:hAnsi="Times New Roman" w:eastAsia="宋体"/>
              </w:rPr>
            </w:pPr>
            <w:r>
              <w:rPr>
                <w:rFonts w:hint="eastAsia" w:ascii="Times New Roman" w:hAnsi="Times New Roman" w:eastAsia="宋体"/>
                <w:lang w:val="en-US" w:eastAsia="zh-CN"/>
              </w:rPr>
              <w:t>项目用水为生产用水和生活用水，用水来自自备水井，可满足项目需求。项目新鲜水用量为</w:t>
            </w:r>
            <w:r>
              <w:rPr>
                <w:rFonts w:hint="default" w:ascii="Times New Roman" w:hAnsi="Times New Roman" w:eastAsia="宋体"/>
                <w:lang w:val="en-US" w:eastAsia="zh-CN"/>
              </w:rPr>
              <w:t>33.2m</w:t>
            </w:r>
            <w:r>
              <w:rPr>
                <w:rFonts w:hint="default" w:ascii="Times New Roman" w:hAnsi="Times New Roman" w:eastAsia="宋体"/>
                <w:vertAlign w:val="superscript"/>
                <w:lang w:val="en-US" w:eastAsia="zh-CN"/>
              </w:rPr>
              <w:t>3</w:t>
            </w:r>
            <w:r>
              <w:rPr>
                <w:rFonts w:hint="default" w:ascii="Times New Roman" w:hAnsi="Times New Roman" w:eastAsia="宋体"/>
                <w:lang w:val="en-US" w:eastAsia="zh-CN"/>
              </w:rPr>
              <w:t>/d</w:t>
            </w:r>
            <w:r>
              <w:rPr>
                <w:rFonts w:hint="eastAsia" w:ascii="Times New Roman" w:hAnsi="Times New Roman" w:eastAsia="宋体"/>
                <w:lang w:val="en-US" w:eastAsia="zh-CN"/>
              </w:rPr>
              <w:t>（</w:t>
            </w:r>
            <w:r>
              <w:rPr>
                <w:rFonts w:hint="default" w:ascii="Times New Roman" w:hAnsi="Times New Roman" w:eastAsia="宋体"/>
                <w:lang w:val="en-US" w:eastAsia="zh-CN"/>
              </w:rPr>
              <w:t>9960m</w:t>
            </w:r>
            <w:r>
              <w:rPr>
                <w:rFonts w:hint="default" w:ascii="Times New Roman" w:hAnsi="Times New Roman" w:eastAsia="宋体"/>
                <w:vertAlign w:val="superscript"/>
                <w:lang w:val="en-US" w:eastAsia="zh-CN"/>
              </w:rPr>
              <w:t>3</w:t>
            </w:r>
            <w:r>
              <w:rPr>
                <w:rFonts w:hint="default" w:ascii="Times New Roman" w:hAnsi="Times New Roman" w:eastAsia="宋体"/>
                <w:lang w:val="en-US" w:eastAsia="zh-CN"/>
              </w:rPr>
              <w:t>/a</w:t>
            </w:r>
            <w:r>
              <w:rPr>
                <w:rFonts w:hint="eastAsia" w:ascii="Times New Roman" w:hAnsi="Times New Roman" w:eastAsia="宋体"/>
                <w:lang w:val="en-US" w:eastAsia="zh-CN"/>
              </w:rPr>
              <w:t>）。</w:t>
            </w:r>
          </w:p>
          <w:p w14:paraId="31BFCD8D">
            <w:pPr>
              <w:rPr>
                <w:rFonts w:ascii="Times New Roman" w:hAnsi="Times New Roman" w:eastAsia="宋体"/>
              </w:rPr>
            </w:pPr>
            <w:r>
              <w:rPr>
                <w:rFonts w:hint="eastAsia" w:ascii="Times New Roman" w:hAnsi="Times New Roman" w:eastAsia="宋体"/>
                <w:lang w:val="en-US" w:eastAsia="zh-CN"/>
              </w:rPr>
              <w:t>①生产用水：生产用水主要为生产车间的洒水降尘用水；受料仓入料口的喷淋抑尘用水及产品最终下料端的喷淋抑尘用水；厂区的道路抑尘用水；车辆清洗用水。生产车间的洒水降尘用水、受料仓入料口及产品最终下料端的喷淋抑尘用水及厂区的道路抑尘用水总用水量为</w:t>
            </w:r>
            <w:r>
              <w:rPr>
                <w:rFonts w:hint="default" w:ascii="Times New Roman" w:hAnsi="Times New Roman" w:eastAsia="宋体"/>
                <w:lang w:val="en-US" w:eastAsia="zh-CN"/>
              </w:rPr>
              <w:t>30m</w:t>
            </w:r>
            <w:r>
              <w:rPr>
                <w:rFonts w:hint="default" w:ascii="Times New Roman" w:hAnsi="Times New Roman" w:eastAsia="宋体"/>
                <w:vertAlign w:val="superscript"/>
                <w:lang w:val="en-US" w:eastAsia="zh-CN"/>
              </w:rPr>
              <w:t>3</w:t>
            </w:r>
            <w:r>
              <w:rPr>
                <w:rFonts w:hint="default" w:ascii="Times New Roman" w:hAnsi="Times New Roman" w:eastAsia="宋体"/>
                <w:lang w:val="en-US" w:eastAsia="zh-CN"/>
              </w:rPr>
              <w:t>/d</w:t>
            </w:r>
            <w:r>
              <w:rPr>
                <w:rFonts w:hint="eastAsia" w:ascii="Times New Roman" w:hAnsi="Times New Roman" w:eastAsia="宋体"/>
                <w:lang w:val="en-US" w:eastAsia="zh-CN"/>
              </w:rPr>
              <w:t>（</w:t>
            </w:r>
            <w:r>
              <w:rPr>
                <w:rFonts w:hint="default" w:ascii="Times New Roman" w:hAnsi="Times New Roman" w:eastAsia="宋体"/>
                <w:lang w:val="en-US" w:eastAsia="zh-CN"/>
              </w:rPr>
              <w:t>9000m</w:t>
            </w:r>
            <w:r>
              <w:rPr>
                <w:rFonts w:hint="default" w:ascii="Times New Roman" w:hAnsi="Times New Roman" w:eastAsia="宋体"/>
                <w:vertAlign w:val="superscript"/>
                <w:lang w:val="en-US" w:eastAsia="zh-CN"/>
              </w:rPr>
              <w:t>3</w:t>
            </w:r>
            <w:r>
              <w:rPr>
                <w:rFonts w:hint="default" w:ascii="Times New Roman" w:hAnsi="Times New Roman" w:eastAsia="宋体"/>
                <w:lang w:val="en-US" w:eastAsia="zh-CN"/>
              </w:rPr>
              <w:t>/a</w:t>
            </w:r>
            <w:r>
              <w:rPr>
                <w:rFonts w:hint="eastAsia" w:ascii="Times New Roman" w:hAnsi="Times New Roman" w:eastAsia="宋体"/>
                <w:lang w:val="en-US" w:eastAsia="zh-CN"/>
              </w:rPr>
              <w:t>）。车辆清洗用水</w:t>
            </w:r>
            <w:r>
              <w:rPr>
                <w:rFonts w:hint="default" w:ascii="Times New Roman" w:hAnsi="Times New Roman" w:eastAsia="宋体"/>
                <w:lang w:val="en-US" w:eastAsia="zh-CN"/>
              </w:rPr>
              <w:t>10m</w:t>
            </w:r>
            <w:r>
              <w:rPr>
                <w:rFonts w:hint="default" w:ascii="Times New Roman" w:hAnsi="Times New Roman" w:eastAsia="宋体"/>
                <w:vertAlign w:val="superscript"/>
                <w:lang w:val="en-US" w:eastAsia="zh-CN"/>
              </w:rPr>
              <w:t>3</w:t>
            </w:r>
            <w:r>
              <w:rPr>
                <w:rFonts w:hint="default" w:ascii="Times New Roman" w:hAnsi="Times New Roman" w:eastAsia="宋体"/>
                <w:lang w:val="en-US" w:eastAsia="zh-CN"/>
              </w:rPr>
              <w:t>/d</w:t>
            </w:r>
            <w:r>
              <w:rPr>
                <w:rFonts w:hint="eastAsia" w:ascii="Times New Roman" w:hAnsi="Times New Roman" w:eastAsia="宋体"/>
                <w:lang w:val="en-US" w:eastAsia="zh-CN"/>
              </w:rPr>
              <w:t>（</w:t>
            </w:r>
            <w:r>
              <w:rPr>
                <w:rFonts w:hint="default" w:ascii="Times New Roman" w:hAnsi="Times New Roman" w:eastAsia="宋体"/>
                <w:lang w:val="en-US" w:eastAsia="zh-CN"/>
              </w:rPr>
              <w:t>300m</w:t>
            </w:r>
            <w:r>
              <w:rPr>
                <w:rFonts w:hint="default" w:ascii="Times New Roman" w:hAnsi="Times New Roman" w:eastAsia="宋体"/>
                <w:vertAlign w:val="superscript"/>
                <w:lang w:val="en-US" w:eastAsia="zh-CN"/>
              </w:rPr>
              <w:t>3</w:t>
            </w:r>
            <w:r>
              <w:rPr>
                <w:rFonts w:hint="default" w:ascii="Times New Roman" w:hAnsi="Times New Roman" w:eastAsia="宋体"/>
                <w:lang w:val="en-US" w:eastAsia="zh-CN"/>
              </w:rPr>
              <w:t>/a</w:t>
            </w:r>
            <w:r>
              <w:rPr>
                <w:rFonts w:hint="eastAsia" w:ascii="Times New Roman" w:hAnsi="Times New Roman" w:eastAsia="宋体"/>
                <w:lang w:val="en-US" w:eastAsia="zh-CN"/>
              </w:rPr>
              <w:t>），由于蒸发损耗，需补充水量</w:t>
            </w:r>
            <w:r>
              <w:rPr>
                <w:rFonts w:hint="default" w:ascii="Times New Roman" w:hAnsi="Times New Roman" w:eastAsia="宋体"/>
                <w:lang w:val="en-US" w:eastAsia="zh-CN"/>
              </w:rPr>
              <w:t>2m</w:t>
            </w:r>
            <w:r>
              <w:rPr>
                <w:rFonts w:hint="default" w:ascii="Times New Roman" w:hAnsi="Times New Roman" w:eastAsia="宋体"/>
                <w:vertAlign w:val="superscript"/>
                <w:lang w:val="en-US" w:eastAsia="zh-CN"/>
              </w:rPr>
              <w:t>3</w:t>
            </w:r>
            <w:r>
              <w:rPr>
                <w:rFonts w:hint="default" w:ascii="Times New Roman" w:hAnsi="Times New Roman" w:eastAsia="宋体"/>
                <w:lang w:val="en-US" w:eastAsia="zh-CN"/>
              </w:rPr>
              <w:t>/d</w:t>
            </w:r>
            <w:r>
              <w:rPr>
                <w:rFonts w:hint="eastAsia" w:ascii="Times New Roman" w:hAnsi="Times New Roman" w:eastAsia="宋体"/>
                <w:lang w:val="en-US" w:eastAsia="zh-CN"/>
              </w:rPr>
              <w:t>（</w:t>
            </w:r>
            <w:r>
              <w:rPr>
                <w:rFonts w:hint="default" w:ascii="Times New Roman" w:hAnsi="Times New Roman" w:eastAsia="宋体"/>
                <w:lang w:val="en-US" w:eastAsia="zh-CN"/>
              </w:rPr>
              <w:t>600m</w:t>
            </w:r>
            <w:r>
              <w:rPr>
                <w:rFonts w:hint="default" w:ascii="Times New Roman" w:hAnsi="Times New Roman" w:eastAsia="宋体"/>
                <w:vertAlign w:val="superscript"/>
                <w:lang w:val="en-US" w:eastAsia="zh-CN"/>
              </w:rPr>
              <w:t>3</w:t>
            </w:r>
            <w:r>
              <w:rPr>
                <w:rFonts w:hint="default" w:ascii="Times New Roman" w:hAnsi="Times New Roman" w:eastAsia="宋体"/>
                <w:lang w:val="en-US" w:eastAsia="zh-CN"/>
              </w:rPr>
              <w:t>/a</w:t>
            </w:r>
            <w:r>
              <w:rPr>
                <w:rFonts w:hint="eastAsia" w:ascii="Times New Roman" w:hAnsi="Times New Roman" w:eastAsia="宋体"/>
                <w:lang w:val="en-US" w:eastAsia="zh-CN"/>
              </w:rPr>
              <w:t>），循环水量为</w:t>
            </w:r>
            <w:r>
              <w:rPr>
                <w:rFonts w:hint="default" w:ascii="Times New Roman" w:hAnsi="Times New Roman" w:eastAsia="宋体"/>
                <w:lang w:val="en-US" w:eastAsia="zh-CN"/>
              </w:rPr>
              <w:t>8m</w:t>
            </w:r>
            <w:r>
              <w:rPr>
                <w:rFonts w:hint="default" w:ascii="Times New Roman" w:hAnsi="Times New Roman" w:eastAsia="宋体"/>
                <w:vertAlign w:val="superscript"/>
                <w:lang w:val="en-US" w:eastAsia="zh-CN"/>
              </w:rPr>
              <w:t>3</w:t>
            </w:r>
            <w:r>
              <w:rPr>
                <w:rFonts w:hint="default" w:ascii="Times New Roman" w:hAnsi="Times New Roman" w:eastAsia="宋体"/>
                <w:lang w:val="en-US" w:eastAsia="zh-CN"/>
              </w:rPr>
              <w:t>/d</w:t>
            </w:r>
            <w:r>
              <w:rPr>
                <w:rFonts w:hint="eastAsia" w:ascii="Times New Roman" w:hAnsi="Times New Roman" w:eastAsia="宋体"/>
                <w:lang w:val="en-US" w:eastAsia="zh-CN"/>
              </w:rPr>
              <w:t>（</w:t>
            </w:r>
            <w:r>
              <w:rPr>
                <w:rFonts w:hint="default" w:ascii="Times New Roman" w:hAnsi="Times New Roman" w:eastAsia="宋体"/>
                <w:lang w:val="en-US" w:eastAsia="zh-CN"/>
              </w:rPr>
              <w:t>2400m</w:t>
            </w:r>
            <w:r>
              <w:rPr>
                <w:rFonts w:hint="default" w:ascii="Times New Roman" w:hAnsi="Times New Roman" w:eastAsia="宋体"/>
                <w:vertAlign w:val="superscript"/>
                <w:lang w:val="en-US" w:eastAsia="zh-CN"/>
              </w:rPr>
              <w:t>3</w:t>
            </w:r>
            <w:r>
              <w:rPr>
                <w:rFonts w:hint="default" w:ascii="Times New Roman" w:hAnsi="Times New Roman" w:eastAsia="宋体"/>
                <w:lang w:val="en-US" w:eastAsia="zh-CN"/>
              </w:rPr>
              <w:t>/a</w:t>
            </w:r>
            <w:r>
              <w:rPr>
                <w:rFonts w:hint="eastAsia" w:ascii="Times New Roman" w:hAnsi="Times New Roman" w:eastAsia="宋体"/>
                <w:lang w:val="en-US" w:eastAsia="zh-CN"/>
              </w:rPr>
              <w:t>）。故总生产用水量为</w:t>
            </w:r>
            <w:r>
              <w:rPr>
                <w:rFonts w:hint="default" w:ascii="Times New Roman" w:hAnsi="Times New Roman" w:eastAsia="宋体"/>
                <w:lang w:val="en-US" w:eastAsia="zh-CN"/>
              </w:rPr>
              <w:t>40m</w:t>
            </w:r>
            <w:r>
              <w:rPr>
                <w:rFonts w:hint="default" w:ascii="Times New Roman" w:hAnsi="Times New Roman" w:eastAsia="宋体"/>
                <w:vertAlign w:val="superscript"/>
                <w:lang w:val="en-US" w:eastAsia="zh-CN"/>
              </w:rPr>
              <w:t>3</w:t>
            </w:r>
            <w:r>
              <w:rPr>
                <w:rFonts w:hint="default" w:ascii="Times New Roman" w:hAnsi="Times New Roman" w:eastAsia="宋体"/>
                <w:lang w:val="en-US" w:eastAsia="zh-CN"/>
              </w:rPr>
              <w:t>/d</w:t>
            </w:r>
            <w:r>
              <w:rPr>
                <w:rFonts w:hint="eastAsia" w:ascii="Times New Roman" w:hAnsi="Times New Roman" w:eastAsia="宋体"/>
                <w:lang w:val="en-US" w:eastAsia="zh-CN"/>
              </w:rPr>
              <w:t>（</w:t>
            </w:r>
            <w:r>
              <w:rPr>
                <w:rFonts w:hint="default" w:ascii="Times New Roman" w:hAnsi="Times New Roman" w:eastAsia="宋体"/>
                <w:lang w:val="en-US" w:eastAsia="zh-CN"/>
              </w:rPr>
              <w:t>12000m</w:t>
            </w:r>
            <w:r>
              <w:rPr>
                <w:rFonts w:hint="default" w:ascii="Times New Roman" w:hAnsi="Times New Roman" w:eastAsia="宋体"/>
                <w:vertAlign w:val="superscript"/>
                <w:lang w:val="en-US" w:eastAsia="zh-CN"/>
              </w:rPr>
              <w:t>3</w:t>
            </w:r>
            <w:r>
              <w:rPr>
                <w:rFonts w:hint="default" w:ascii="Times New Roman" w:hAnsi="Times New Roman" w:eastAsia="宋体"/>
                <w:lang w:val="en-US" w:eastAsia="zh-CN"/>
              </w:rPr>
              <w:t>/a</w:t>
            </w:r>
            <w:r>
              <w:rPr>
                <w:rFonts w:hint="eastAsia" w:ascii="Times New Roman" w:hAnsi="Times New Roman" w:eastAsia="宋体"/>
                <w:lang w:val="en-US" w:eastAsia="zh-CN"/>
              </w:rPr>
              <w:t>），其中新鲜水总用量为</w:t>
            </w:r>
            <w:r>
              <w:rPr>
                <w:rFonts w:hint="default" w:ascii="Times New Roman" w:hAnsi="Times New Roman" w:eastAsia="宋体"/>
                <w:lang w:val="en-US" w:eastAsia="zh-CN"/>
              </w:rPr>
              <w:t>32m</w:t>
            </w:r>
            <w:r>
              <w:rPr>
                <w:rFonts w:hint="default" w:ascii="Times New Roman" w:hAnsi="Times New Roman" w:eastAsia="宋体"/>
                <w:vertAlign w:val="superscript"/>
                <w:lang w:val="en-US" w:eastAsia="zh-CN"/>
              </w:rPr>
              <w:t>3</w:t>
            </w:r>
            <w:r>
              <w:rPr>
                <w:rFonts w:hint="default" w:ascii="Times New Roman" w:hAnsi="Times New Roman" w:eastAsia="宋体"/>
                <w:lang w:val="en-US" w:eastAsia="zh-CN"/>
              </w:rPr>
              <w:t>/d</w:t>
            </w:r>
            <w:r>
              <w:rPr>
                <w:rFonts w:hint="eastAsia" w:ascii="Times New Roman" w:hAnsi="Times New Roman" w:eastAsia="宋体"/>
                <w:lang w:val="en-US" w:eastAsia="zh-CN"/>
              </w:rPr>
              <w:t>，循环水总用量为</w:t>
            </w:r>
            <w:r>
              <w:rPr>
                <w:rFonts w:hint="default" w:ascii="Times New Roman" w:hAnsi="Times New Roman" w:eastAsia="宋体"/>
                <w:lang w:val="en-US" w:eastAsia="zh-CN"/>
              </w:rPr>
              <w:t>8m</w:t>
            </w:r>
            <w:r>
              <w:rPr>
                <w:rFonts w:hint="default" w:ascii="Times New Roman" w:hAnsi="Times New Roman" w:eastAsia="宋体"/>
                <w:vertAlign w:val="superscript"/>
                <w:lang w:val="en-US" w:eastAsia="zh-CN"/>
              </w:rPr>
              <w:t>3</w:t>
            </w:r>
            <w:r>
              <w:rPr>
                <w:rFonts w:hint="default" w:ascii="Times New Roman" w:hAnsi="Times New Roman" w:eastAsia="宋体"/>
                <w:lang w:val="en-US" w:eastAsia="zh-CN"/>
              </w:rPr>
              <w:t>/d</w:t>
            </w:r>
            <w:r>
              <w:rPr>
                <w:rFonts w:hint="eastAsia" w:ascii="Times New Roman" w:hAnsi="Times New Roman" w:eastAsia="宋体"/>
                <w:lang w:val="en-US" w:eastAsia="zh-CN"/>
              </w:rPr>
              <w:t>，循环水利用率为</w:t>
            </w:r>
            <w:r>
              <w:rPr>
                <w:rFonts w:hint="default" w:ascii="Times New Roman" w:hAnsi="Times New Roman" w:eastAsia="宋体"/>
                <w:lang w:val="en-US" w:eastAsia="zh-CN"/>
              </w:rPr>
              <w:t>80%</w:t>
            </w:r>
            <w:r>
              <w:rPr>
                <w:rFonts w:hint="eastAsia" w:ascii="Times New Roman" w:hAnsi="Times New Roman" w:eastAsia="宋体"/>
                <w:lang w:val="en-US" w:eastAsia="zh-CN"/>
              </w:rPr>
              <w:t>。</w:t>
            </w:r>
          </w:p>
          <w:p w14:paraId="014CDDBB">
            <w:pPr>
              <w:rPr>
                <w:rFonts w:ascii="Times New Roman" w:hAnsi="Times New Roman" w:eastAsia="宋体"/>
              </w:rPr>
            </w:pPr>
            <w:r>
              <w:rPr>
                <w:rFonts w:hint="eastAsia" w:ascii="Times New Roman" w:hAnsi="Times New Roman" w:eastAsia="宋体"/>
                <w:lang w:val="en-US" w:eastAsia="zh-CN"/>
              </w:rPr>
              <w:t>②生活用水：本项目不设食堂、洗浴设施等，设有办公室。职工人数为</w:t>
            </w:r>
            <w:r>
              <w:rPr>
                <w:rFonts w:hint="default" w:ascii="Times New Roman" w:hAnsi="Times New Roman" w:eastAsia="宋体"/>
                <w:lang w:val="en-US" w:eastAsia="zh-CN"/>
              </w:rPr>
              <w:t>40</w:t>
            </w:r>
            <w:r>
              <w:rPr>
                <w:rFonts w:hint="eastAsia" w:ascii="Times New Roman" w:hAnsi="Times New Roman" w:eastAsia="宋体"/>
                <w:lang w:val="en-US" w:eastAsia="zh-CN"/>
              </w:rPr>
              <w:t>人，用水量为</w:t>
            </w:r>
            <w:r>
              <w:rPr>
                <w:rFonts w:hint="default" w:ascii="Times New Roman" w:hAnsi="Times New Roman" w:eastAsia="宋体"/>
                <w:lang w:val="en-US" w:eastAsia="zh-CN"/>
              </w:rPr>
              <w:t>1.2m</w:t>
            </w:r>
            <w:r>
              <w:rPr>
                <w:rFonts w:hint="default" w:ascii="Times New Roman" w:hAnsi="Times New Roman" w:eastAsia="宋体"/>
                <w:vertAlign w:val="superscript"/>
                <w:lang w:val="en-US" w:eastAsia="zh-CN"/>
              </w:rPr>
              <w:t>3</w:t>
            </w:r>
            <w:r>
              <w:rPr>
                <w:rFonts w:hint="default" w:ascii="Times New Roman" w:hAnsi="Times New Roman" w:eastAsia="宋体"/>
                <w:lang w:val="en-US" w:eastAsia="zh-CN"/>
              </w:rPr>
              <w:t>/d</w:t>
            </w:r>
            <w:r>
              <w:rPr>
                <w:rFonts w:hint="eastAsia" w:ascii="Times New Roman" w:hAnsi="Times New Roman" w:eastAsia="宋体"/>
                <w:lang w:val="en-US" w:eastAsia="zh-CN"/>
              </w:rPr>
              <w:t>（</w:t>
            </w:r>
            <w:r>
              <w:rPr>
                <w:rFonts w:hint="default" w:ascii="Times New Roman" w:hAnsi="Times New Roman" w:eastAsia="宋体"/>
                <w:lang w:val="en-US" w:eastAsia="zh-CN"/>
              </w:rPr>
              <w:t>360m</w:t>
            </w:r>
            <w:r>
              <w:rPr>
                <w:rFonts w:hint="default" w:ascii="Times New Roman" w:hAnsi="Times New Roman" w:eastAsia="宋体"/>
                <w:vertAlign w:val="superscript"/>
                <w:lang w:val="en-US" w:eastAsia="zh-CN"/>
              </w:rPr>
              <w:t>3</w:t>
            </w:r>
            <w:r>
              <w:rPr>
                <w:rFonts w:hint="default" w:ascii="Times New Roman" w:hAnsi="Times New Roman" w:eastAsia="宋体"/>
                <w:lang w:val="en-US" w:eastAsia="zh-CN"/>
              </w:rPr>
              <w:t>/a</w:t>
            </w:r>
            <w:r>
              <w:rPr>
                <w:rFonts w:hint="eastAsia" w:ascii="Times New Roman" w:hAnsi="Times New Roman" w:eastAsia="宋体"/>
                <w:lang w:val="en-US" w:eastAsia="zh-CN"/>
              </w:rPr>
              <w:t>）。</w:t>
            </w:r>
          </w:p>
          <w:p w14:paraId="27C86FBE">
            <w:pPr>
              <w:rPr>
                <w:rFonts w:ascii="Times New Roman" w:hAnsi="Times New Roman" w:eastAsia="宋体"/>
              </w:rPr>
            </w:pPr>
            <w:r>
              <w:rPr>
                <w:rFonts w:hint="eastAsia" w:ascii="Times New Roman" w:hAnsi="Times New Roman" w:eastAsia="宋体"/>
                <w:lang w:val="en-US" w:eastAsia="zh-CN"/>
              </w:rPr>
              <w:t>（</w:t>
            </w:r>
            <w:r>
              <w:rPr>
                <w:rFonts w:hint="default" w:ascii="Times New Roman" w:hAnsi="Times New Roman" w:eastAsia="宋体"/>
                <w:lang w:val="en-US" w:eastAsia="zh-CN"/>
              </w:rPr>
              <w:t>4</w:t>
            </w:r>
            <w:r>
              <w:rPr>
                <w:rFonts w:hint="eastAsia" w:ascii="Times New Roman" w:hAnsi="Times New Roman" w:eastAsia="宋体"/>
                <w:lang w:val="en-US" w:eastAsia="zh-CN"/>
              </w:rPr>
              <w:t>）排水</w:t>
            </w:r>
          </w:p>
          <w:p w14:paraId="38E2ABF3">
            <w:pPr>
              <w:rPr>
                <w:rFonts w:ascii="Times New Roman" w:hAnsi="Times New Roman" w:eastAsia="宋体"/>
              </w:rPr>
            </w:pPr>
            <w:r>
              <w:rPr>
                <w:rFonts w:hint="eastAsia" w:ascii="Times New Roman" w:hAnsi="Times New Roman" w:eastAsia="宋体"/>
                <w:lang w:val="en-US" w:eastAsia="zh-CN"/>
              </w:rPr>
              <w:t>无生产废水产生。生产车间的洒水降尘用水；受料仓入料口的喷淋抑尘用水和产品最终下料端的喷淋抑尘用水及厂区的道路抑尘用水均被消耗，以蒸汽形式进入大气；项目出口设置洗车平台，并配套建设沉淀池，洗车废水循环利用。生活盥洗废水产生量为</w:t>
            </w:r>
            <w:r>
              <w:rPr>
                <w:rFonts w:hint="default" w:ascii="Times New Roman" w:hAnsi="Times New Roman" w:eastAsia="宋体"/>
                <w:lang w:val="en-US" w:eastAsia="zh-CN"/>
              </w:rPr>
              <w:t>0.96m</w:t>
            </w:r>
            <w:r>
              <w:rPr>
                <w:rFonts w:hint="default" w:ascii="Times New Roman" w:hAnsi="Times New Roman" w:eastAsia="宋体"/>
                <w:vertAlign w:val="superscript"/>
                <w:lang w:val="en-US" w:eastAsia="zh-CN"/>
              </w:rPr>
              <w:t>3</w:t>
            </w:r>
            <w:r>
              <w:rPr>
                <w:rFonts w:hint="default" w:ascii="Times New Roman" w:hAnsi="Times New Roman" w:eastAsia="宋体"/>
                <w:lang w:val="en-US" w:eastAsia="zh-CN"/>
              </w:rPr>
              <w:t>/d</w:t>
            </w:r>
            <w:r>
              <w:rPr>
                <w:rFonts w:hint="eastAsia" w:ascii="Times New Roman" w:hAnsi="Times New Roman" w:eastAsia="宋体"/>
                <w:lang w:val="en-US" w:eastAsia="zh-CN"/>
              </w:rPr>
              <w:t>（</w:t>
            </w:r>
            <w:r>
              <w:rPr>
                <w:rFonts w:hint="default" w:ascii="Times New Roman" w:hAnsi="Times New Roman" w:eastAsia="宋体"/>
                <w:lang w:val="en-US" w:eastAsia="zh-CN"/>
              </w:rPr>
              <w:t>288m</w:t>
            </w:r>
            <w:r>
              <w:rPr>
                <w:rFonts w:hint="default" w:ascii="Times New Roman" w:hAnsi="Times New Roman" w:eastAsia="宋体"/>
                <w:vertAlign w:val="superscript"/>
                <w:lang w:val="en-US" w:eastAsia="zh-CN"/>
              </w:rPr>
              <w:t>3</w:t>
            </w:r>
            <w:r>
              <w:rPr>
                <w:rFonts w:hint="default" w:ascii="Times New Roman" w:hAnsi="Times New Roman" w:eastAsia="宋体"/>
                <w:lang w:val="en-US" w:eastAsia="zh-CN"/>
              </w:rPr>
              <w:t>/a</w:t>
            </w:r>
            <w:r>
              <w:rPr>
                <w:rFonts w:hint="eastAsia" w:ascii="Times New Roman" w:hAnsi="Times New Roman" w:eastAsia="宋体"/>
                <w:lang w:val="en-US" w:eastAsia="zh-CN"/>
              </w:rPr>
              <w:t>），水质简单，用于厂区洒水降尘，不外排。本项目用水量平衡表见下表。</w:t>
            </w:r>
          </w:p>
          <w:p w14:paraId="0FE7AE3B">
            <w:pPr>
              <w:autoSpaceDE w:val="0"/>
              <w:autoSpaceDN w:val="0"/>
              <w:adjustRightInd w:val="0"/>
              <w:snapToGrid w:val="0"/>
              <w:spacing w:line="240" w:lineRule="auto"/>
              <w:ind w:firstLine="0" w:firstLineChars="0"/>
              <w:jc w:val="center"/>
              <w:rPr>
                <w:rFonts w:hint="eastAsia"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lang w:val="en-US" w:eastAsia="zh-CN"/>
              </w:rPr>
              <w:t>表2-10  项目水平衡计算表</w:t>
            </w:r>
          </w:p>
          <w:tbl>
            <w:tblPr>
              <w:tblStyle w:val="2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81"/>
              <w:gridCol w:w="1135"/>
              <w:gridCol w:w="2501"/>
              <w:gridCol w:w="1824"/>
              <w:gridCol w:w="1824"/>
            </w:tblGrid>
            <w:tr w14:paraId="481C47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428" w:type="pct"/>
                  <w:tcBorders>
                    <w:tl2br w:val="nil"/>
                    <w:tr2bl w:val="nil"/>
                  </w:tcBorders>
                  <w:vAlign w:val="center"/>
                </w:tcPr>
                <w:p w14:paraId="5AE5E2A4">
                  <w:pPr>
                    <w:pStyle w:val="32"/>
                    <w:widowControl w:val="0"/>
                    <w:numPr>
                      <w:ilvl w:val="0"/>
                      <w:numId w:val="0"/>
                    </w:numPr>
                    <w:autoSpaceDE w:val="0"/>
                    <w:autoSpaceDN w:val="0"/>
                    <w:adjustRightInd w:val="0"/>
                    <w:spacing w:line="240" w:lineRule="auto"/>
                    <w:ind w:firstLine="0" w:firstLineChars="0"/>
                    <w:jc w:val="center"/>
                    <w:rPr>
                      <w:rFonts w:hint="default" w:ascii="Times New Roman" w:hAnsi="Times New Roman" w:eastAsia="宋体" w:cs="Times New Roman"/>
                      <w:color w:val="auto"/>
                      <w:sz w:val="21"/>
                      <w:vertAlign w:val="baseline"/>
                      <w:lang w:val="en-US" w:eastAsia="zh-CN"/>
                    </w:rPr>
                  </w:pPr>
                  <w:r>
                    <w:rPr>
                      <w:rFonts w:hint="default" w:ascii="Times New Roman" w:hAnsi="Times New Roman" w:eastAsia="宋体" w:cs="Times New Roman"/>
                      <w:color w:val="auto"/>
                      <w:kern w:val="0"/>
                      <w:sz w:val="21"/>
                      <w:szCs w:val="24"/>
                      <w:lang w:val="en-US" w:eastAsia="zh-CN" w:bidi="ar"/>
                    </w:rPr>
                    <w:t>序号</w:t>
                  </w:r>
                </w:p>
              </w:tc>
              <w:tc>
                <w:tcPr>
                  <w:tcW w:w="712" w:type="pct"/>
                  <w:tcBorders>
                    <w:tl2br w:val="nil"/>
                    <w:tr2bl w:val="nil"/>
                  </w:tcBorders>
                  <w:shd w:val="clear" w:color="auto" w:fill="auto"/>
                  <w:vAlign w:val="center"/>
                </w:tcPr>
                <w:p w14:paraId="6CD07ED4">
                  <w:pPr>
                    <w:pStyle w:val="32"/>
                    <w:widowControl w:val="0"/>
                    <w:numPr>
                      <w:ilvl w:val="0"/>
                      <w:numId w:val="0"/>
                    </w:numPr>
                    <w:autoSpaceDE w:val="0"/>
                    <w:autoSpaceDN w:val="0"/>
                    <w:adjustRightInd w:val="0"/>
                    <w:spacing w:line="240" w:lineRule="auto"/>
                    <w:ind w:firstLine="0" w:firstLineChars="0"/>
                    <w:jc w:val="center"/>
                    <w:rPr>
                      <w:rFonts w:hint="default" w:ascii="Times New Roman" w:hAnsi="Times New Roman" w:eastAsia="宋体" w:cs="Times New Roman"/>
                      <w:color w:val="auto"/>
                      <w:kern w:val="0"/>
                      <w:sz w:val="21"/>
                      <w:szCs w:val="24"/>
                      <w:vertAlign w:val="baseline"/>
                      <w:lang w:val="en-US" w:eastAsia="zh-CN" w:bidi="ar-SA"/>
                    </w:rPr>
                  </w:pPr>
                  <w:r>
                    <w:rPr>
                      <w:rFonts w:hint="default" w:ascii="Times New Roman" w:hAnsi="Times New Roman" w:eastAsia="宋体" w:cs="Times New Roman"/>
                      <w:color w:val="auto"/>
                      <w:kern w:val="0"/>
                      <w:sz w:val="21"/>
                      <w:szCs w:val="24"/>
                      <w:lang w:val="en-US" w:eastAsia="zh-CN" w:bidi="ar"/>
                    </w:rPr>
                    <w:t>名称</w:t>
                  </w:r>
                </w:p>
              </w:tc>
              <w:tc>
                <w:tcPr>
                  <w:tcW w:w="1569" w:type="pct"/>
                  <w:tcBorders>
                    <w:tl2br w:val="nil"/>
                    <w:tr2bl w:val="nil"/>
                  </w:tcBorders>
                  <w:shd w:val="clear" w:color="auto" w:fill="auto"/>
                  <w:vAlign w:val="center"/>
                </w:tcPr>
                <w:p w14:paraId="6B8CC685">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4"/>
                      <w:vertAlign w:val="baseline"/>
                      <w:lang w:val="en-US" w:eastAsia="zh-CN" w:bidi="ar-SA"/>
                    </w:rPr>
                  </w:pPr>
                  <w:r>
                    <w:rPr>
                      <w:rFonts w:hint="default" w:ascii="Times New Roman" w:hAnsi="Times New Roman" w:eastAsia="宋体" w:cs="Times New Roman"/>
                      <w:color w:val="auto"/>
                      <w:kern w:val="0"/>
                      <w:sz w:val="21"/>
                      <w:szCs w:val="24"/>
                      <w:vertAlign w:val="baseline"/>
                      <w:lang w:val="en-US" w:eastAsia="zh-CN" w:bidi="ar-SA"/>
                    </w:rPr>
                    <w:t>新鲜水量用量（m</w:t>
                  </w:r>
                  <w:r>
                    <w:rPr>
                      <w:rFonts w:hint="default" w:ascii="Times New Roman" w:hAnsi="Times New Roman" w:eastAsia="宋体" w:cs="Times New Roman"/>
                      <w:color w:val="auto"/>
                      <w:kern w:val="0"/>
                      <w:sz w:val="21"/>
                      <w:szCs w:val="24"/>
                      <w:vertAlign w:val="superscript"/>
                      <w:lang w:val="en-US" w:eastAsia="zh-CN" w:bidi="ar-SA"/>
                    </w:rPr>
                    <w:t>3</w:t>
                  </w:r>
                  <w:r>
                    <w:rPr>
                      <w:rFonts w:hint="default" w:ascii="Times New Roman" w:hAnsi="Times New Roman" w:eastAsia="宋体" w:cs="Times New Roman"/>
                      <w:color w:val="auto"/>
                      <w:kern w:val="0"/>
                      <w:sz w:val="21"/>
                      <w:szCs w:val="24"/>
                      <w:vertAlign w:val="baseline"/>
                      <w:lang w:val="en-US" w:eastAsia="zh-CN" w:bidi="ar-SA"/>
                    </w:rPr>
                    <w:t>/d）</w:t>
                  </w:r>
                </w:p>
              </w:tc>
              <w:tc>
                <w:tcPr>
                  <w:tcW w:w="1144" w:type="pct"/>
                  <w:tcBorders>
                    <w:tl2br w:val="nil"/>
                    <w:tr2bl w:val="nil"/>
                  </w:tcBorders>
                  <w:shd w:val="clear" w:color="auto" w:fill="auto"/>
                  <w:vAlign w:val="center"/>
                </w:tcPr>
                <w:p w14:paraId="05F84088">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4"/>
                      <w:vertAlign w:val="baseline"/>
                      <w:lang w:val="en-US" w:eastAsia="zh-CN" w:bidi="ar-SA"/>
                    </w:rPr>
                  </w:pPr>
                  <w:r>
                    <w:rPr>
                      <w:rFonts w:hint="default" w:ascii="Times New Roman" w:hAnsi="Times New Roman" w:eastAsia="宋体" w:cs="Times New Roman"/>
                      <w:color w:val="auto"/>
                      <w:kern w:val="0"/>
                      <w:sz w:val="21"/>
                      <w:szCs w:val="24"/>
                      <w:vertAlign w:val="baseline"/>
                      <w:lang w:val="en-US" w:eastAsia="zh-CN" w:bidi="ar-SA"/>
                    </w:rPr>
                    <w:t>耗损量（m</w:t>
                  </w:r>
                  <w:r>
                    <w:rPr>
                      <w:rFonts w:hint="default" w:ascii="Times New Roman" w:hAnsi="Times New Roman" w:eastAsia="宋体" w:cs="Times New Roman"/>
                      <w:color w:val="auto"/>
                      <w:kern w:val="0"/>
                      <w:sz w:val="21"/>
                      <w:szCs w:val="24"/>
                      <w:vertAlign w:val="superscript"/>
                      <w:lang w:val="en-US" w:eastAsia="zh-CN" w:bidi="ar-SA"/>
                    </w:rPr>
                    <w:t>3</w:t>
                  </w:r>
                  <w:r>
                    <w:rPr>
                      <w:rFonts w:hint="default" w:ascii="Times New Roman" w:hAnsi="Times New Roman" w:eastAsia="宋体" w:cs="Times New Roman"/>
                      <w:color w:val="auto"/>
                      <w:kern w:val="0"/>
                      <w:sz w:val="21"/>
                      <w:szCs w:val="24"/>
                      <w:vertAlign w:val="baseline"/>
                      <w:lang w:val="en-US" w:eastAsia="zh-CN" w:bidi="ar-SA"/>
                    </w:rPr>
                    <w:t>/d）</w:t>
                  </w:r>
                </w:p>
              </w:tc>
              <w:tc>
                <w:tcPr>
                  <w:tcW w:w="1144" w:type="pct"/>
                  <w:tcBorders>
                    <w:tl2br w:val="nil"/>
                    <w:tr2bl w:val="nil"/>
                  </w:tcBorders>
                  <w:shd w:val="clear" w:color="auto" w:fill="auto"/>
                  <w:vAlign w:val="center"/>
                </w:tcPr>
                <w:p w14:paraId="78C1CED9">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4"/>
                      <w:vertAlign w:val="baseline"/>
                      <w:lang w:val="en-US" w:eastAsia="zh-CN" w:bidi="ar-SA"/>
                    </w:rPr>
                  </w:pPr>
                  <w:r>
                    <w:rPr>
                      <w:rFonts w:hint="default" w:ascii="Times New Roman" w:hAnsi="Times New Roman" w:eastAsia="宋体" w:cs="Times New Roman"/>
                      <w:color w:val="auto"/>
                      <w:kern w:val="0"/>
                      <w:sz w:val="21"/>
                      <w:szCs w:val="24"/>
                      <w:vertAlign w:val="baseline"/>
                      <w:lang w:val="en-US" w:eastAsia="zh-CN" w:bidi="ar-SA"/>
                    </w:rPr>
                    <w:t>循环水（m</w:t>
                  </w:r>
                  <w:r>
                    <w:rPr>
                      <w:rFonts w:hint="default" w:ascii="Times New Roman" w:hAnsi="Times New Roman" w:eastAsia="宋体" w:cs="Times New Roman"/>
                      <w:color w:val="auto"/>
                      <w:kern w:val="0"/>
                      <w:sz w:val="21"/>
                      <w:szCs w:val="24"/>
                      <w:vertAlign w:val="superscript"/>
                      <w:lang w:val="en-US" w:eastAsia="zh-CN" w:bidi="ar-SA"/>
                    </w:rPr>
                    <w:t>3</w:t>
                  </w:r>
                  <w:r>
                    <w:rPr>
                      <w:rFonts w:hint="default" w:ascii="Times New Roman" w:hAnsi="Times New Roman" w:eastAsia="宋体" w:cs="Times New Roman"/>
                      <w:color w:val="auto"/>
                      <w:kern w:val="0"/>
                      <w:sz w:val="21"/>
                      <w:szCs w:val="24"/>
                      <w:vertAlign w:val="baseline"/>
                      <w:lang w:val="en-US" w:eastAsia="zh-CN" w:bidi="ar-SA"/>
                    </w:rPr>
                    <w:t>/d）</w:t>
                  </w:r>
                </w:p>
              </w:tc>
            </w:tr>
            <w:tr w14:paraId="4F34A9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428" w:type="pct"/>
                  <w:tcBorders>
                    <w:tl2br w:val="nil"/>
                    <w:tr2bl w:val="nil"/>
                  </w:tcBorders>
                  <w:vAlign w:val="center"/>
                </w:tcPr>
                <w:p w14:paraId="7C13D9B0">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sz w:val="21"/>
                      <w:vertAlign w:val="baseline"/>
                      <w:lang w:val="en-US" w:eastAsia="zh-CN"/>
                    </w:rPr>
                  </w:pPr>
                  <w:r>
                    <w:rPr>
                      <w:rFonts w:hint="default" w:ascii="Times New Roman" w:hAnsi="Times New Roman" w:eastAsia="宋体" w:cs="Times New Roman"/>
                      <w:color w:val="auto"/>
                      <w:sz w:val="21"/>
                      <w:vertAlign w:val="baseline"/>
                      <w:lang w:val="en-US" w:eastAsia="zh-CN"/>
                    </w:rPr>
                    <w:t>1</w:t>
                  </w:r>
                </w:p>
              </w:tc>
              <w:tc>
                <w:tcPr>
                  <w:tcW w:w="712" w:type="pct"/>
                  <w:tcBorders>
                    <w:tl2br w:val="nil"/>
                    <w:tr2bl w:val="nil"/>
                  </w:tcBorders>
                  <w:shd w:val="clear" w:color="auto" w:fill="auto"/>
                  <w:vAlign w:val="center"/>
                </w:tcPr>
                <w:p w14:paraId="359DF20B">
                  <w:pPr>
                    <w:pStyle w:val="32"/>
                    <w:widowControl w:val="0"/>
                    <w:numPr>
                      <w:ilvl w:val="0"/>
                      <w:numId w:val="0"/>
                    </w:numPr>
                    <w:autoSpaceDE w:val="0"/>
                    <w:autoSpaceDN w:val="0"/>
                    <w:adjustRightInd w:val="0"/>
                    <w:spacing w:line="240" w:lineRule="auto"/>
                    <w:ind w:firstLine="0" w:firstLineChars="0"/>
                    <w:jc w:val="center"/>
                    <w:rPr>
                      <w:rFonts w:hint="default" w:ascii="Times New Roman" w:hAnsi="Times New Roman" w:eastAsia="宋体" w:cs="Times New Roman"/>
                      <w:color w:val="auto"/>
                      <w:kern w:val="0"/>
                      <w:sz w:val="21"/>
                      <w:szCs w:val="24"/>
                      <w:vertAlign w:val="baseline"/>
                      <w:lang w:val="en-US" w:eastAsia="zh-CN" w:bidi="ar-SA"/>
                    </w:rPr>
                  </w:pPr>
                  <w:r>
                    <w:rPr>
                      <w:rFonts w:hint="default" w:ascii="Times New Roman" w:hAnsi="Times New Roman" w:eastAsia="宋体" w:cs="Times New Roman"/>
                      <w:color w:val="auto"/>
                      <w:kern w:val="0"/>
                      <w:sz w:val="21"/>
                      <w:szCs w:val="24"/>
                      <w:lang w:val="en-US" w:eastAsia="zh-CN" w:bidi="ar"/>
                    </w:rPr>
                    <w:t>抑尘用水</w:t>
                  </w:r>
                </w:p>
              </w:tc>
              <w:tc>
                <w:tcPr>
                  <w:tcW w:w="1569" w:type="pct"/>
                  <w:tcBorders>
                    <w:tl2br w:val="nil"/>
                    <w:tr2bl w:val="nil"/>
                  </w:tcBorders>
                  <w:shd w:val="clear" w:color="auto" w:fill="auto"/>
                  <w:vAlign w:val="center"/>
                </w:tcPr>
                <w:p w14:paraId="43350396">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4"/>
                      <w:vertAlign w:val="baseline"/>
                      <w:lang w:val="en-US" w:eastAsia="zh-CN" w:bidi="ar-SA"/>
                    </w:rPr>
                  </w:pPr>
                  <w:r>
                    <w:rPr>
                      <w:rFonts w:hint="default" w:ascii="Times New Roman" w:hAnsi="Times New Roman" w:eastAsia="宋体" w:cs="Times New Roman"/>
                      <w:color w:val="auto"/>
                      <w:kern w:val="0"/>
                      <w:sz w:val="21"/>
                      <w:szCs w:val="24"/>
                      <w:vertAlign w:val="baseline"/>
                      <w:lang w:val="en-US" w:eastAsia="zh-CN" w:bidi="ar-SA"/>
                    </w:rPr>
                    <w:t>30</w:t>
                  </w:r>
                </w:p>
              </w:tc>
              <w:tc>
                <w:tcPr>
                  <w:tcW w:w="1144" w:type="pct"/>
                  <w:tcBorders>
                    <w:tl2br w:val="nil"/>
                    <w:tr2bl w:val="nil"/>
                  </w:tcBorders>
                  <w:shd w:val="clear" w:color="auto" w:fill="auto"/>
                  <w:vAlign w:val="center"/>
                </w:tcPr>
                <w:p w14:paraId="26BD84C4">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4"/>
                      <w:vertAlign w:val="baseline"/>
                      <w:lang w:val="en-US" w:eastAsia="zh-CN" w:bidi="ar-SA"/>
                    </w:rPr>
                  </w:pPr>
                  <w:r>
                    <w:rPr>
                      <w:rFonts w:hint="default" w:ascii="Times New Roman" w:hAnsi="Times New Roman" w:eastAsia="宋体" w:cs="Times New Roman"/>
                      <w:color w:val="auto"/>
                      <w:kern w:val="0"/>
                      <w:sz w:val="21"/>
                      <w:szCs w:val="24"/>
                      <w:vertAlign w:val="baseline"/>
                      <w:lang w:val="en-US" w:eastAsia="zh-CN" w:bidi="ar-SA"/>
                    </w:rPr>
                    <w:t>30</w:t>
                  </w:r>
                </w:p>
              </w:tc>
              <w:tc>
                <w:tcPr>
                  <w:tcW w:w="1144" w:type="pct"/>
                  <w:tcBorders>
                    <w:tl2br w:val="nil"/>
                    <w:tr2bl w:val="nil"/>
                  </w:tcBorders>
                  <w:shd w:val="clear" w:color="auto" w:fill="auto"/>
                  <w:vAlign w:val="center"/>
                </w:tcPr>
                <w:p w14:paraId="29CA1765">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4"/>
                      <w:vertAlign w:val="baseline"/>
                      <w:lang w:val="en-US" w:eastAsia="zh-CN" w:bidi="ar-SA"/>
                    </w:rPr>
                  </w:pPr>
                  <w:r>
                    <w:rPr>
                      <w:rFonts w:hint="default" w:ascii="Times New Roman" w:hAnsi="Times New Roman" w:eastAsia="宋体" w:cs="Times New Roman"/>
                      <w:color w:val="auto"/>
                      <w:kern w:val="0"/>
                      <w:sz w:val="21"/>
                      <w:szCs w:val="24"/>
                      <w:vertAlign w:val="baseline"/>
                      <w:lang w:val="en-US" w:eastAsia="zh-CN" w:bidi="ar-SA"/>
                    </w:rPr>
                    <w:t>0</w:t>
                  </w:r>
                </w:p>
              </w:tc>
            </w:tr>
            <w:tr w14:paraId="0150D8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428" w:type="pct"/>
                  <w:tcBorders>
                    <w:tl2br w:val="nil"/>
                    <w:tr2bl w:val="nil"/>
                  </w:tcBorders>
                  <w:vAlign w:val="center"/>
                </w:tcPr>
                <w:p w14:paraId="7C75F3DA">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sz w:val="21"/>
                      <w:vertAlign w:val="baseline"/>
                      <w:lang w:val="en-US" w:eastAsia="zh-CN"/>
                    </w:rPr>
                  </w:pPr>
                  <w:r>
                    <w:rPr>
                      <w:rFonts w:hint="default" w:ascii="Times New Roman" w:hAnsi="Times New Roman" w:eastAsia="宋体" w:cs="Times New Roman"/>
                      <w:color w:val="auto"/>
                      <w:sz w:val="21"/>
                      <w:vertAlign w:val="baseline"/>
                      <w:lang w:val="en-US" w:eastAsia="zh-CN"/>
                    </w:rPr>
                    <w:t>2</w:t>
                  </w:r>
                </w:p>
              </w:tc>
              <w:tc>
                <w:tcPr>
                  <w:tcW w:w="712" w:type="pct"/>
                  <w:tcBorders>
                    <w:tl2br w:val="nil"/>
                    <w:tr2bl w:val="nil"/>
                  </w:tcBorders>
                  <w:shd w:val="clear" w:color="auto" w:fill="auto"/>
                  <w:vAlign w:val="center"/>
                </w:tcPr>
                <w:p w14:paraId="5A70A613">
                  <w:pPr>
                    <w:pStyle w:val="32"/>
                    <w:widowControl w:val="0"/>
                    <w:numPr>
                      <w:ilvl w:val="0"/>
                      <w:numId w:val="0"/>
                    </w:numPr>
                    <w:autoSpaceDE w:val="0"/>
                    <w:autoSpaceDN w:val="0"/>
                    <w:adjustRightInd w:val="0"/>
                    <w:spacing w:line="240" w:lineRule="auto"/>
                    <w:ind w:firstLine="0" w:firstLineChars="0"/>
                    <w:jc w:val="center"/>
                    <w:rPr>
                      <w:rFonts w:hint="default" w:ascii="Times New Roman" w:hAnsi="Times New Roman" w:eastAsia="宋体" w:cs="Times New Roman"/>
                      <w:color w:val="auto"/>
                      <w:kern w:val="0"/>
                      <w:sz w:val="21"/>
                      <w:szCs w:val="24"/>
                      <w:vertAlign w:val="baseline"/>
                      <w:lang w:val="en-US" w:eastAsia="zh-CN" w:bidi="ar-SA"/>
                    </w:rPr>
                  </w:pPr>
                  <w:r>
                    <w:rPr>
                      <w:rFonts w:hint="default" w:ascii="Times New Roman" w:hAnsi="Times New Roman" w:eastAsia="宋体" w:cs="Times New Roman"/>
                      <w:color w:val="auto"/>
                      <w:kern w:val="0"/>
                      <w:sz w:val="21"/>
                      <w:szCs w:val="24"/>
                      <w:lang w:val="en-US" w:eastAsia="zh-CN" w:bidi="ar"/>
                    </w:rPr>
                    <w:t>洗车用水</w:t>
                  </w:r>
                </w:p>
              </w:tc>
              <w:tc>
                <w:tcPr>
                  <w:tcW w:w="1569" w:type="pct"/>
                  <w:tcBorders>
                    <w:tl2br w:val="nil"/>
                    <w:tr2bl w:val="nil"/>
                  </w:tcBorders>
                  <w:shd w:val="clear" w:color="auto" w:fill="auto"/>
                  <w:vAlign w:val="center"/>
                </w:tcPr>
                <w:p w14:paraId="53A1866D">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4"/>
                      <w:vertAlign w:val="baseline"/>
                      <w:lang w:val="en-US" w:eastAsia="zh-CN" w:bidi="ar-SA"/>
                    </w:rPr>
                  </w:pPr>
                  <w:r>
                    <w:rPr>
                      <w:rFonts w:hint="default" w:ascii="Times New Roman" w:hAnsi="Times New Roman" w:eastAsia="宋体" w:cs="Times New Roman"/>
                      <w:color w:val="auto"/>
                      <w:kern w:val="0"/>
                      <w:sz w:val="21"/>
                      <w:szCs w:val="24"/>
                      <w:vertAlign w:val="baseline"/>
                      <w:lang w:val="en-US" w:eastAsia="zh-CN" w:bidi="ar-SA"/>
                    </w:rPr>
                    <w:t>2</w:t>
                  </w:r>
                </w:p>
              </w:tc>
              <w:tc>
                <w:tcPr>
                  <w:tcW w:w="1144" w:type="pct"/>
                  <w:tcBorders>
                    <w:tl2br w:val="nil"/>
                    <w:tr2bl w:val="nil"/>
                  </w:tcBorders>
                  <w:shd w:val="clear" w:color="auto" w:fill="auto"/>
                  <w:vAlign w:val="center"/>
                </w:tcPr>
                <w:p w14:paraId="2AE4A800">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4"/>
                      <w:vertAlign w:val="baseline"/>
                      <w:lang w:val="en-US" w:eastAsia="zh-CN" w:bidi="ar-SA"/>
                    </w:rPr>
                  </w:pPr>
                  <w:r>
                    <w:rPr>
                      <w:rFonts w:hint="default" w:ascii="Times New Roman" w:hAnsi="Times New Roman" w:eastAsia="宋体" w:cs="Times New Roman"/>
                      <w:color w:val="auto"/>
                      <w:kern w:val="0"/>
                      <w:sz w:val="21"/>
                      <w:szCs w:val="24"/>
                      <w:vertAlign w:val="baseline"/>
                      <w:lang w:val="en-US" w:eastAsia="zh-CN" w:bidi="ar-SA"/>
                    </w:rPr>
                    <w:t>2</w:t>
                  </w:r>
                </w:p>
              </w:tc>
              <w:tc>
                <w:tcPr>
                  <w:tcW w:w="1144" w:type="pct"/>
                  <w:tcBorders>
                    <w:tl2br w:val="nil"/>
                    <w:tr2bl w:val="nil"/>
                  </w:tcBorders>
                  <w:shd w:val="clear" w:color="auto" w:fill="auto"/>
                  <w:vAlign w:val="center"/>
                </w:tcPr>
                <w:p w14:paraId="6480E88C">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4"/>
                      <w:vertAlign w:val="baseline"/>
                      <w:lang w:val="en-US" w:eastAsia="zh-CN" w:bidi="ar-SA"/>
                    </w:rPr>
                  </w:pPr>
                  <w:r>
                    <w:rPr>
                      <w:rFonts w:hint="default" w:ascii="Times New Roman" w:hAnsi="Times New Roman" w:eastAsia="宋体" w:cs="Times New Roman"/>
                      <w:color w:val="auto"/>
                      <w:kern w:val="0"/>
                      <w:sz w:val="21"/>
                      <w:szCs w:val="24"/>
                      <w:vertAlign w:val="baseline"/>
                      <w:lang w:val="en-US" w:eastAsia="zh-CN" w:bidi="ar-SA"/>
                    </w:rPr>
                    <w:t>8</w:t>
                  </w:r>
                </w:p>
              </w:tc>
            </w:tr>
            <w:tr w14:paraId="3DFE4D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428" w:type="pct"/>
                  <w:tcBorders>
                    <w:tl2br w:val="nil"/>
                    <w:tr2bl w:val="nil"/>
                  </w:tcBorders>
                  <w:vAlign w:val="center"/>
                </w:tcPr>
                <w:p w14:paraId="6691DEF0">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sz w:val="21"/>
                      <w:vertAlign w:val="baseline"/>
                      <w:lang w:val="en-US" w:eastAsia="zh-CN"/>
                    </w:rPr>
                  </w:pPr>
                  <w:r>
                    <w:rPr>
                      <w:rFonts w:hint="default" w:ascii="Times New Roman" w:hAnsi="Times New Roman" w:eastAsia="宋体" w:cs="Times New Roman"/>
                      <w:color w:val="auto"/>
                      <w:sz w:val="21"/>
                      <w:vertAlign w:val="baseline"/>
                      <w:lang w:val="en-US" w:eastAsia="zh-CN"/>
                    </w:rPr>
                    <w:t>3</w:t>
                  </w:r>
                </w:p>
              </w:tc>
              <w:tc>
                <w:tcPr>
                  <w:tcW w:w="712" w:type="pct"/>
                  <w:tcBorders>
                    <w:tl2br w:val="nil"/>
                    <w:tr2bl w:val="nil"/>
                  </w:tcBorders>
                  <w:shd w:val="clear" w:color="auto" w:fill="auto"/>
                  <w:vAlign w:val="center"/>
                </w:tcPr>
                <w:p w14:paraId="7EAD778A">
                  <w:pPr>
                    <w:pStyle w:val="32"/>
                    <w:widowControl w:val="0"/>
                    <w:numPr>
                      <w:ilvl w:val="0"/>
                      <w:numId w:val="0"/>
                    </w:numPr>
                    <w:autoSpaceDE w:val="0"/>
                    <w:autoSpaceDN w:val="0"/>
                    <w:adjustRightInd w:val="0"/>
                    <w:spacing w:line="240" w:lineRule="auto"/>
                    <w:ind w:firstLine="0" w:firstLineChars="0"/>
                    <w:jc w:val="center"/>
                    <w:rPr>
                      <w:rFonts w:hint="default" w:ascii="Times New Roman" w:hAnsi="Times New Roman" w:eastAsia="宋体" w:cs="Times New Roman"/>
                      <w:color w:val="auto"/>
                      <w:kern w:val="0"/>
                      <w:sz w:val="21"/>
                      <w:szCs w:val="24"/>
                      <w:vertAlign w:val="baseline"/>
                      <w:lang w:val="en-US" w:eastAsia="zh-CN" w:bidi="ar-SA"/>
                    </w:rPr>
                  </w:pPr>
                  <w:r>
                    <w:rPr>
                      <w:rFonts w:hint="default" w:ascii="Times New Roman" w:hAnsi="Times New Roman" w:eastAsia="宋体" w:cs="Times New Roman"/>
                      <w:color w:val="auto"/>
                      <w:kern w:val="0"/>
                      <w:sz w:val="21"/>
                      <w:szCs w:val="24"/>
                      <w:lang w:val="en-US" w:eastAsia="zh-CN" w:bidi="ar"/>
                    </w:rPr>
                    <w:t>生活用水</w:t>
                  </w:r>
                </w:p>
              </w:tc>
              <w:tc>
                <w:tcPr>
                  <w:tcW w:w="1569" w:type="pct"/>
                  <w:tcBorders>
                    <w:tl2br w:val="nil"/>
                    <w:tr2bl w:val="nil"/>
                  </w:tcBorders>
                  <w:shd w:val="clear" w:color="auto" w:fill="auto"/>
                  <w:vAlign w:val="center"/>
                </w:tcPr>
                <w:p w14:paraId="2CADBFAB">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4"/>
                      <w:vertAlign w:val="baseline"/>
                      <w:lang w:val="en-US" w:eastAsia="zh-CN" w:bidi="ar-SA"/>
                    </w:rPr>
                  </w:pPr>
                  <w:r>
                    <w:rPr>
                      <w:rFonts w:hint="default" w:ascii="Times New Roman" w:hAnsi="Times New Roman" w:eastAsia="宋体" w:cs="Times New Roman"/>
                      <w:color w:val="auto"/>
                      <w:kern w:val="0"/>
                      <w:sz w:val="21"/>
                      <w:szCs w:val="24"/>
                      <w:vertAlign w:val="baseline"/>
                      <w:lang w:val="en-US" w:eastAsia="zh-CN" w:bidi="ar-SA"/>
                    </w:rPr>
                    <w:t>12</w:t>
                  </w:r>
                </w:p>
              </w:tc>
              <w:tc>
                <w:tcPr>
                  <w:tcW w:w="1144" w:type="pct"/>
                  <w:tcBorders>
                    <w:tl2br w:val="nil"/>
                    <w:tr2bl w:val="nil"/>
                  </w:tcBorders>
                  <w:shd w:val="clear" w:color="auto" w:fill="auto"/>
                  <w:vAlign w:val="center"/>
                </w:tcPr>
                <w:p w14:paraId="297553E7">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4"/>
                      <w:vertAlign w:val="baseline"/>
                      <w:lang w:val="en-US" w:eastAsia="zh-CN" w:bidi="ar-SA"/>
                    </w:rPr>
                  </w:pPr>
                  <w:r>
                    <w:rPr>
                      <w:rFonts w:hint="default" w:ascii="Times New Roman" w:hAnsi="Times New Roman" w:eastAsia="宋体" w:cs="Times New Roman"/>
                      <w:color w:val="auto"/>
                      <w:kern w:val="0"/>
                      <w:sz w:val="21"/>
                      <w:szCs w:val="24"/>
                      <w:vertAlign w:val="baseline"/>
                      <w:lang w:val="en-US" w:eastAsia="zh-CN" w:bidi="ar-SA"/>
                    </w:rPr>
                    <w:t>0.24</w:t>
                  </w:r>
                </w:p>
              </w:tc>
              <w:tc>
                <w:tcPr>
                  <w:tcW w:w="1144" w:type="pct"/>
                  <w:tcBorders>
                    <w:tl2br w:val="nil"/>
                    <w:tr2bl w:val="nil"/>
                  </w:tcBorders>
                  <w:shd w:val="clear" w:color="auto" w:fill="auto"/>
                  <w:vAlign w:val="center"/>
                </w:tcPr>
                <w:p w14:paraId="62189023">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4"/>
                      <w:vertAlign w:val="baseline"/>
                      <w:lang w:val="en-US" w:eastAsia="zh-CN" w:bidi="ar-SA"/>
                    </w:rPr>
                  </w:pPr>
                  <w:r>
                    <w:rPr>
                      <w:rFonts w:hint="default" w:ascii="Times New Roman" w:hAnsi="Times New Roman" w:eastAsia="宋体" w:cs="Times New Roman"/>
                      <w:color w:val="auto"/>
                      <w:kern w:val="0"/>
                      <w:sz w:val="21"/>
                      <w:szCs w:val="24"/>
                      <w:vertAlign w:val="baseline"/>
                      <w:lang w:val="en-US" w:eastAsia="zh-CN" w:bidi="ar-SA"/>
                    </w:rPr>
                    <w:t>0</w:t>
                  </w:r>
                </w:p>
              </w:tc>
            </w:tr>
            <w:tr w14:paraId="21C7DE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428" w:type="pct"/>
                  <w:tcBorders>
                    <w:tl2br w:val="nil"/>
                    <w:tr2bl w:val="nil"/>
                  </w:tcBorders>
                  <w:vAlign w:val="center"/>
                </w:tcPr>
                <w:p w14:paraId="127759F1">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sz w:val="21"/>
                      <w:vertAlign w:val="baseline"/>
                      <w:lang w:val="en-US" w:eastAsia="zh-CN"/>
                    </w:rPr>
                  </w:pPr>
                  <w:r>
                    <w:rPr>
                      <w:rFonts w:hint="default" w:ascii="Times New Roman" w:hAnsi="Times New Roman" w:eastAsia="宋体" w:cs="Times New Roman"/>
                      <w:color w:val="auto"/>
                      <w:sz w:val="21"/>
                      <w:vertAlign w:val="baseline"/>
                      <w:lang w:val="en-US" w:eastAsia="zh-CN"/>
                    </w:rPr>
                    <w:t>4</w:t>
                  </w:r>
                </w:p>
              </w:tc>
              <w:tc>
                <w:tcPr>
                  <w:tcW w:w="712" w:type="pct"/>
                  <w:tcBorders>
                    <w:tl2br w:val="nil"/>
                    <w:tr2bl w:val="nil"/>
                  </w:tcBorders>
                  <w:shd w:val="clear" w:color="auto" w:fill="auto"/>
                  <w:vAlign w:val="center"/>
                </w:tcPr>
                <w:p w14:paraId="47D36179">
                  <w:pPr>
                    <w:pStyle w:val="32"/>
                    <w:widowControl w:val="0"/>
                    <w:numPr>
                      <w:ilvl w:val="0"/>
                      <w:numId w:val="0"/>
                    </w:numPr>
                    <w:autoSpaceDE w:val="0"/>
                    <w:autoSpaceDN w:val="0"/>
                    <w:adjustRightInd w:val="0"/>
                    <w:spacing w:line="240" w:lineRule="auto"/>
                    <w:ind w:firstLine="0" w:firstLineChars="0"/>
                    <w:jc w:val="center"/>
                    <w:rPr>
                      <w:rFonts w:hint="default" w:ascii="Times New Roman" w:hAnsi="Times New Roman" w:eastAsia="宋体" w:cs="Times New Roman"/>
                      <w:color w:val="auto"/>
                      <w:kern w:val="0"/>
                      <w:sz w:val="21"/>
                      <w:szCs w:val="24"/>
                      <w:vertAlign w:val="baseline"/>
                      <w:lang w:val="en-US" w:eastAsia="zh-CN" w:bidi="ar-SA"/>
                    </w:rPr>
                  </w:pPr>
                  <w:r>
                    <w:rPr>
                      <w:rFonts w:hint="default" w:ascii="Times New Roman" w:hAnsi="Times New Roman" w:eastAsia="宋体" w:cs="Times New Roman"/>
                      <w:color w:val="auto"/>
                      <w:kern w:val="0"/>
                      <w:sz w:val="21"/>
                      <w:szCs w:val="24"/>
                      <w:lang w:val="en-US" w:eastAsia="zh-CN" w:bidi="ar"/>
                    </w:rPr>
                    <w:t>合计</w:t>
                  </w:r>
                </w:p>
              </w:tc>
              <w:tc>
                <w:tcPr>
                  <w:tcW w:w="1569" w:type="pct"/>
                  <w:tcBorders>
                    <w:tl2br w:val="nil"/>
                    <w:tr2bl w:val="nil"/>
                  </w:tcBorders>
                  <w:shd w:val="clear" w:color="auto" w:fill="auto"/>
                  <w:vAlign w:val="center"/>
                </w:tcPr>
                <w:p w14:paraId="0E7A396B">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4"/>
                      <w:vertAlign w:val="baseline"/>
                      <w:lang w:val="en-US" w:eastAsia="zh-CN" w:bidi="ar-SA"/>
                    </w:rPr>
                  </w:pPr>
                  <w:r>
                    <w:rPr>
                      <w:rFonts w:hint="default" w:ascii="Times New Roman" w:hAnsi="Times New Roman" w:eastAsia="宋体" w:cs="Times New Roman"/>
                      <w:color w:val="auto"/>
                      <w:kern w:val="0"/>
                      <w:sz w:val="21"/>
                      <w:szCs w:val="24"/>
                      <w:vertAlign w:val="baseline"/>
                      <w:lang w:val="en-US" w:eastAsia="zh-CN" w:bidi="ar-SA"/>
                    </w:rPr>
                    <w:t>33.2</w:t>
                  </w:r>
                </w:p>
              </w:tc>
              <w:tc>
                <w:tcPr>
                  <w:tcW w:w="1144" w:type="pct"/>
                  <w:tcBorders>
                    <w:tl2br w:val="nil"/>
                    <w:tr2bl w:val="nil"/>
                  </w:tcBorders>
                  <w:shd w:val="clear" w:color="auto" w:fill="auto"/>
                  <w:vAlign w:val="center"/>
                </w:tcPr>
                <w:p w14:paraId="5B2E4860">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4"/>
                      <w:vertAlign w:val="baseline"/>
                      <w:lang w:val="en-US" w:eastAsia="zh-CN" w:bidi="ar-SA"/>
                    </w:rPr>
                  </w:pPr>
                  <w:r>
                    <w:rPr>
                      <w:rFonts w:hint="default" w:ascii="Times New Roman" w:hAnsi="Times New Roman" w:eastAsia="宋体" w:cs="Times New Roman"/>
                      <w:color w:val="auto"/>
                      <w:kern w:val="0"/>
                      <w:sz w:val="21"/>
                      <w:szCs w:val="24"/>
                      <w:vertAlign w:val="baseline"/>
                      <w:lang w:val="en-US" w:eastAsia="zh-CN" w:bidi="ar-SA"/>
                    </w:rPr>
                    <w:t>32.24</w:t>
                  </w:r>
                </w:p>
              </w:tc>
              <w:tc>
                <w:tcPr>
                  <w:tcW w:w="1144" w:type="pct"/>
                  <w:tcBorders>
                    <w:tl2br w:val="nil"/>
                    <w:tr2bl w:val="nil"/>
                  </w:tcBorders>
                  <w:shd w:val="clear" w:color="auto" w:fill="auto"/>
                  <w:vAlign w:val="center"/>
                </w:tcPr>
                <w:p w14:paraId="73AC2F61">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4"/>
                      <w:vertAlign w:val="baseline"/>
                      <w:lang w:val="en-US" w:eastAsia="zh-CN" w:bidi="ar-SA"/>
                    </w:rPr>
                  </w:pPr>
                  <w:r>
                    <w:rPr>
                      <w:rFonts w:hint="default" w:ascii="Times New Roman" w:hAnsi="Times New Roman" w:eastAsia="宋体" w:cs="Times New Roman"/>
                      <w:color w:val="auto"/>
                      <w:kern w:val="0"/>
                      <w:sz w:val="21"/>
                      <w:szCs w:val="24"/>
                      <w:vertAlign w:val="baseline"/>
                      <w:lang w:val="en-US" w:eastAsia="zh-CN" w:bidi="ar-SA"/>
                    </w:rPr>
                    <w:t>8</w:t>
                  </w:r>
                </w:p>
              </w:tc>
            </w:tr>
          </w:tbl>
          <w:p w14:paraId="794FA479">
            <w:pPr>
              <w:rPr>
                <w:rFonts w:hint="eastAsia" w:ascii="Times New Roman" w:hAnsi="Times New Roman" w:eastAsia="宋体"/>
                <w:lang w:val="en-US" w:eastAsia="zh-CN"/>
              </w:rPr>
            </w:pPr>
            <w:r>
              <w:rPr>
                <w:rFonts w:hint="eastAsia" w:ascii="Times New Roman" w:hAnsi="Times New Roman" w:eastAsia="宋体"/>
                <w:lang w:val="en-US" w:eastAsia="zh-CN"/>
              </w:rPr>
              <w:t>项目水平衡如下图所示：</w:t>
            </w:r>
          </w:p>
          <w:p w14:paraId="3D760F07">
            <w:pPr>
              <w:rPr>
                <w:rFonts w:hint="eastAsia" w:ascii="Times New Roman" w:hAnsi="Times New Roman" w:eastAsia="宋体"/>
                <w:lang w:val="en-US" w:eastAsia="zh-CN"/>
              </w:rPr>
            </w:pPr>
          </w:p>
          <w:p w14:paraId="6ECA2ADD">
            <w:pPr>
              <w:rPr>
                <w:rFonts w:hint="eastAsia" w:ascii="Times New Roman" w:hAnsi="Times New Roman" w:eastAsia="宋体"/>
                <w:lang w:val="en-US" w:eastAsia="zh-CN"/>
              </w:rPr>
            </w:pPr>
          </w:p>
          <w:p w14:paraId="30CA459A">
            <w:pPr>
              <w:spacing w:line="360" w:lineRule="auto"/>
              <w:ind w:firstLine="0" w:firstLineChars="0"/>
              <w:jc w:val="center"/>
              <w:rPr>
                <w:rFonts w:ascii="Times New Roman" w:hAnsi="Times New Roman" w:eastAsia="宋体"/>
              </w:rPr>
            </w:pPr>
            <w:r>
              <w:rPr>
                <w:rFonts w:ascii="Times New Roman" w:hAnsi="Times New Roman" w:eastAsia="宋体"/>
              </w:rPr>
              <w:drawing>
                <wp:inline distT="0" distB="0" distL="114300" distR="114300">
                  <wp:extent cx="4319905" cy="2865120"/>
                  <wp:effectExtent l="0" t="0" r="4445" b="1143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4"/>
                          <a:stretch>
                            <a:fillRect/>
                          </a:stretch>
                        </pic:blipFill>
                        <pic:spPr>
                          <a:xfrm>
                            <a:off x="0" y="0"/>
                            <a:ext cx="4319905" cy="2865120"/>
                          </a:xfrm>
                          <a:prstGeom prst="rect">
                            <a:avLst/>
                          </a:prstGeom>
                          <a:noFill/>
                          <a:ln>
                            <a:noFill/>
                          </a:ln>
                        </pic:spPr>
                      </pic:pic>
                    </a:graphicData>
                  </a:graphic>
                </wp:inline>
              </w:drawing>
            </w:r>
          </w:p>
          <w:p w14:paraId="23A300E4">
            <w:pPr>
              <w:spacing w:line="360" w:lineRule="auto"/>
              <w:ind w:firstLine="0" w:firstLineChars="0"/>
              <w:rPr>
                <w:rFonts w:hint="default" w:ascii="Times New Roman" w:hAnsi="Times New Roman" w:eastAsia="宋体" w:cs="Times New Roman"/>
                <w:b/>
                <w:bCs/>
                <w:color w:val="auto"/>
                <w:sz w:val="24"/>
                <w:lang w:val="en-US" w:eastAsia="zh-CN"/>
              </w:rPr>
            </w:pPr>
            <w:r>
              <w:rPr>
                <w:rFonts w:hint="eastAsia" w:ascii="Times New Roman" w:hAnsi="Times New Roman" w:eastAsia="宋体" w:cs="Times New Roman"/>
                <w:b/>
                <w:bCs/>
                <w:color w:val="auto"/>
                <w:sz w:val="24"/>
              </w:rPr>
              <w:t>3、现有</w:t>
            </w:r>
            <w:r>
              <w:rPr>
                <w:rFonts w:hint="eastAsia" w:ascii="Times New Roman" w:hAnsi="Times New Roman" w:eastAsia="宋体" w:cs="Times New Roman"/>
                <w:b/>
                <w:bCs/>
                <w:color w:val="auto"/>
                <w:sz w:val="24"/>
                <w:lang w:val="en-US" w:eastAsia="zh-CN"/>
              </w:rPr>
              <w:t>工程生产工艺和流程图</w:t>
            </w:r>
          </w:p>
          <w:p w14:paraId="3D87E357">
            <w:pPr>
              <w:spacing w:line="360" w:lineRule="auto"/>
              <w:ind w:firstLine="480" w:firstLineChars="200"/>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现有项目主要污染物排放情况见下表。</w:t>
            </w:r>
          </w:p>
          <w:p w14:paraId="7AB2D0A8">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ascii="Times New Roman" w:hAnsi="Times New Roman" w:eastAsia="宋体" w:cs="Times New Roman"/>
                <w:color w:val="auto"/>
                <w:sz w:val="21"/>
              </w:rPr>
            </w:pPr>
            <w:r>
              <w:rPr>
                <w:rFonts w:ascii="Times New Roman" w:hAnsi="Times New Roman" w:eastAsia="宋体"/>
              </w:rPr>
              <w:drawing>
                <wp:inline distT="0" distB="0" distL="114300" distR="114300">
                  <wp:extent cx="5400040" cy="2287905"/>
                  <wp:effectExtent l="0" t="0" r="10160" b="17145"/>
                  <wp:docPr id="7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
                          <pic:cNvPicPr>
                            <a:picLocks noChangeAspect="1"/>
                          </pic:cNvPicPr>
                        </pic:nvPicPr>
                        <pic:blipFill>
                          <a:blip r:embed="rId15"/>
                          <a:stretch>
                            <a:fillRect/>
                          </a:stretch>
                        </pic:blipFill>
                        <pic:spPr>
                          <a:xfrm>
                            <a:off x="0" y="0"/>
                            <a:ext cx="5400040" cy="2287905"/>
                          </a:xfrm>
                          <a:prstGeom prst="rect">
                            <a:avLst/>
                          </a:prstGeom>
                          <a:noFill/>
                          <a:ln>
                            <a:noFill/>
                          </a:ln>
                        </pic:spPr>
                      </pic:pic>
                    </a:graphicData>
                  </a:graphic>
                </wp:inline>
              </w:drawing>
            </w:r>
          </w:p>
          <w:p w14:paraId="6E5AE675">
            <w:pPr>
              <w:widowControl w:val="0"/>
              <w:adjustRightInd w:val="0"/>
              <w:snapToGrid w:val="0"/>
              <w:ind w:firstLine="0" w:firstLineChars="0"/>
              <w:jc w:val="center"/>
              <w:rPr>
                <w:rFonts w:ascii="Times New Roman" w:hAnsi="Times New Roman" w:eastAsia="宋体" w:cs="Times New Roman"/>
                <w:b/>
                <w:bCs/>
                <w:color w:val="auto"/>
                <w:kern w:val="0"/>
                <w:sz w:val="24"/>
                <w:szCs w:val="21"/>
                <w:lang w:val="en-US" w:eastAsia="zh-CN" w:bidi="ar-SA"/>
              </w:rPr>
            </w:pPr>
            <w:r>
              <w:rPr>
                <w:rFonts w:hint="eastAsia" w:ascii="Times New Roman" w:hAnsi="Times New Roman" w:eastAsia="宋体" w:cs="Times New Roman"/>
                <w:b/>
                <w:bCs/>
                <w:color w:val="auto"/>
                <w:kern w:val="0"/>
                <w:sz w:val="24"/>
                <w:szCs w:val="21"/>
                <w:lang w:val="en-US" w:eastAsia="zh-CN" w:bidi="ar-SA"/>
              </w:rPr>
              <w:t>图</w:t>
            </w:r>
            <w:r>
              <w:rPr>
                <w:rFonts w:ascii="Times New Roman" w:hAnsi="Times New Roman" w:eastAsia="宋体" w:cs="Times New Roman"/>
                <w:b/>
                <w:bCs/>
                <w:color w:val="auto"/>
                <w:kern w:val="0"/>
                <w:sz w:val="24"/>
                <w:szCs w:val="21"/>
                <w:lang w:val="en-US" w:eastAsia="zh-CN" w:bidi="ar-SA"/>
              </w:rPr>
              <w:t>2-</w:t>
            </w:r>
            <w:r>
              <w:rPr>
                <w:rFonts w:hint="eastAsia" w:ascii="Times New Roman" w:hAnsi="Times New Roman" w:eastAsia="宋体" w:cs="Times New Roman"/>
                <w:b/>
                <w:bCs/>
                <w:color w:val="auto"/>
                <w:kern w:val="0"/>
                <w:sz w:val="24"/>
                <w:szCs w:val="21"/>
                <w:lang w:val="en-US" w:eastAsia="zh-CN" w:bidi="ar-SA"/>
              </w:rPr>
              <w:t>5</w:t>
            </w:r>
            <w:r>
              <w:rPr>
                <w:rFonts w:ascii="Times New Roman" w:hAnsi="Times New Roman" w:eastAsia="宋体" w:cs="Times New Roman"/>
                <w:b/>
                <w:bCs/>
                <w:color w:val="auto"/>
                <w:kern w:val="0"/>
                <w:sz w:val="24"/>
                <w:szCs w:val="21"/>
                <w:lang w:val="en-US" w:eastAsia="zh-CN" w:bidi="ar-SA"/>
              </w:rPr>
              <w:t xml:space="preserve">  </w:t>
            </w:r>
            <w:r>
              <w:rPr>
                <w:rFonts w:hint="eastAsia" w:ascii="Times New Roman" w:hAnsi="Times New Roman" w:eastAsia="宋体" w:cs="Times New Roman"/>
                <w:b/>
                <w:bCs/>
                <w:color w:val="auto"/>
                <w:kern w:val="0"/>
                <w:sz w:val="24"/>
                <w:szCs w:val="21"/>
                <w:lang w:val="en-US" w:eastAsia="zh-CN" w:bidi="ar-SA"/>
              </w:rPr>
              <w:t>生产工艺流程图及产污环节示意图</w:t>
            </w:r>
          </w:p>
          <w:p w14:paraId="2A0517B3">
            <w:pPr>
              <w:spacing w:line="360" w:lineRule="auto"/>
              <w:ind w:firstLine="480" w:firstLineChars="200"/>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工艺流程简述如下：</w:t>
            </w:r>
          </w:p>
          <w:p w14:paraId="716AD369">
            <w:pPr>
              <w:spacing w:line="360" w:lineRule="auto"/>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lang w:val="en-US" w:eastAsia="zh-CN"/>
              </w:rPr>
              <w:t>）骨料粗碎及输送</w:t>
            </w:r>
          </w:p>
          <w:p w14:paraId="5698F054">
            <w:pPr>
              <w:spacing w:line="360" w:lineRule="auto"/>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石灰石由装载车运至卸料斗，料斗可装载</w:t>
            </w:r>
            <w:r>
              <w:rPr>
                <w:rFonts w:hint="default" w:ascii="Times New Roman" w:hAnsi="Times New Roman" w:eastAsia="宋体" w:cs="Times New Roman"/>
                <w:color w:val="auto"/>
                <w:sz w:val="24"/>
                <w:szCs w:val="24"/>
                <w:lang w:val="en-US" w:eastAsia="zh-CN"/>
              </w:rPr>
              <w:t>130t</w:t>
            </w:r>
            <w:r>
              <w:rPr>
                <w:rFonts w:hint="eastAsia" w:ascii="Times New Roman" w:hAnsi="Times New Roman" w:eastAsia="宋体" w:cs="Times New Roman"/>
                <w:color w:val="auto"/>
                <w:sz w:val="24"/>
                <w:szCs w:val="24"/>
                <w:lang w:val="en-US" w:eastAsia="zh-CN"/>
              </w:rPr>
              <w:t>石灰石，料斗下配备棒条振动给料机，棒条振动给料机筛下的的物料经带式输送机机输送至棒条振动筛；棒条振动给料机筛上的的物料直接进入粗碎（鄂式破碎机），破碎后的物料经过带式输送机</w:t>
            </w:r>
            <w:r>
              <w:rPr>
                <w:rFonts w:hint="default" w:ascii="Times New Roman" w:hAnsi="Times New Roman" w:eastAsia="宋体" w:cs="Times New Roman"/>
                <w:color w:val="auto"/>
                <w:sz w:val="24"/>
                <w:szCs w:val="24"/>
                <w:lang w:val="en-US" w:eastAsia="zh-CN"/>
              </w:rPr>
              <w:t>进入</w:t>
            </w:r>
            <w:r>
              <w:rPr>
                <w:rFonts w:hint="eastAsia" w:ascii="Times New Roman" w:hAnsi="Times New Roman" w:eastAsia="宋体" w:cs="Times New Roman"/>
                <w:color w:val="auto"/>
                <w:sz w:val="24"/>
                <w:szCs w:val="24"/>
                <w:lang w:val="en-US" w:eastAsia="zh-CN"/>
              </w:rPr>
              <w:t>棒条振动筛。</w:t>
            </w:r>
          </w:p>
          <w:p w14:paraId="244B2E38">
            <w:pPr>
              <w:spacing w:line="360" w:lineRule="auto"/>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2</w:t>
            </w:r>
            <w:r>
              <w:rPr>
                <w:rFonts w:hint="eastAsia" w:ascii="Times New Roman" w:hAnsi="Times New Roman" w:eastAsia="宋体" w:cs="Times New Roman"/>
                <w:color w:val="auto"/>
                <w:sz w:val="24"/>
                <w:szCs w:val="24"/>
                <w:lang w:val="en-US" w:eastAsia="zh-CN"/>
              </w:rPr>
              <w:t>）棒条振动筛筛分及输送</w:t>
            </w:r>
          </w:p>
          <w:p w14:paraId="253F0B75">
            <w:pPr>
              <w:spacing w:line="360" w:lineRule="auto"/>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棒条振动筛筛下的的物料经带式输送机输送至一次筛分圆振筛（筛面</w:t>
            </w:r>
            <w:r>
              <w:rPr>
                <w:rFonts w:hint="default" w:ascii="Times New Roman" w:hAnsi="Times New Roman" w:eastAsia="宋体" w:cs="Times New Roman"/>
                <w:color w:val="auto"/>
                <w:sz w:val="24"/>
                <w:szCs w:val="24"/>
                <w:lang w:val="en-US" w:eastAsia="zh-CN"/>
              </w:rPr>
              <w:t>2</w:t>
            </w:r>
            <w:r>
              <w:rPr>
                <w:rFonts w:hint="eastAsia" w:ascii="Times New Roman" w:hAnsi="Times New Roman" w:eastAsia="宋体" w:cs="Times New Roman"/>
                <w:color w:val="auto"/>
                <w:sz w:val="24"/>
                <w:szCs w:val="24"/>
                <w:lang w:val="en-US" w:eastAsia="zh-CN"/>
              </w:rPr>
              <w:t>层）；筛上料送至中碎车间。</w:t>
            </w:r>
          </w:p>
          <w:p w14:paraId="0101AA12">
            <w:pPr>
              <w:spacing w:line="360" w:lineRule="auto"/>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3</w:t>
            </w:r>
            <w:r>
              <w:rPr>
                <w:rFonts w:hint="eastAsia" w:ascii="Times New Roman" w:hAnsi="Times New Roman" w:eastAsia="宋体" w:cs="Times New Roman"/>
                <w:color w:val="auto"/>
                <w:sz w:val="24"/>
                <w:szCs w:val="24"/>
                <w:lang w:val="en-US" w:eastAsia="zh-CN"/>
              </w:rPr>
              <w:t>）骨料中碎及输送</w:t>
            </w:r>
          </w:p>
          <w:p w14:paraId="085D8DB7">
            <w:pPr>
              <w:spacing w:line="360" w:lineRule="auto"/>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棒条振动筛筛上料输送进入中碎（圆锥式破碎机），中碎后的物料经带式输送机输送至一次筛分车间。</w:t>
            </w:r>
          </w:p>
          <w:p w14:paraId="23F8921B">
            <w:pPr>
              <w:spacing w:line="360" w:lineRule="auto"/>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4</w:t>
            </w:r>
            <w:r>
              <w:rPr>
                <w:rFonts w:hint="eastAsia" w:ascii="Times New Roman" w:hAnsi="Times New Roman" w:eastAsia="宋体" w:cs="Times New Roman"/>
                <w:color w:val="auto"/>
                <w:sz w:val="24"/>
                <w:szCs w:val="24"/>
                <w:lang w:val="en-US" w:eastAsia="zh-CN"/>
              </w:rPr>
              <w:t>）骨料一次筛分及输送</w:t>
            </w:r>
          </w:p>
          <w:p w14:paraId="4D1D4F6A">
            <w:pPr>
              <w:spacing w:line="360" w:lineRule="auto"/>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棒条振动筛筛下的的物料及经过中碎后的物料，进入一次筛分车间</w:t>
            </w:r>
            <w:r>
              <w:rPr>
                <w:rFonts w:hint="default" w:ascii="Times New Roman" w:hAnsi="Times New Roman" w:eastAsia="宋体" w:cs="Times New Roman"/>
                <w:color w:val="auto"/>
                <w:sz w:val="24"/>
                <w:szCs w:val="24"/>
                <w:lang w:val="en-US" w:eastAsia="zh-CN"/>
              </w:rPr>
              <w:t>2</w:t>
            </w:r>
            <w:r>
              <w:rPr>
                <w:rFonts w:hint="eastAsia" w:ascii="Times New Roman" w:hAnsi="Times New Roman" w:eastAsia="宋体" w:cs="Times New Roman"/>
                <w:color w:val="auto"/>
                <w:sz w:val="24"/>
                <w:szCs w:val="24"/>
                <w:lang w:val="en-US" w:eastAsia="zh-CN"/>
              </w:rPr>
              <w:t>台圆振筛（筛面两层），＞</w:t>
            </w:r>
            <w:r>
              <w:rPr>
                <w:rFonts w:hint="default" w:ascii="Times New Roman" w:hAnsi="Times New Roman" w:eastAsia="宋体" w:cs="Times New Roman"/>
                <w:color w:val="auto"/>
                <w:sz w:val="24"/>
                <w:szCs w:val="24"/>
                <w:lang w:val="en-US" w:eastAsia="zh-CN"/>
              </w:rPr>
              <w:t>80mm</w:t>
            </w:r>
            <w:r>
              <w:rPr>
                <w:rFonts w:hint="eastAsia" w:ascii="Times New Roman" w:hAnsi="Times New Roman" w:eastAsia="宋体" w:cs="Times New Roman"/>
                <w:color w:val="auto"/>
                <w:sz w:val="24"/>
                <w:szCs w:val="24"/>
                <w:lang w:val="en-US" w:eastAsia="zh-CN"/>
              </w:rPr>
              <w:t>的物料经带式输送机输送到棒条筛，＜</w:t>
            </w:r>
            <w:r>
              <w:rPr>
                <w:rFonts w:hint="default" w:ascii="Times New Roman" w:hAnsi="Times New Roman" w:eastAsia="宋体" w:cs="Times New Roman"/>
                <w:color w:val="auto"/>
                <w:sz w:val="24"/>
                <w:szCs w:val="24"/>
                <w:lang w:val="en-US" w:eastAsia="zh-CN"/>
              </w:rPr>
              <w:t>40mm</w:t>
            </w:r>
            <w:r>
              <w:rPr>
                <w:rFonts w:hint="eastAsia" w:ascii="Times New Roman" w:hAnsi="Times New Roman" w:eastAsia="宋体" w:cs="Times New Roman"/>
                <w:color w:val="auto"/>
                <w:sz w:val="24"/>
                <w:szCs w:val="24"/>
                <w:lang w:val="en-US" w:eastAsia="zh-CN"/>
              </w:rPr>
              <w:t>的物料经带式输送机输送到二次筛分车间，</w:t>
            </w:r>
            <w:r>
              <w:rPr>
                <w:rFonts w:hint="default" w:ascii="Times New Roman" w:hAnsi="Times New Roman" w:eastAsia="宋体" w:cs="Times New Roman"/>
                <w:color w:val="auto"/>
                <w:sz w:val="24"/>
                <w:szCs w:val="24"/>
                <w:lang w:val="en-US" w:eastAsia="zh-CN"/>
              </w:rPr>
              <w:t>40~80mm</w:t>
            </w:r>
            <w:r>
              <w:rPr>
                <w:rFonts w:hint="eastAsia" w:ascii="Times New Roman" w:hAnsi="Times New Roman" w:eastAsia="宋体" w:cs="Times New Roman"/>
                <w:color w:val="auto"/>
                <w:sz w:val="24"/>
                <w:szCs w:val="24"/>
                <w:lang w:val="en-US" w:eastAsia="zh-CN"/>
              </w:rPr>
              <w:t>的物料经带式输送机输送到</w:t>
            </w:r>
            <w:r>
              <w:rPr>
                <w:rFonts w:hint="default" w:ascii="Times New Roman" w:hAnsi="Times New Roman" w:eastAsia="宋体" w:cs="Times New Roman"/>
                <w:color w:val="auto"/>
                <w:sz w:val="24"/>
                <w:szCs w:val="24"/>
                <w:lang w:val="en-US" w:eastAsia="zh-CN"/>
              </w:rPr>
              <w:t>40-80mm</w:t>
            </w:r>
            <w:r>
              <w:rPr>
                <w:rFonts w:hint="eastAsia" w:ascii="Times New Roman" w:hAnsi="Times New Roman" w:eastAsia="宋体" w:cs="Times New Roman"/>
                <w:color w:val="auto"/>
                <w:sz w:val="24"/>
                <w:szCs w:val="24"/>
                <w:lang w:val="en-US" w:eastAsia="zh-CN"/>
              </w:rPr>
              <w:t>的成品筒仓，在该筒仓上部架一条皮带廊道，当筒仓满了的时候，利用转换机，</w:t>
            </w:r>
            <w:r>
              <w:rPr>
                <w:rFonts w:hint="default" w:ascii="Times New Roman" w:hAnsi="Times New Roman" w:eastAsia="宋体" w:cs="Times New Roman"/>
                <w:color w:val="auto"/>
                <w:sz w:val="24"/>
                <w:szCs w:val="24"/>
                <w:lang w:val="en-US" w:eastAsia="zh-CN"/>
              </w:rPr>
              <w:t>40-80mm</w:t>
            </w:r>
            <w:r>
              <w:rPr>
                <w:rFonts w:hint="eastAsia" w:ascii="Times New Roman" w:hAnsi="Times New Roman" w:eastAsia="宋体" w:cs="Times New Roman"/>
                <w:color w:val="auto"/>
                <w:sz w:val="24"/>
                <w:szCs w:val="24"/>
                <w:lang w:val="en-US" w:eastAsia="zh-CN"/>
              </w:rPr>
              <w:t>的产品直接输送至现有成品库内储存。</w:t>
            </w:r>
          </w:p>
          <w:p w14:paraId="397A3614">
            <w:pPr>
              <w:spacing w:line="360" w:lineRule="auto"/>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5</w:t>
            </w:r>
            <w:r>
              <w:rPr>
                <w:rFonts w:hint="eastAsia" w:ascii="Times New Roman" w:hAnsi="Times New Roman" w:eastAsia="宋体" w:cs="Times New Roman"/>
                <w:color w:val="auto"/>
                <w:sz w:val="24"/>
                <w:szCs w:val="24"/>
                <w:lang w:val="en-US" w:eastAsia="zh-CN"/>
              </w:rPr>
              <w:t>）骨料二次筛分及输送</w:t>
            </w:r>
          </w:p>
          <w:p w14:paraId="2743655B">
            <w:pPr>
              <w:spacing w:line="360" w:lineRule="auto"/>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二次筛分车间布置</w:t>
            </w:r>
            <w:r>
              <w:rPr>
                <w:rFonts w:hint="default"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lang w:val="en-US" w:eastAsia="zh-CN"/>
              </w:rPr>
              <w:t>台圆振筛（筛面三层），共筛出</w:t>
            </w:r>
            <w:r>
              <w:rPr>
                <w:rFonts w:hint="default" w:ascii="Times New Roman" w:hAnsi="Times New Roman" w:eastAsia="宋体" w:cs="Times New Roman"/>
                <w:color w:val="auto"/>
                <w:sz w:val="24"/>
                <w:szCs w:val="24"/>
                <w:lang w:val="en-US" w:eastAsia="zh-CN"/>
              </w:rPr>
              <w:t>4</w:t>
            </w:r>
            <w:r>
              <w:rPr>
                <w:rFonts w:hint="eastAsia" w:ascii="Times New Roman" w:hAnsi="Times New Roman" w:eastAsia="宋体" w:cs="Times New Roman"/>
                <w:color w:val="auto"/>
                <w:sz w:val="24"/>
                <w:szCs w:val="24"/>
                <w:lang w:val="en-US" w:eastAsia="zh-CN"/>
              </w:rPr>
              <w:t>种粒度的骨料：</w:t>
            </w:r>
            <w:r>
              <w:rPr>
                <w:rFonts w:hint="default" w:ascii="Times New Roman" w:hAnsi="Times New Roman" w:eastAsia="宋体" w:cs="Times New Roman"/>
                <w:color w:val="auto"/>
                <w:sz w:val="24"/>
                <w:szCs w:val="24"/>
                <w:lang w:val="en-US" w:eastAsia="zh-CN"/>
              </w:rPr>
              <w:t>20-40mm</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10~20mm</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5~10mm</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&lt;5mm</w:t>
            </w:r>
            <w:r>
              <w:rPr>
                <w:rFonts w:hint="eastAsia" w:ascii="Times New Roman" w:hAnsi="Times New Roman" w:eastAsia="宋体" w:cs="Times New Roman"/>
                <w:color w:val="auto"/>
                <w:sz w:val="24"/>
                <w:szCs w:val="24"/>
                <w:lang w:val="en-US" w:eastAsia="zh-CN"/>
              </w:rPr>
              <w:t>，分别经带式输送机输送到各自成品库。</w:t>
            </w:r>
          </w:p>
          <w:p w14:paraId="16D32AC3">
            <w:pPr>
              <w:spacing w:line="360" w:lineRule="auto"/>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6</w:t>
            </w:r>
            <w:r>
              <w:rPr>
                <w:rFonts w:hint="eastAsia" w:ascii="Times New Roman" w:hAnsi="Times New Roman" w:eastAsia="宋体" w:cs="Times New Roman"/>
                <w:color w:val="auto"/>
                <w:sz w:val="24"/>
                <w:szCs w:val="24"/>
                <w:lang w:val="en-US" w:eastAsia="zh-CN"/>
              </w:rPr>
              <w:t>）骨料成品储存及发运</w:t>
            </w:r>
          </w:p>
          <w:p w14:paraId="61CB20FD">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共设置</w:t>
            </w:r>
            <w:r>
              <w:rPr>
                <w:rFonts w:hint="default" w:ascii="Times New Roman" w:hAnsi="Times New Roman" w:eastAsia="宋体" w:cs="Times New Roman"/>
                <w:color w:val="auto"/>
                <w:sz w:val="24"/>
                <w:szCs w:val="24"/>
                <w:lang w:val="en-US" w:eastAsia="zh-CN"/>
              </w:rPr>
              <w:t>4</w:t>
            </w:r>
            <w:r>
              <w:rPr>
                <w:rFonts w:hint="eastAsia" w:ascii="Times New Roman" w:hAnsi="Times New Roman" w:eastAsia="宋体" w:cs="Times New Roman"/>
                <w:color w:val="auto"/>
                <w:sz w:val="24"/>
                <w:szCs w:val="24"/>
                <w:lang w:val="en-US" w:eastAsia="zh-CN"/>
              </w:rPr>
              <w:t>座</w:t>
            </w:r>
            <w:r>
              <w:rPr>
                <w:rFonts w:hint="default" w:ascii="Times New Roman" w:hAnsi="Times New Roman" w:eastAsia="宋体" w:cs="Times New Roman"/>
                <w:color w:val="auto"/>
                <w:sz w:val="24"/>
                <w:szCs w:val="24"/>
                <w:lang w:val="en-US" w:eastAsia="zh-CN"/>
              </w:rPr>
              <w:t>Φ12×30m</w:t>
            </w:r>
            <w:r>
              <w:rPr>
                <w:rFonts w:hint="eastAsia" w:ascii="Times New Roman" w:hAnsi="Times New Roman" w:eastAsia="宋体" w:cs="Times New Roman"/>
                <w:color w:val="auto"/>
                <w:sz w:val="24"/>
                <w:szCs w:val="24"/>
                <w:lang w:val="en-US" w:eastAsia="zh-CN"/>
              </w:rPr>
              <w:t>骨料产品筒仓，单个库储量</w:t>
            </w:r>
            <w:r>
              <w:rPr>
                <w:rFonts w:hint="default" w:ascii="Times New Roman" w:hAnsi="Times New Roman" w:eastAsia="宋体" w:cs="Times New Roman"/>
                <w:color w:val="auto"/>
                <w:sz w:val="24"/>
                <w:szCs w:val="24"/>
                <w:lang w:val="en-US" w:eastAsia="zh-CN"/>
              </w:rPr>
              <w:t>2400t</w:t>
            </w:r>
            <w:r>
              <w:rPr>
                <w:rFonts w:hint="eastAsia" w:ascii="Times New Roman" w:hAnsi="Times New Roman" w:eastAsia="宋体" w:cs="Times New Roman"/>
                <w:color w:val="auto"/>
                <w:sz w:val="24"/>
                <w:szCs w:val="24"/>
                <w:lang w:val="en-US" w:eastAsia="zh-CN"/>
              </w:rPr>
              <w:t>，分别储存</w:t>
            </w:r>
            <w:r>
              <w:rPr>
                <w:rFonts w:hint="default" w:ascii="Times New Roman" w:hAnsi="Times New Roman" w:eastAsia="宋体" w:cs="Times New Roman"/>
                <w:color w:val="auto"/>
                <w:sz w:val="24"/>
                <w:szCs w:val="24"/>
                <w:lang w:val="en-US" w:eastAsia="zh-CN"/>
              </w:rPr>
              <w:t>&lt;5mm</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5~10mm</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10~20mm</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20~40mm</w:t>
            </w:r>
            <w:r>
              <w:rPr>
                <w:rFonts w:hint="eastAsia" w:ascii="Times New Roman" w:hAnsi="Times New Roman" w:eastAsia="宋体" w:cs="Times New Roman"/>
                <w:color w:val="auto"/>
                <w:sz w:val="24"/>
                <w:szCs w:val="24"/>
                <w:lang w:val="en-US" w:eastAsia="zh-CN"/>
              </w:rPr>
              <w:t>骨料；设置</w:t>
            </w:r>
            <w:r>
              <w:rPr>
                <w:rFonts w:hint="default"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lang w:val="en-US" w:eastAsia="zh-CN"/>
              </w:rPr>
              <w:t>座</w:t>
            </w:r>
            <w:r>
              <w:rPr>
                <w:rFonts w:hint="default" w:ascii="Times New Roman" w:hAnsi="Times New Roman" w:eastAsia="宋体" w:cs="Times New Roman"/>
                <w:color w:val="auto"/>
                <w:sz w:val="24"/>
                <w:szCs w:val="24"/>
                <w:lang w:val="en-US" w:eastAsia="zh-CN"/>
              </w:rPr>
              <w:t>Φ15×35m</w:t>
            </w:r>
            <w:r>
              <w:rPr>
                <w:rFonts w:hint="eastAsia" w:ascii="Times New Roman" w:hAnsi="Times New Roman" w:eastAsia="宋体" w:cs="Times New Roman"/>
                <w:color w:val="auto"/>
                <w:sz w:val="24"/>
                <w:szCs w:val="24"/>
                <w:lang w:val="en-US" w:eastAsia="zh-CN"/>
              </w:rPr>
              <w:t>粗骨料产品筒仓，单个库储量</w:t>
            </w:r>
            <w:r>
              <w:rPr>
                <w:rFonts w:hint="default" w:ascii="Times New Roman" w:hAnsi="Times New Roman" w:eastAsia="宋体" w:cs="Times New Roman"/>
                <w:color w:val="auto"/>
                <w:sz w:val="24"/>
                <w:szCs w:val="24"/>
                <w:lang w:val="en-US" w:eastAsia="zh-CN"/>
              </w:rPr>
              <w:t>5000t</w:t>
            </w:r>
            <w:r>
              <w:rPr>
                <w:rFonts w:hint="eastAsia" w:ascii="Times New Roman" w:hAnsi="Times New Roman" w:eastAsia="宋体" w:cs="Times New Roman"/>
                <w:color w:val="auto"/>
                <w:sz w:val="24"/>
                <w:szCs w:val="24"/>
                <w:lang w:val="en-US" w:eastAsia="zh-CN"/>
              </w:rPr>
              <w:t>，储存</w:t>
            </w:r>
            <w:r>
              <w:rPr>
                <w:rFonts w:hint="default" w:ascii="Times New Roman" w:hAnsi="Times New Roman" w:eastAsia="宋体" w:cs="Times New Roman"/>
                <w:color w:val="auto"/>
                <w:sz w:val="24"/>
                <w:szCs w:val="24"/>
                <w:lang w:val="en-US" w:eastAsia="zh-CN"/>
              </w:rPr>
              <w:t>40~80mm</w:t>
            </w:r>
            <w:r>
              <w:rPr>
                <w:rFonts w:hint="eastAsia" w:ascii="Times New Roman" w:hAnsi="Times New Roman" w:eastAsia="宋体" w:cs="Times New Roman"/>
                <w:color w:val="auto"/>
                <w:sz w:val="24"/>
                <w:szCs w:val="24"/>
                <w:lang w:val="en-US" w:eastAsia="zh-CN"/>
              </w:rPr>
              <w:t>骨料。项目除尘灰与</w:t>
            </w:r>
            <w:r>
              <w:rPr>
                <w:rFonts w:hint="default" w:ascii="Times New Roman" w:hAnsi="Times New Roman" w:eastAsia="宋体" w:cs="Times New Roman"/>
                <w:color w:val="auto"/>
                <w:sz w:val="24"/>
                <w:szCs w:val="24"/>
                <w:lang w:val="en-US" w:eastAsia="zh-CN"/>
              </w:rPr>
              <w:t>&lt;5mm</w:t>
            </w:r>
            <w:r>
              <w:rPr>
                <w:rFonts w:hint="eastAsia" w:ascii="Times New Roman" w:hAnsi="Times New Roman" w:eastAsia="宋体" w:cs="Times New Roman"/>
                <w:color w:val="auto"/>
                <w:sz w:val="24"/>
                <w:szCs w:val="24"/>
                <w:lang w:val="en-US" w:eastAsia="zh-CN"/>
              </w:rPr>
              <w:t>骨料一同储存于</w:t>
            </w:r>
            <w:r>
              <w:rPr>
                <w:rFonts w:hint="default" w:ascii="Times New Roman" w:hAnsi="Times New Roman" w:eastAsia="宋体" w:cs="Times New Roman"/>
                <w:color w:val="auto"/>
                <w:sz w:val="24"/>
                <w:szCs w:val="24"/>
                <w:lang w:val="en-US" w:eastAsia="zh-CN"/>
              </w:rPr>
              <w:t>&lt;5mm</w:t>
            </w:r>
            <w:r>
              <w:rPr>
                <w:rFonts w:hint="eastAsia" w:ascii="Times New Roman" w:hAnsi="Times New Roman" w:eastAsia="宋体" w:cs="Times New Roman"/>
                <w:color w:val="auto"/>
                <w:sz w:val="24"/>
                <w:szCs w:val="24"/>
                <w:lang w:val="en-US" w:eastAsia="zh-CN"/>
              </w:rPr>
              <w:t>骨料产品筒仓，一同全部外售。</w:t>
            </w:r>
          </w:p>
          <w:p w14:paraId="466ED80A">
            <w:pPr>
              <w:spacing w:line="360" w:lineRule="auto"/>
              <w:ind w:firstLine="0" w:firstLineChars="0"/>
              <w:rPr>
                <w:rFonts w:ascii="Times New Roman" w:hAnsi="Times New Roman" w:eastAsia="宋体" w:cs="Times New Roman"/>
                <w:b/>
                <w:bCs/>
                <w:color w:val="auto"/>
                <w:sz w:val="24"/>
              </w:rPr>
            </w:pPr>
            <w:r>
              <w:rPr>
                <w:rFonts w:hint="eastAsia" w:ascii="Times New Roman" w:hAnsi="Times New Roman" w:eastAsia="宋体" w:cs="Times New Roman"/>
                <w:b/>
                <w:bCs/>
                <w:color w:val="auto"/>
                <w:sz w:val="24"/>
                <w:lang w:val="en-US" w:eastAsia="zh-CN"/>
              </w:rPr>
              <w:t>4</w:t>
            </w:r>
            <w:r>
              <w:rPr>
                <w:rFonts w:hint="eastAsia" w:ascii="Times New Roman" w:hAnsi="Times New Roman" w:eastAsia="宋体" w:cs="Times New Roman"/>
                <w:b/>
                <w:bCs/>
                <w:color w:val="auto"/>
                <w:sz w:val="24"/>
              </w:rPr>
              <w:t>、现有</w:t>
            </w:r>
            <w:r>
              <w:rPr>
                <w:rFonts w:hint="eastAsia" w:ascii="Times New Roman" w:hAnsi="Times New Roman" w:eastAsia="宋体" w:cs="Times New Roman"/>
                <w:b/>
                <w:bCs/>
                <w:color w:val="auto"/>
                <w:sz w:val="24"/>
                <w:lang w:val="en-US" w:eastAsia="zh-CN"/>
              </w:rPr>
              <w:t>工程污染源及治理措施</w:t>
            </w:r>
          </w:p>
          <w:p w14:paraId="1ABDAE00">
            <w:pPr>
              <w:spacing w:line="360" w:lineRule="auto"/>
              <w:ind w:firstLine="480" w:firstLineChars="200"/>
              <w:rPr>
                <w:rFonts w:ascii="Times New Roman" w:hAnsi="Times New Roman" w:eastAsia="宋体" w:cs="Times New Roman"/>
                <w:color w:val="auto"/>
                <w:sz w:val="24"/>
              </w:rPr>
            </w:pPr>
            <w:r>
              <w:rPr>
                <w:rFonts w:hint="eastAsia" w:ascii="Times New Roman" w:hAnsi="Times New Roman" w:eastAsia="宋体" w:cs="Times New Roman"/>
                <w:color w:val="auto"/>
                <w:sz w:val="24"/>
              </w:rPr>
              <w:t>现有</w:t>
            </w:r>
            <w:r>
              <w:rPr>
                <w:rFonts w:hint="eastAsia" w:ascii="Times New Roman" w:hAnsi="Times New Roman" w:eastAsia="宋体" w:cs="Times New Roman"/>
                <w:color w:val="auto"/>
                <w:sz w:val="24"/>
                <w:lang w:val="en-US" w:eastAsia="zh-CN"/>
              </w:rPr>
              <w:t>工程污染源及治理措施</w:t>
            </w:r>
            <w:r>
              <w:rPr>
                <w:rFonts w:hint="eastAsia" w:ascii="Times New Roman" w:hAnsi="Times New Roman" w:eastAsia="宋体" w:cs="Times New Roman"/>
                <w:color w:val="auto"/>
                <w:sz w:val="24"/>
              </w:rPr>
              <w:t>情况见下表</w:t>
            </w:r>
            <w:r>
              <w:rPr>
                <w:rFonts w:hint="eastAsia" w:ascii="Times New Roman" w:hAnsi="Times New Roman" w:eastAsia="宋体" w:cs="Times New Roman"/>
                <w:color w:val="auto"/>
                <w:sz w:val="24"/>
                <w:lang w:val="en-US" w:eastAsia="zh-CN"/>
              </w:rPr>
              <w:t>和下图</w:t>
            </w:r>
            <w:r>
              <w:rPr>
                <w:rFonts w:hint="eastAsia" w:ascii="Times New Roman" w:hAnsi="Times New Roman" w:eastAsia="宋体" w:cs="Times New Roman"/>
                <w:color w:val="auto"/>
                <w:sz w:val="24"/>
              </w:rPr>
              <w:t>。</w:t>
            </w:r>
          </w:p>
          <w:p w14:paraId="2D031E8F">
            <w:pPr>
              <w:widowControl w:val="0"/>
              <w:adjustRightInd w:val="0"/>
              <w:snapToGrid w:val="0"/>
              <w:ind w:firstLine="0" w:firstLineChars="0"/>
              <w:jc w:val="center"/>
              <w:rPr>
                <w:rFonts w:ascii="Times New Roman" w:hAnsi="Times New Roman" w:eastAsia="宋体" w:cs="Times New Roman"/>
                <w:b/>
                <w:bCs/>
                <w:color w:val="auto"/>
                <w:kern w:val="0"/>
                <w:sz w:val="24"/>
                <w:szCs w:val="21"/>
                <w:lang w:val="en-US" w:eastAsia="zh-CN" w:bidi="ar-SA"/>
              </w:rPr>
            </w:pPr>
            <w:r>
              <w:rPr>
                <w:rFonts w:ascii="Times New Roman" w:hAnsi="Times New Roman" w:eastAsia="宋体" w:cs="Times New Roman"/>
                <w:b/>
                <w:bCs/>
                <w:color w:val="auto"/>
                <w:kern w:val="0"/>
                <w:sz w:val="24"/>
                <w:szCs w:val="21"/>
                <w:lang w:val="en-US" w:eastAsia="zh-CN" w:bidi="ar-SA"/>
              </w:rPr>
              <w:t>表2-</w:t>
            </w:r>
            <w:r>
              <w:rPr>
                <w:rFonts w:hint="eastAsia" w:ascii="Times New Roman" w:hAnsi="Times New Roman" w:eastAsia="宋体" w:cs="Times New Roman"/>
                <w:b/>
                <w:bCs/>
                <w:color w:val="auto"/>
                <w:kern w:val="0"/>
                <w:sz w:val="24"/>
                <w:szCs w:val="21"/>
                <w:lang w:val="en-US" w:eastAsia="zh-CN" w:bidi="ar-SA"/>
              </w:rPr>
              <w:t>11</w:t>
            </w:r>
            <w:r>
              <w:rPr>
                <w:rFonts w:ascii="Times New Roman" w:hAnsi="Times New Roman" w:eastAsia="宋体" w:cs="Times New Roman"/>
                <w:b/>
                <w:bCs/>
                <w:color w:val="auto"/>
                <w:kern w:val="0"/>
                <w:sz w:val="24"/>
                <w:szCs w:val="21"/>
                <w:lang w:val="en-US" w:eastAsia="zh-CN" w:bidi="ar-SA"/>
              </w:rPr>
              <w:t xml:space="preserve">  </w:t>
            </w:r>
            <w:r>
              <w:rPr>
                <w:rFonts w:hint="eastAsia" w:ascii="Times New Roman" w:hAnsi="Times New Roman" w:eastAsia="宋体" w:cs="Times New Roman"/>
                <w:b/>
                <w:bCs/>
                <w:color w:val="auto"/>
                <w:kern w:val="0"/>
                <w:sz w:val="24"/>
                <w:szCs w:val="21"/>
                <w:lang w:val="en-US" w:eastAsia="zh-CN" w:bidi="ar-SA"/>
              </w:rPr>
              <w:t>现有工程污染源及治理措施情况</w:t>
            </w:r>
            <w:r>
              <w:rPr>
                <w:rFonts w:ascii="Times New Roman" w:hAnsi="Times New Roman" w:eastAsia="宋体" w:cs="Times New Roman"/>
                <w:b/>
                <w:bCs/>
                <w:color w:val="auto"/>
                <w:kern w:val="0"/>
                <w:sz w:val="24"/>
                <w:szCs w:val="21"/>
                <w:lang w:val="en-US" w:eastAsia="zh-CN" w:bidi="ar-SA"/>
              </w:rPr>
              <w:t>一览表</w:t>
            </w:r>
          </w:p>
          <w:tbl>
            <w:tblPr>
              <w:tblStyle w:val="27"/>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504"/>
              <w:gridCol w:w="574"/>
              <w:gridCol w:w="102"/>
              <w:gridCol w:w="543"/>
              <w:gridCol w:w="5488"/>
              <w:gridCol w:w="754"/>
            </w:tblGrid>
            <w:tr w14:paraId="7348DF5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17" w:type="pct"/>
                  <w:tcBorders>
                    <w:tl2br w:val="nil"/>
                    <w:tr2bl w:val="nil"/>
                  </w:tcBorders>
                  <w:vAlign w:val="center"/>
                </w:tcPr>
                <w:p w14:paraId="44C9DCF9">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微软雅黑"/>
                      <w:sz w:val="21"/>
                      <w:szCs w:val="21"/>
                    </w:rPr>
                  </w:pPr>
                  <w:r>
                    <w:rPr>
                      <w:rFonts w:ascii="Times New Roman" w:hAnsi="Times New Roman" w:eastAsia="宋体" w:cs="微软雅黑"/>
                      <w:b/>
                      <w:bCs/>
                      <w:sz w:val="21"/>
                      <w:szCs w:val="21"/>
                    </w:rPr>
                    <w:t>污染类别</w:t>
                  </w:r>
                </w:p>
              </w:tc>
              <w:tc>
                <w:tcPr>
                  <w:tcW w:w="765" w:type="pct"/>
                  <w:gridSpan w:val="3"/>
                  <w:tcBorders>
                    <w:tl2br w:val="nil"/>
                    <w:tr2bl w:val="nil"/>
                  </w:tcBorders>
                  <w:vAlign w:val="center"/>
                </w:tcPr>
                <w:p w14:paraId="1DF8D2EA">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微软雅黑"/>
                      <w:sz w:val="21"/>
                      <w:szCs w:val="21"/>
                    </w:rPr>
                  </w:pPr>
                  <w:r>
                    <w:rPr>
                      <w:rFonts w:ascii="Times New Roman" w:hAnsi="Times New Roman" w:eastAsia="宋体" w:cs="微软雅黑"/>
                      <w:b/>
                      <w:bCs/>
                      <w:sz w:val="21"/>
                      <w:szCs w:val="21"/>
                    </w:rPr>
                    <w:t>污染</w:t>
                  </w:r>
                  <w:r>
                    <w:rPr>
                      <w:rFonts w:ascii="Times New Roman" w:hAnsi="Times New Roman" w:eastAsia="宋体" w:cs="微软雅黑"/>
                      <w:b/>
                      <w:bCs/>
                      <w:w w:val="100"/>
                      <w:sz w:val="21"/>
                      <w:szCs w:val="21"/>
                    </w:rPr>
                    <w:t>源</w:t>
                  </w:r>
                </w:p>
              </w:tc>
              <w:tc>
                <w:tcPr>
                  <w:tcW w:w="3444" w:type="pct"/>
                  <w:tcBorders>
                    <w:tl2br w:val="nil"/>
                    <w:tr2bl w:val="nil"/>
                  </w:tcBorders>
                  <w:vAlign w:val="center"/>
                </w:tcPr>
                <w:p w14:paraId="08D5A989">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微软雅黑"/>
                      <w:sz w:val="21"/>
                      <w:szCs w:val="21"/>
                    </w:rPr>
                  </w:pPr>
                  <w:r>
                    <w:rPr>
                      <w:rFonts w:ascii="Times New Roman" w:hAnsi="Times New Roman" w:eastAsia="宋体" w:cs="微软雅黑"/>
                      <w:b/>
                      <w:bCs/>
                      <w:sz w:val="21"/>
                      <w:szCs w:val="21"/>
                    </w:rPr>
                    <w:t>防治措施</w:t>
                  </w:r>
                </w:p>
              </w:tc>
              <w:tc>
                <w:tcPr>
                  <w:tcW w:w="473" w:type="pct"/>
                  <w:tcBorders>
                    <w:tl2br w:val="nil"/>
                    <w:tr2bl w:val="nil"/>
                  </w:tcBorders>
                  <w:vAlign w:val="center"/>
                </w:tcPr>
                <w:p w14:paraId="471C6A62">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微软雅黑"/>
                      <w:sz w:val="21"/>
                      <w:szCs w:val="21"/>
                    </w:rPr>
                  </w:pPr>
                  <w:r>
                    <w:rPr>
                      <w:rFonts w:ascii="Times New Roman" w:hAnsi="Times New Roman" w:eastAsia="宋体" w:cs="微软雅黑"/>
                      <w:b/>
                      <w:bCs/>
                      <w:sz w:val="21"/>
                      <w:szCs w:val="21"/>
                    </w:rPr>
                    <w:t>治理对象</w:t>
                  </w:r>
                </w:p>
              </w:tc>
            </w:tr>
            <w:tr w14:paraId="509D4D6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17" w:type="pct"/>
                  <w:vMerge w:val="restart"/>
                  <w:tcBorders>
                    <w:tl2br w:val="nil"/>
                    <w:tr2bl w:val="nil"/>
                  </w:tcBorders>
                  <w:vAlign w:val="center"/>
                </w:tcPr>
                <w:p w14:paraId="1120FA76">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废气</w:t>
                  </w:r>
                </w:p>
              </w:tc>
              <w:tc>
                <w:tcPr>
                  <w:tcW w:w="360" w:type="pct"/>
                  <w:tcBorders>
                    <w:tl2br w:val="nil"/>
                    <w:tr2bl w:val="nil"/>
                  </w:tcBorders>
                  <w:vAlign w:val="center"/>
                </w:tcPr>
                <w:p w14:paraId="5F666E98">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sz w:val="21"/>
                      <w:szCs w:val="21"/>
                      <w:lang w:eastAsia="zh-CN"/>
                    </w:rPr>
                  </w:pPr>
                  <w:r>
                    <w:rPr>
                      <w:rFonts w:hint="eastAsia" w:ascii="Times New Roman" w:hAnsi="Times New Roman" w:eastAsia="宋体" w:cs="宋体"/>
                      <w:sz w:val="21"/>
                      <w:szCs w:val="21"/>
                      <w:lang w:eastAsia="zh-CN"/>
                    </w:rPr>
                    <w:t>受料棚</w:t>
                  </w:r>
                </w:p>
              </w:tc>
              <w:tc>
                <w:tcPr>
                  <w:tcW w:w="404" w:type="pct"/>
                  <w:gridSpan w:val="2"/>
                  <w:tcBorders>
                    <w:tl2br w:val="nil"/>
                    <w:tr2bl w:val="nil"/>
                  </w:tcBorders>
                  <w:vAlign w:val="center"/>
                </w:tcPr>
                <w:p w14:paraId="18A2F173">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无组织</w:t>
                  </w:r>
                </w:p>
              </w:tc>
              <w:tc>
                <w:tcPr>
                  <w:tcW w:w="3444" w:type="pct"/>
                  <w:tcBorders>
                    <w:tl2br w:val="nil"/>
                    <w:tr2bl w:val="nil"/>
                  </w:tcBorders>
                  <w:vAlign w:val="center"/>
                </w:tcPr>
                <w:p w14:paraId="53AE5C80">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hint="eastAsia" w:ascii="Times New Roman" w:hAnsi="Times New Roman" w:eastAsia="宋体" w:cs="宋体"/>
                      <w:sz w:val="21"/>
                      <w:szCs w:val="21"/>
                      <w:lang w:eastAsia="zh-CN"/>
                    </w:rPr>
                    <w:t>受料棚</w:t>
                  </w:r>
                  <w:r>
                    <w:rPr>
                      <w:rFonts w:ascii="Times New Roman" w:hAnsi="Times New Roman" w:eastAsia="宋体" w:cs="宋体"/>
                      <w:sz w:val="21"/>
                      <w:szCs w:val="21"/>
                    </w:rPr>
                    <w:t>建成三面围挡并带顶盖的料棚，围挡入口宽度小于</w:t>
                  </w:r>
                  <w:r>
                    <w:rPr>
                      <w:rFonts w:ascii="Times New Roman" w:hAnsi="Times New Roman" w:eastAsia="宋体" w:cs="Times New Roman"/>
                      <w:spacing w:val="-9"/>
                      <w:sz w:val="21"/>
                      <w:szCs w:val="21"/>
                    </w:rPr>
                    <w:t>6m</w:t>
                  </w:r>
                  <w:r>
                    <w:rPr>
                      <w:rFonts w:ascii="Times New Roman" w:hAnsi="Times New Roman" w:eastAsia="宋体" w:cs="宋体"/>
                      <w:spacing w:val="-9"/>
                      <w:sz w:val="21"/>
                      <w:szCs w:val="21"/>
                    </w:rPr>
                    <w:t>，围挡入口到入料口距</w:t>
                  </w:r>
                  <w:r>
                    <w:rPr>
                      <w:rFonts w:ascii="Times New Roman" w:hAnsi="Times New Roman" w:eastAsia="宋体" w:cs="宋体"/>
                      <w:sz w:val="21"/>
                      <w:szCs w:val="21"/>
                    </w:rPr>
                    <w:t>离大于</w:t>
                  </w:r>
                  <w:r>
                    <w:rPr>
                      <w:rFonts w:ascii="Times New Roman" w:hAnsi="Times New Roman" w:eastAsia="宋体" w:cs="Times New Roman"/>
                      <w:spacing w:val="-10"/>
                      <w:sz w:val="21"/>
                      <w:szCs w:val="21"/>
                    </w:rPr>
                    <w:t>8m</w:t>
                  </w:r>
                  <w:r>
                    <w:rPr>
                      <w:rFonts w:ascii="Times New Roman" w:hAnsi="Times New Roman" w:eastAsia="宋体" w:cs="宋体"/>
                      <w:spacing w:val="-10"/>
                      <w:sz w:val="21"/>
                      <w:szCs w:val="21"/>
                    </w:rPr>
                    <w:t>。料仓入料口位于</w:t>
                  </w:r>
                  <w:r>
                    <w:rPr>
                      <w:rFonts w:ascii="Times New Roman" w:hAnsi="Times New Roman" w:eastAsia="宋体" w:cs="宋体"/>
                      <w:sz w:val="21"/>
                      <w:szCs w:val="21"/>
                    </w:rPr>
                    <w:t>料棚内并在入料口上方设置水喷淋</w:t>
                  </w:r>
                  <w:r>
                    <w:rPr>
                      <w:rFonts w:ascii="Times New Roman" w:hAnsi="Times New Roman" w:eastAsia="宋体" w:cs="Times New Roman"/>
                      <w:sz w:val="21"/>
                      <w:szCs w:val="21"/>
                    </w:rPr>
                    <w:t>+</w:t>
                  </w:r>
                  <w:r>
                    <w:rPr>
                      <w:rFonts w:ascii="Times New Roman" w:hAnsi="Times New Roman" w:eastAsia="宋体" w:cs="宋体"/>
                      <w:sz w:val="21"/>
                      <w:szCs w:val="21"/>
                    </w:rPr>
                    <w:t>喷雾抑尘设施</w:t>
                  </w:r>
                </w:p>
              </w:tc>
              <w:tc>
                <w:tcPr>
                  <w:tcW w:w="473" w:type="pct"/>
                  <w:vMerge w:val="restart"/>
                  <w:tcBorders>
                    <w:tl2br w:val="nil"/>
                    <w:tr2bl w:val="nil"/>
                  </w:tcBorders>
                  <w:vAlign w:val="center"/>
                </w:tcPr>
                <w:p w14:paraId="5E8A6E67">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颗粒物</w:t>
                  </w:r>
                </w:p>
              </w:tc>
            </w:tr>
            <w:tr w14:paraId="41AD96B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17" w:type="pct"/>
                  <w:vMerge w:val="continue"/>
                  <w:tcBorders>
                    <w:tl2br w:val="nil"/>
                    <w:tr2bl w:val="nil"/>
                  </w:tcBorders>
                  <w:vAlign w:val="center"/>
                </w:tcPr>
                <w:p w14:paraId="5C912EA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c>
                <w:tcPr>
                  <w:tcW w:w="360" w:type="pct"/>
                  <w:vMerge w:val="restart"/>
                  <w:tcBorders>
                    <w:tl2br w:val="nil"/>
                    <w:tr2bl w:val="nil"/>
                  </w:tcBorders>
                  <w:vAlign w:val="center"/>
                </w:tcPr>
                <w:p w14:paraId="6CF7B41B">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粗碎车间</w:t>
                  </w:r>
                </w:p>
              </w:tc>
              <w:tc>
                <w:tcPr>
                  <w:tcW w:w="404" w:type="pct"/>
                  <w:gridSpan w:val="2"/>
                  <w:tcBorders>
                    <w:tl2br w:val="nil"/>
                    <w:tr2bl w:val="nil"/>
                  </w:tcBorders>
                  <w:vAlign w:val="center"/>
                </w:tcPr>
                <w:p w14:paraId="1ED9CDDC">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有组织</w:t>
                  </w:r>
                </w:p>
              </w:tc>
              <w:tc>
                <w:tcPr>
                  <w:tcW w:w="3444" w:type="pct"/>
                  <w:tcBorders>
                    <w:tl2br w:val="nil"/>
                    <w:tr2bl w:val="nil"/>
                  </w:tcBorders>
                  <w:vAlign w:val="center"/>
                </w:tcPr>
                <w:p w14:paraId="4BAE737D">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pacing w:val="-2"/>
                      <w:sz w:val="21"/>
                      <w:szCs w:val="21"/>
                    </w:rPr>
                    <w:t>颚式破碎机的入料口和</w:t>
                  </w:r>
                  <w:r>
                    <w:rPr>
                      <w:rFonts w:ascii="Times New Roman" w:hAnsi="Times New Roman" w:eastAsia="宋体" w:cs="宋体"/>
                      <w:sz w:val="21"/>
                      <w:szCs w:val="21"/>
                    </w:rPr>
                    <w:t>落料口均设置封闭的集气</w:t>
                  </w:r>
                  <w:r>
                    <w:rPr>
                      <w:rFonts w:ascii="Times New Roman" w:hAnsi="Times New Roman" w:eastAsia="宋体" w:cs="宋体"/>
                      <w:spacing w:val="-2"/>
                      <w:sz w:val="21"/>
                      <w:szCs w:val="21"/>
                    </w:rPr>
                    <w:t>罩，集尘罩与产尘点形成密闭空间；棒条振动筛分机的筛面及落料口均设置封闭的集尘罩，集尘罩与产尘点形成密闭空间。颗粒物经集气罩收集，由除尘器净化处理</w:t>
                  </w:r>
                  <w:r>
                    <w:rPr>
                      <w:rFonts w:ascii="Times New Roman" w:hAnsi="Times New Roman" w:eastAsia="宋体" w:cs="宋体"/>
                      <w:sz w:val="21"/>
                      <w:szCs w:val="21"/>
                    </w:rPr>
                    <w:t>后，通过高度通过高度为</w:t>
                  </w:r>
                  <w:r>
                    <w:rPr>
                      <w:rFonts w:ascii="Times New Roman" w:hAnsi="Times New Roman" w:eastAsia="宋体" w:cs="Times New Roman"/>
                      <w:sz w:val="21"/>
                      <w:szCs w:val="21"/>
                    </w:rPr>
                    <w:t>17m</w:t>
                  </w:r>
                  <w:r>
                    <w:rPr>
                      <w:rFonts w:ascii="Times New Roman" w:hAnsi="Times New Roman" w:eastAsia="宋体" w:cs="宋体"/>
                      <w:sz w:val="21"/>
                      <w:szCs w:val="21"/>
                    </w:rPr>
                    <w:t>的</w:t>
                  </w:r>
                  <w:r>
                    <w:rPr>
                      <w:rFonts w:ascii="Times New Roman" w:hAnsi="Times New Roman" w:eastAsia="宋体" w:cs="Times New Roman"/>
                      <w:sz w:val="21"/>
                      <w:szCs w:val="21"/>
                    </w:rPr>
                    <w:t>DA001</w:t>
                  </w:r>
                  <w:r>
                    <w:rPr>
                      <w:rFonts w:ascii="Times New Roman" w:hAnsi="Times New Roman" w:eastAsia="宋体" w:cs="宋体"/>
                      <w:sz w:val="21"/>
                      <w:szCs w:val="21"/>
                    </w:rPr>
                    <w:t>排气筒排放；车间封闭，地面硬化并定时洒水降尘，产品下料设置封闭的集尘罩，集尘罩与产尘点形成密闭空间，颗粒物经集气罩收集，由一台除尘器</w:t>
                  </w:r>
                  <w:r>
                    <w:rPr>
                      <w:rFonts w:ascii="Times New Roman" w:hAnsi="Times New Roman" w:eastAsia="宋体" w:cs="宋体"/>
                      <w:spacing w:val="-3"/>
                      <w:sz w:val="21"/>
                      <w:szCs w:val="21"/>
                    </w:rPr>
                    <w:t>净化处理后，通过</w:t>
                  </w:r>
                  <w:r>
                    <w:rPr>
                      <w:rFonts w:ascii="Times New Roman" w:hAnsi="Times New Roman" w:eastAsia="宋体" w:cs="Times New Roman"/>
                      <w:sz w:val="21"/>
                      <w:szCs w:val="21"/>
                    </w:rPr>
                    <w:t>DA001</w:t>
                  </w:r>
                  <w:r>
                    <w:rPr>
                      <w:rFonts w:ascii="Times New Roman" w:hAnsi="Times New Roman" w:eastAsia="宋体" w:cs="宋体"/>
                      <w:sz w:val="21"/>
                      <w:szCs w:val="21"/>
                    </w:rPr>
                    <w:t>排气筒排放</w:t>
                  </w:r>
                </w:p>
              </w:tc>
              <w:tc>
                <w:tcPr>
                  <w:tcW w:w="473" w:type="pct"/>
                  <w:vMerge w:val="continue"/>
                  <w:tcBorders>
                    <w:tl2br w:val="nil"/>
                    <w:tr2bl w:val="nil"/>
                  </w:tcBorders>
                  <w:vAlign w:val="center"/>
                </w:tcPr>
                <w:p w14:paraId="6E0F13A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r>
            <w:tr w14:paraId="16AC60D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17" w:type="pct"/>
                  <w:vMerge w:val="continue"/>
                  <w:tcBorders>
                    <w:tl2br w:val="nil"/>
                    <w:tr2bl w:val="nil"/>
                  </w:tcBorders>
                  <w:vAlign w:val="center"/>
                </w:tcPr>
                <w:p w14:paraId="1B07CA5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c>
                <w:tcPr>
                  <w:tcW w:w="360" w:type="pct"/>
                  <w:vMerge w:val="continue"/>
                  <w:tcBorders>
                    <w:tl2br w:val="nil"/>
                    <w:tr2bl w:val="nil"/>
                  </w:tcBorders>
                  <w:vAlign w:val="center"/>
                </w:tcPr>
                <w:p w14:paraId="0353DC8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c>
                <w:tcPr>
                  <w:tcW w:w="404" w:type="pct"/>
                  <w:gridSpan w:val="2"/>
                  <w:tcBorders>
                    <w:tl2br w:val="nil"/>
                    <w:tr2bl w:val="nil"/>
                  </w:tcBorders>
                  <w:vAlign w:val="center"/>
                </w:tcPr>
                <w:p w14:paraId="1F224CE0">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无组织</w:t>
                  </w:r>
                </w:p>
              </w:tc>
              <w:tc>
                <w:tcPr>
                  <w:tcW w:w="3444" w:type="pct"/>
                  <w:tcBorders>
                    <w:tl2br w:val="nil"/>
                    <w:tr2bl w:val="nil"/>
                  </w:tcBorders>
                  <w:vAlign w:val="center"/>
                </w:tcPr>
                <w:p w14:paraId="531238AA">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pacing w:val="-2"/>
                      <w:sz w:val="21"/>
                      <w:szCs w:val="21"/>
                    </w:rPr>
                    <w:t>车间封闭，地面硬化并定时</w:t>
                  </w:r>
                  <w:r>
                    <w:rPr>
                      <w:rFonts w:ascii="Times New Roman" w:hAnsi="Times New Roman" w:eastAsia="宋体" w:cs="宋体"/>
                      <w:sz w:val="21"/>
                      <w:szCs w:val="21"/>
                    </w:rPr>
                    <w:t>洒水降尘</w:t>
                  </w:r>
                </w:p>
              </w:tc>
              <w:tc>
                <w:tcPr>
                  <w:tcW w:w="473" w:type="pct"/>
                  <w:vMerge w:val="continue"/>
                  <w:tcBorders>
                    <w:tl2br w:val="nil"/>
                    <w:tr2bl w:val="nil"/>
                  </w:tcBorders>
                  <w:vAlign w:val="center"/>
                </w:tcPr>
                <w:p w14:paraId="4B93CE2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r>
            <w:tr w14:paraId="19E2CD6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17" w:type="pct"/>
                  <w:vMerge w:val="continue"/>
                  <w:tcBorders>
                    <w:tl2br w:val="nil"/>
                    <w:tr2bl w:val="nil"/>
                  </w:tcBorders>
                  <w:vAlign w:val="center"/>
                </w:tcPr>
                <w:p w14:paraId="650FC94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c>
                <w:tcPr>
                  <w:tcW w:w="360" w:type="pct"/>
                  <w:vMerge w:val="restart"/>
                  <w:tcBorders>
                    <w:tl2br w:val="nil"/>
                    <w:tr2bl w:val="nil"/>
                  </w:tcBorders>
                  <w:vAlign w:val="center"/>
                </w:tcPr>
                <w:p w14:paraId="60C2465D">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一次筛分车间</w:t>
                  </w:r>
                </w:p>
              </w:tc>
              <w:tc>
                <w:tcPr>
                  <w:tcW w:w="404" w:type="pct"/>
                  <w:gridSpan w:val="2"/>
                  <w:tcBorders>
                    <w:tl2br w:val="nil"/>
                    <w:tr2bl w:val="nil"/>
                  </w:tcBorders>
                  <w:vAlign w:val="center"/>
                </w:tcPr>
                <w:p w14:paraId="5E9079C0">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有组织</w:t>
                  </w:r>
                </w:p>
              </w:tc>
              <w:tc>
                <w:tcPr>
                  <w:tcW w:w="3444" w:type="pct"/>
                  <w:tcBorders>
                    <w:tl2br w:val="nil"/>
                    <w:tr2bl w:val="nil"/>
                  </w:tcBorders>
                  <w:vAlign w:val="center"/>
                </w:tcPr>
                <w:p w14:paraId="44314546">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Times New Roman"/>
                      <w:sz w:val="21"/>
                      <w:szCs w:val="21"/>
                    </w:rPr>
                    <w:t>2</w:t>
                  </w:r>
                  <w:r>
                    <w:rPr>
                      <w:rFonts w:ascii="Times New Roman" w:hAnsi="Times New Roman" w:eastAsia="宋体" w:cs="宋体"/>
                      <w:sz w:val="21"/>
                      <w:szCs w:val="21"/>
                    </w:rPr>
                    <w:t>台圆振筛的筛面及落料口</w:t>
                  </w:r>
                  <w:r>
                    <w:rPr>
                      <w:rFonts w:ascii="Times New Roman" w:hAnsi="Times New Roman" w:eastAsia="宋体" w:cs="宋体"/>
                      <w:spacing w:val="-2"/>
                      <w:sz w:val="21"/>
                      <w:szCs w:val="21"/>
                    </w:rPr>
                    <w:t>均设置封闭的集尘罩，集尘罩与产尘点形成密闭空间。颗粒物经集气罩收集，由除尘器净化处理后，通过高度</w:t>
                  </w:r>
                  <w:r>
                    <w:rPr>
                      <w:rFonts w:ascii="Times New Roman" w:hAnsi="Times New Roman" w:eastAsia="宋体" w:cs="宋体"/>
                      <w:sz w:val="21"/>
                      <w:szCs w:val="21"/>
                    </w:rPr>
                    <w:t>为</w:t>
                  </w:r>
                  <w:r>
                    <w:rPr>
                      <w:rFonts w:ascii="Times New Roman" w:hAnsi="Times New Roman" w:eastAsia="宋体" w:cs="Times New Roman"/>
                      <w:sz w:val="21"/>
                      <w:szCs w:val="21"/>
                    </w:rPr>
                    <w:t>25m</w:t>
                  </w:r>
                  <w:r>
                    <w:rPr>
                      <w:rFonts w:ascii="Times New Roman" w:hAnsi="Times New Roman" w:eastAsia="宋体" w:cs="宋体"/>
                      <w:sz w:val="21"/>
                      <w:szCs w:val="21"/>
                    </w:rPr>
                    <w:t>的</w:t>
                  </w:r>
                  <w:r>
                    <w:rPr>
                      <w:rFonts w:ascii="Times New Roman" w:hAnsi="Times New Roman" w:eastAsia="宋体" w:cs="Times New Roman"/>
                      <w:sz w:val="21"/>
                      <w:szCs w:val="21"/>
                    </w:rPr>
                    <w:t>DA002</w:t>
                  </w:r>
                  <w:r>
                    <w:rPr>
                      <w:rFonts w:ascii="Times New Roman" w:hAnsi="Times New Roman" w:eastAsia="宋体" w:cs="宋体"/>
                      <w:sz w:val="21"/>
                      <w:szCs w:val="21"/>
                    </w:rPr>
                    <w:t>排气筒排放；</w:t>
                  </w:r>
                </w:p>
              </w:tc>
              <w:tc>
                <w:tcPr>
                  <w:tcW w:w="473" w:type="pct"/>
                  <w:vMerge w:val="continue"/>
                  <w:tcBorders>
                    <w:tl2br w:val="nil"/>
                    <w:tr2bl w:val="nil"/>
                  </w:tcBorders>
                  <w:vAlign w:val="center"/>
                </w:tcPr>
                <w:p w14:paraId="7BD4ECA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r>
            <w:tr w14:paraId="795BC37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17" w:type="pct"/>
                  <w:vMerge w:val="continue"/>
                  <w:tcBorders>
                    <w:tl2br w:val="nil"/>
                    <w:tr2bl w:val="nil"/>
                  </w:tcBorders>
                  <w:vAlign w:val="center"/>
                </w:tcPr>
                <w:p w14:paraId="210F5FF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c>
                <w:tcPr>
                  <w:tcW w:w="360" w:type="pct"/>
                  <w:vMerge w:val="continue"/>
                  <w:tcBorders>
                    <w:tl2br w:val="nil"/>
                    <w:tr2bl w:val="nil"/>
                  </w:tcBorders>
                  <w:vAlign w:val="center"/>
                </w:tcPr>
                <w:p w14:paraId="7DF15BB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c>
                <w:tcPr>
                  <w:tcW w:w="404" w:type="pct"/>
                  <w:gridSpan w:val="2"/>
                  <w:tcBorders>
                    <w:tl2br w:val="nil"/>
                    <w:tr2bl w:val="nil"/>
                  </w:tcBorders>
                  <w:vAlign w:val="center"/>
                </w:tcPr>
                <w:p w14:paraId="2F7C6918">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无组织</w:t>
                  </w:r>
                </w:p>
              </w:tc>
              <w:tc>
                <w:tcPr>
                  <w:tcW w:w="3444" w:type="pct"/>
                  <w:tcBorders>
                    <w:tl2br w:val="nil"/>
                    <w:tr2bl w:val="nil"/>
                  </w:tcBorders>
                  <w:vAlign w:val="center"/>
                </w:tcPr>
                <w:p w14:paraId="30054C3C">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pacing w:val="-2"/>
                      <w:sz w:val="21"/>
                      <w:szCs w:val="21"/>
                    </w:rPr>
                    <w:t>车间封闭，地面硬化并定时</w:t>
                  </w:r>
                  <w:r>
                    <w:rPr>
                      <w:rFonts w:ascii="Times New Roman" w:hAnsi="Times New Roman" w:eastAsia="宋体" w:cs="宋体"/>
                      <w:sz w:val="21"/>
                      <w:szCs w:val="21"/>
                    </w:rPr>
                    <w:t>洒水降尘</w:t>
                  </w:r>
                </w:p>
              </w:tc>
              <w:tc>
                <w:tcPr>
                  <w:tcW w:w="473" w:type="pct"/>
                  <w:vMerge w:val="continue"/>
                  <w:tcBorders>
                    <w:tl2br w:val="nil"/>
                    <w:tr2bl w:val="nil"/>
                  </w:tcBorders>
                  <w:vAlign w:val="center"/>
                </w:tcPr>
                <w:p w14:paraId="0F1849A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r>
            <w:tr w14:paraId="1CC7346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17" w:type="pct"/>
                  <w:vMerge w:val="continue"/>
                  <w:tcBorders>
                    <w:tl2br w:val="nil"/>
                    <w:tr2bl w:val="nil"/>
                  </w:tcBorders>
                  <w:vAlign w:val="center"/>
                </w:tcPr>
                <w:p w14:paraId="5515DFD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c>
                <w:tcPr>
                  <w:tcW w:w="360" w:type="pct"/>
                  <w:vMerge w:val="restart"/>
                  <w:tcBorders>
                    <w:tl2br w:val="nil"/>
                    <w:tr2bl w:val="nil"/>
                  </w:tcBorders>
                  <w:vAlign w:val="center"/>
                </w:tcPr>
                <w:p w14:paraId="63C0BA09">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中碎车间</w:t>
                  </w:r>
                </w:p>
              </w:tc>
              <w:tc>
                <w:tcPr>
                  <w:tcW w:w="404" w:type="pct"/>
                  <w:gridSpan w:val="2"/>
                  <w:tcBorders>
                    <w:tl2br w:val="nil"/>
                    <w:tr2bl w:val="nil"/>
                  </w:tcBorders>
                  <w:vAlign w:val="center"/>
                </w:tcPr>
                <w:p w14:paraId="79ACD177">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有组织</w:t>
                  </w:r>
                </w:p>
              </w:tc>
              <w:tc>
                <w:tcPr>
                  <w:tcW w:w="3444" w:type="pct"/>
                  <w:tcBorders>
                    <w:tl2br w:val="nil"/>
                    <w:tr2bl w:val="nil"/>
                  </w:tcBorders>
                  <w:vAlign w:val="center"/>
                </w:tcPr>
                <w:p w14:paraId="036FD947">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圆锥式破碎机的入料口和落料口均设置封闭的集气罩，集尘罩与产尘点形成密闭空间。颗粒物经集气罩收集，由除尘器净化处理后，通过高度为</w:t>
                  </w:r>
                  <w:r>
                    <w:rPr>
                      <w:rFonts w:ascii="Times New Roman" w:hAnsi="Times New Roman" w:eastAsia="宋体" w:cs="Times New Roman"/>
                      <w:sz w:val="21"/>
                      <w:szCs w:val="21"/>
                    </w:rPr>
                    <w:t>37m</w:t>
                  </w:r>
                  <w:r>
                    <w:rPr>
                      <w:rFonts w:ascii="Times New Roman" w:hAnsi="Times New Roman" w:eastAsia="宋体" w:cs="宋体"/>
                      <w:sz w:val="21"/>
                      <w:szCs w:val="21"/>
                    </w:rPr>
                    <w:t>的</w:t>
                  </w:r>
                  <w:r>
                    <w:rPr>
                      <w:rFonts w:ascii="Times New Roman" w:hAnsi="Times New Roman" w:eastAsia="宋体" w:cs="Times New Roman"/>
                      <w:sz w:val="21"/>
                      <w:szCs w:val="21"/>
                    </w:rPr>
                    <w:t>DA003</w:t>
                  </w:r>
                  <w:r>
                    <w:rPr>
                      <w:rFonts w:ascii="Times New Roman" w:hAnsi="Times New Roman" w:eastAsia="宋体" w:cs="宋体"/>
                      <w:sz w:val="21"/>
                      <w:szCs w:val="21"/>
                    </w:rPr>
                    <w:t>排气筒排放；</w:t>
                  </w:r>
                </w:p>
              </w:tc>
              <w:tc>
                <w:tcPr>
                  <w:tcW w:w="473" w:type="pct"/>
                  <w:vMerge w:val="continue"/>
                  <w:tcBorders>
                    <w:tl2br w:val="nil"/>
                    <w:tr2bl w:val="nil"/>
                  </w:tcBorders>
                  <w:vAlign w:val="center"/>
                </w:tcPr>
                <w:p w14:paraId="367121A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r>
            <w:tr w14:paraId="5A8A79A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17" w:type="pct"/>
                  <w:vMerge w:val="continue"/>
                  <w:tcBorders>
                    <w:tl2br w:val="nil"/>
                    <w:tr2bl w:val="nil"/>
                  </w:tcBorders>
                  <w:vAlign w:val="center"/>
                </w:tcPr>
                <w:p w14:paraId="1EE6111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c>
                <w:tcPr>
                  <w:tcW w:w="360" w:type="pct"/>
                  <w:vMerge w:val="continue"/>
                  <w:tcBorders>
                    <w:tl2br w:val="nil"/>
                    <w:tr2bl w:val="nil"/>
                  </w:tcBorders>
                  <w:vAlign w:val="center"/>
                </w:tcPr>
                <w:p w14:paraId="1D32B14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c>
                <w:tcPr>
                  <w:tcW w:w="404" w:type="pct"/>
                  <w:gridSpan w:val="2"/>
                  <w:tcBorders>
                    <w:tl2br w:val="nil"/>
                    <w:tr2bl w:val="nil"/>
                  </w:tcBorders>
                  <w:vAlign w:val="center"/>
                </w:tcPr>
                <w:p w14:paraId="4FF849AE">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无组织</w:t>
                  </w:r>
                </w:p>
              </w:tc>
              <w:tc>
                <w:tcPr>
                  <w:tcW w:w="3444" w:type="pct"/>
                  <w:tcBorders>
                    <w:tl2br w:val="nil"/>
                    <w:tr2bl w:val="nil"/>
                  </w:tcBorders>
                  <w:vAlign w:val="center"/>
                </w:tcPr>
                <w:p w14:paraId="492E7641">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pacing w:val="-2"/>
                      <w:sz w:val="21"/>
                      <w:szCs w:val="21"/>
                    </w:rPr>
                    <w:t>车间封闭，地面硬化并定时</w:t>
                  </w:r>
                  <w:r>
                    <w:rPr>
                      <w:rFonts w:ascii="Times New Roman" w:hAnsi="Times New Roman" w:eastAsia="宋体" w:cs="宋体"/>
                      <w:sz w:val="21"/>
                      <w:szCs w:val="21"/>
                    </w:rPr>
                    <w:t>洒水降尘</w:t>
                  </w:r>
                </w:p>
              </w:tc>
              <w:tc>
                <w:tcPr>
                  <w:tcW w:w="473" w:type="pct"/>
                  <w:vMerge w:val="continue"/>
                  <w:tcBorders>
                    <w:tl2br w:val="nil"/>
                    <w:tr2bl w:val="nil"/>
                  </w:tcBorders>
                  <w:vAlign w:val="center"/>
                </w:tcPr>
                <w:p w14:paraId="2B1EEEF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r>
            <w:tr w14:paraId="1EB7896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17" w:type="pct"/>
                  <w:vMerge w:val="continue"/>
                  <w:tcBorders>
                    <w:tl2br w:val="nil"/>
                    <w:tr2bl w:val="nil"/>
                  </w:tcBorders>
                  <w:vAlign w:val="center"/>
                </w:tcPr>
                <w:p w14:paraId="25FE516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c>
                <w:tcPr>
                  <w:tcW w:w="360" w:type="pct"/>
                  <w:vMerge w:val="restart"/>
                  <w:tcBorders>
                    <w:tl2br w:val="nil"/>
                    <w:tr2bl w:val="nil"/>
                  </w:tcBorders>
                  <w:vAlign w:val="center"/>
                </w:tcPr>
                <w:p w14:paraId="5108C84A">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二次筛分车间</w:t>
                  </w:r>
                </w:p>
              </w:tc>
              <w:tc>
                <w:tcPr>
                  <w:tcW w:w="404" w:type="pct"/>
                  <w:gridSpan w:val="2"/>
                  <w:tcBorders>
                    <w:tl2br w:val="nil"/>
                    <w:tr2bl w:val="nil"/>
                  </w:tcBorders>
                  <w:vAlign w:val="center"/>
                </w:tcPr>
                <w:p w14:paraId="516DA052">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有组织</w:t>
                  </w:r>
                </w:p>
              </w:tc>
              <w:tc>
                <w:tcPr>
                  <w:tcW w:w="3444" w:type="pct"/>
                  <w:tcBorders>
                    <w:tl2br w:val="nil"/>
                    <w:tr2bl w:val="nil"/>
                  </w:tcBorders>
                  <w:vAlign w:val="center"/>
                </w:tcPr>
                <w:p w14:paraId="5C1ADEC1">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Times New Roman"/>
                      <w:sz w:val="21"/>
                      <w:szCs w:val="21"/>
                    </w:rPr>
                    <w:t>1</w:t>
                  </w:r>
                  <w:r>
                    <w:rPr>
                      <w:rFonts w:ascii="Times New Roman" w:hAnsi="Times New Roman" w:eastAsia="宋体" w:cs="宋体"/>
                      <w:sz w:val="21"/>
                      <w:szCs w:val="21"/>
                    </w:rPr>
                    <w:t>台圆振筛的筛面及落</w:t>
                  </w:r>
                  <w:r>
                    <w:rPr>
                      <w:rFonts w:ascii="Times New Roman" w:hAnsi="Times New Roman" w:eastAsia="宋体" w:cs="宋体"/>
                      <w:spacing w:val="-2"/>
                      <w:sz w:val="21"/>
                      <w:szCs w:val="21"/>
                    </w:rPr>
                    <w:t>料口均设置封闭的集尘罩，集尘罩与产尘点形成密闭空</w:t>
                  </w:r>
                  <w:r>
                    <w:rPr>
                      <w:rFonts w:ascii="Times New Roman" w:hAnsi="Times New Roman" w:eastAsia="宋体" w:cs="宋体"/>
                      <w:sz w:val="21"/>
                      <w:szCs w:val="21"/>
                    </w:rPr>
                    <w:t>间。颗粒物经集气罩收集，由除尘器净化处理后，通过高度为</w:t>
                  </w:r>
                  <w:r>
                    <w:rPr>
                      <w:rFonts w:ascii="Times New Roman" w:hAnsi="Times New Roman" w:eastAsia="宋体" w:cs="Times New Roman"/>
                      <w:sz w:val="21"/>
                      <w:szCs w:val="21"/>
                    </w:rPr>
                    <w:t>25m</w:t>
                  </w:r>
                  <w:r>
                    <w:rPr>
                      <w:rFonts w:ascii="Times New Roman" w:hAnsi="Times New Roman" w:eastAsia="宋体" w:cs="宋体"/>
                      <w:sz w:val="21"/>
                      <w:szCs w:val="21"/>
                    </w:rPr>
                    <w:t>的</w:t>
                  </w:r>
                  <w:r>
                    <w:rPr>
                      <w:rFonts w:ascii="Times New Roman" w:hAnsi="Times New Roman" w:eastAsia="宋体" w:cs="Times New Roman"/>
                      <w:sz w:val="21"/>
                      <w:szCs w:val="21"/>
                    </w:rPr>
                    <w:t>DA004</w:t>
                  </w:r>
                  <w:r>
                    <w:rPr>
                      <w:rFonts w:ascii="Times New Roman" w:hAnsi="Times New Roman" w:eastAsia="宋体" w:cs="宋体"/>
                      <w:spacing w:val="-3"/>
                      <w:sz w:val="21"/>
                      <w:szCs w:val="21"/>
                    </w:rPr>
                    <w:t>排气筒</w:t>
                  </w:r>
                  <w:r>
                    <w:rPr>
                      <w:rFonts w:ascii="Times New Roman" w:hAnsi="Times New Roman" w:eastAsia="宋体" w:cs="宋体"/>
                      <w:sz w:val="21"/>
                      <w:szCs w:val="21"/>
                    </w:rPr>
                    <w:t>排放；</w:t>
                  </w:r>
                </w:p>
              </w:tc>
              <w:tc>
                <w:tcPr>
                  <w:tcW w:w="473" w:type="pct"/>
                  <w:vMerge w:val="continue"/>
                  <w:tcBorders>
                    <w:tl2br w:val="nil"/>
                    <w:tr2bl w:val="nil"/>
                  </w:tcBorders>
                  <w:vAlign w:val="center"/>
                </w:tcPr>
                <w:p w14:paraId="433C179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r>
            <w:tr w14:paraId="0D33452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17" w:type="pct"/>
                  <w:vMerge w:val="continue"/>
                  <w:tcBorders>
                    <w:tl2br w:val="nil"/>
                    <w:tr2bl w:val="nil"/>
                  </w:tcBorders>
                  <w:vAlign w:val="center"/>
                </w:tcPr>
                <w:p w14:paraId="36B38F5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c>
                <w:tcPr>
                  <w:tcW w:w="360" w:type="pct"/>
                  <w:vMerge w:val="continue"/>
                  <w:tcBorders>
                    <w:tl2br w:val="nil"/>
                    <w:tr2bl w:val="nil"/>
                  </w:tcBorders>
                  <w:vAlign w:val="center"/>
                </w:tcPr>
                <w:p w14:paraId="2DCF4BE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c>
                <w:tcPr>
                  <w:tcW w:w="404" w:type="pct"/>
                  <w:gridSpan w:val="2"/>
                  <w:tcBorders>
                    <w:tl2br w:val="nil"/>
                    <w:tr2bl w:val="nil"/>
                  </w:tcBorders>
                  <w:vAlign w:val="center"/>
                </w:tcPr>
                <w:p w14:paraId="33BD58DF">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无组织</w:t>
                  </w:r>
                </w:p>
              </w:tc>
              <w:tc>
                <w:tcPr>
                  <w:tcW w:w="3444" w:type="pct"/>
                  <w:tcBorders>
                    <w:tl2br w:val="nil"/>
                    <w:tr2bl w:val="nil"/>
                  </w:tcBorders>
                  <w:vAlign w:val="center"/>
                </w:tcPr>
                <w:p w14:paraId="6B8F653D">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pacing w:val="-2"/>
                      <w:sz w:val="21"/>
                      <w:szCs w:val="21"/>
                    </w:rPr>
                    <w:t>车间封闭，地面硬化并定时</w:t>
                  </w:r>
                  <w:r>
                    <w:rPr>
                      <w:rFonts w:ascii="Times New Roman" w:hAnsi="Times New Roman" w:eastAsia="宋体" w:cs="宋体"/>
                      <w:sz w:val="21"/>
                      <w:szCs w:val="21"/>
                    </w:rPr>
                    <w:t>洒水降尘</w:t>
                  </w:r>
                </w:p>
              </w:tc>
              <w:tc>
                <w:tcPr>
                  <w:tcW w:w="473" w:type="pct"/>
                  <w:vMerge w:val="continue"/>
                  <w:tcBorders>
                    <w:tl2br w:val="nil"/>
                    <w:tr2bl w:val="nil"/>
                  </w:tcBorders>
                  <w:vAlign w:val="center"/>
                </w:tcPr>
                <w:p w14:paraId="2FFB2AB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r>
            <w:tr w14:paraId="2967636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17" w:type="pct"/>
                  <w:vMerge w:val="continue"/>
                  <w:tcBorders>
                    <w:tl2br w:val="nil"/>
                    <w:tr2bl w:val="nil"/>
                  </w:tcBorders>
                  <w:vAlign w:val="center"/>
                </w:tcPr>
                <w:p w14:paraId="164B36F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c>
                <w:tcPr>
                  <w:tcW w:w="360" w:type="pct"/>
                  <w:vMerge w:val="restart"/>
                  <w:tcBorders>
                    <w:tl2br w:val="nil"/>
                    <w:tr2bl w:val="nil"/>
                  </w:tcBorders>
                  <w:vAlign w:val="center"/>
                </w:tcPr>
                <w:p w14:paraId="3215AB7D">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转运站</w:t>
                  </w:r>
                </w:p>
              </w:tc>
              <w:tc>
                <w:tcPr>
                  <w:tcW w:w="404" w:type="pct"/>
                  <w:gridSpan w:val="2"/>
                  <w:tcBorders>
                    <w:tl2br w:val="nil"/>
                    <w:tr2bl w:val="nil"/>
                  </w:tcBorders>
                  <w:vAlign w:val="center"/>
                </w:tcPr>
                <w:p w14:paraId="7788CAC2">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有组织</w:t>
                  </w:r>
                </w:p>
              </w:tc>
              <w:tc>
                <w:tcPr>
                  <w:tcW w:w="3444" w:type="pct"/>
                  <w:tcBorders>
                    <w:tl2br w:val="nil"/>
                    <w:tr2bl w:val="nil"/>
                  </w:tcBorders>
                  <w:vAlign w:val="center"/>
                </w:tcPr>
                <w:p w14:paraId="5CD5E179">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pacing w:val="-2"/>
                      <w:sz w:val="21"/>
                      <w:szCs w:val="21"/>
                    </w:rPr>
                    <w:t>皮带转运点设置封闭的集尘罩，集尘罩与产尘点形成密闭空间。颗粒物经集气罩收集，由除尘器净化处理</w:t>
                  </w:r>
                  <w:r>
                    <w:rPr>
                      <w:rFonts w:ascii="Times New Roman" w:hAnsi="Times New Roman" w:eastAsia="宋体" w:cs="宋体"/>
                      <w:sz w:val="21"/>
                      <w:szCs w:val="21"/>
                    </w:rPr>
                    <w:t>后，通过高度为</w:t>
                  </w:r>
                  <w:r>
                    <w:rPr>
                      <w:rFonts w:ascii="Times New Roman" w:hAnsi="Times New Roman" w:eastAsia="宋体" w:cs="Times New Roman"/>
                      <w:sz w:val="21"/>
                      <w:szCs w:val="21"/>
                    </w:rPr>
                    <w:t>23m</w:t>
                  </w:r>
                  <w:r>
                    <w:rPr>
                      <w:rFonts w:ascii="Times New Roman" w:hAnsi="Times New Roman" w:eastAsia="宋体" w:cs="宋体"/>
                      <w:sz w:val="21"/>
                      <w:szCs w:val="21"/>
                    </w:rPr>
                    <w:t>的</w:t>
                  </w:r>
                  <w:r>
                    <w:rPr>
                      <w:rFonts w:ascii="Times New Roman" w:hAnsi="Times New Roman" w:eastAsia="宋体" w:cs="Times New Roman"/>
                      <w:sz w:val="21"/>
                      <w:szCs w:val="21"/>
                    </w:rPr>
                    <w:t>DA005</w:t>
                  </w:r>
                  <w:r>
                    <w:rPr>
                      <w:rFonts w:ascii="Times New Roman" w:hAnsi="Times New Roman" w:eastAsia="宋体" w:cs="宋体"/>
                      <w:sz w:val="21"/>
                      <w:szCs w:val="21"/>
                    </w:rPr>
                    <w:t>排气筒排放；</w:t>
                  </w:r>
                </w:p>
              </w:tc>
              <w:tc>
                <w:tcPr>
                  <w:tcW w:w="473" w:type="pct"/>
                  <w:vMerge w:val="continue"/>
                  <w:tcBorders>
                    <w:tl2br w:val="nil"/>
                    <w:tr2bl w:val="nil"/>
                  </w:tcBorders>
                  <w:vAlign w:val="center"/>
                </w:tcPr>
                <w:p w14:paraId="204B251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r>
            <w:tr w14:paraId="5AFA83F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17" w:type="pct"/>
                  <w:vMerge w:val="continue"/>
                  <w:tcBorders>
                    <w:tl2br w:val="nil"/>
                    <w:tr2bl w:val="nil"/>
                  </w:tcBorders>
                  <w:vAlign w:val="center"/>
                </w:tcPr>
                <w:p w14:paraId="4A7B91F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c>
                <w:tcPr>
                  <w:tcW w:w="360" w:type="pct"/>
                  <w:vMerge w:val="continue"/>
                  <w:tcBorders>
                    <w:tl2br w:val="nil"/>
                    <w:tr2bl w:val="nil"/>
                  </w:tcBorders>
                  <w:vAlign w:val="center"/>
                </w:tcPr>
                <w:p w14:paraId="2D6FC31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c>
                <w:tcPr>
                  <w:tcW w:w="404" w:type="pct"/>
                  <w:gridSpan w:val="2"/>
                  <w:tcBorders>
                    <w:tl2br w:val="nil"/>
                    <w:tr2bl w:val="nil"/>
                  </w:tcBorders>
                  <w:vAlign w:val="center"/>
                </w:tcPr>
                <w:p w14:paraId="159E186E">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无组织</w:t>
                  </w:r>
                </w:p>
              </w:tc>
              <w:tc>
                <w:tcPr>
                  <w:tcW w:w="3444" w:type="pct"/>
                  <w:tcBorders>
                    <w:tl2br w:val="nil"/>
                    <w:tr2bl w:val="nil"/>
                  </w:tcBorders>
                  <w:vAlign w:val="center"/>
                </w:tcPr>
                <w:p w14:paraId="6678F926">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pacing w:val="-2"/>
                      <w:sz w:val="21"/>
                      <w:szCs w:val="21"/>
                    </w:rPr>
                    <w:t>车间封闭，地面硬化并定时</w:t>
                  </w:r>
                  <w:r>
                    <w:rPr>
                      <w:rFonts w:ascii="Times New Roman" w:hAnsi="Times New Roman" w:eastAsia="宋体" w:cs="宋体"/>
                      <w:sz w:val="21"/>
                      <w:szCs w:val="21"/>
                    </w:rPr>
                    <w:t>洒水降尘</w:t>
                  </w:r>
                </w:p>
              </w:tc>
              <w:tc>
                <w:tcPr>
                  <w:tcW w:w="473" w:type="pct"/>
                  <w:vMerge w:val="continue"/>
                  <w:tcBorders>
                    <w:tl2br w:val="nil"/>
                    <w:tr2bl w:val="nil"/>
                  </w:tcBorders>
                  <w:vAlign w:val="center"/>
                </w:tcPr>
                <w:p w14:paraId="47D86CB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r>
            <w:tr w14:paraId="01819E9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17" w:type="pct"/>
                  <w:vMerge w:val="continue"/>
                  <w:tcBorders>
                    <w:tl2br w:val="nil"/>
                    <w:tr2bl w:val="nil"/>
                  </w:tcBorders>
                  <w:vAlign w:val="center"/>
                </w:tcPr>
                <w:p w14:paraId="665309E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c>
                <w:tcPr>
                  <w:tcW w:w="360" w:type="pct"/>
                  <w:tcBorders>
                    <w:tl2br w:val="nil"/>
                    <w:tr2bl w:val="nil"/>
                  </w:tcBorders>
                  <w:vAlign w:val="center"/>
                </w:tcPr>
                <w:p w14:paraId="66EDD130">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Times New Roman"/>
                      <w:sz w:val="21"/>
                      <w:szCs w:val="21"/>
                    </w:rPr>
                    <w:t>5</w:t>
                  </w:r>
                  <w:r>
                    <w:rPr>
                      <w:rFonts w:ascii="Times New Roman" w:hAnsi="Times New Roman" w:eastAsia="宋体" w:cs="宋体"/>
                      <w:sz w:val="21"/>
                      <w:szCs w:val="21"/>
                    </w:rPr>
                    <w:t>座成品筒仓</w:t>
                  </w:r>
                </w:p>
              </w:tc>
              <w:tc>
                <w:tcPr>
                  <w:tcW w:w="404" w:type="pct"/>
                  <w:gridSpan w:val="2"/>
                  <w:tcBorders>
                    <w:tl2br w:val="nil"/>
                    <w:tr2bl w:val="nil"/>
                  </w:tcBorders>
                  <w:vAlign w:val="center"/>
                </w:tcPr>
                <w:p w14:paraId="69F8CFE6">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Times New Roman"/>
                      <w:sz w:val="21"/>
                      <w:szCs w:val="21"/>
                    </w:rPr>
                  </w:pPr>
                  <w:r>
                    <w:rPr>
                      <w:rFonts w:ascii="Times New Roman" w:hAnsi="Times New Roman" w:eastAsia="宋体" w:cs="宋体"/>
                      <w:sz w:val="21"/>
                      <w:szCs w:val="21"/>
                    </w:rPr>
                    <w:t>有组织</w:t>
                  </w:r>
                </w:p>
              </w:tc>
              <w:tc>
                <w:tcPr>
                  <w:tcW w:w="3444" w:type="pct"/>
                  <w:tcBorders>
                    <w:tl2br w:val="nil"/>
                    <w:tr2bl w:val="nil"/>
                  </w:tcBorders>
                  <w:vAlign w:val="center"/>
                </w:tcPr>
                <w:p w14:paraId="6E51C9FB">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产品入仓储存，筒仓顶部均设置封闭的集尘罩，集尘罩与产尘点形成密闭空间，颗粒物经集气罩收集，由两台除尘器净化处理后，通过高度为</w:t>
                  </w:r>
                  <w:r>
                    <w:rPr>
                      <w:rFonts w:hint="eastAsia" w:ascii="Times New Roman" w:hAnsi="Times New Roman" w:eastAsia="宋体" w:cs="Times New Roman"/>
                      <w:sz w:val="21"/>
                      <w:szCs w:val="21"/>
                      <w:lang w:val="en-US" w:eastAsia="zh-CN"/>
                    </w:rPr>
                    <w:t>45</w:t>
                  </w:r>
                  <w:r>
                    <w:rPr>
                      <w:rFonts w:ascii="Times New Roman" w:hAnsi="Times New Roman" w:eastAsia="宋体" w:cs="Times New Roman"/>
                      <w:sz w:val="21"/>
                      <w:szCs w:val="21"/>
                    </w:rPr>
                    <w:t>m</w:t>
                  </w:r>
                  <w:r>
                    <w:rPr>
                      <w:rFonts w:ascii="Times New Roman" w:hAnsi="Times New Roman" w:eastAsia="宋体" w:cs="宋体"/>
                      <w:sz w:val="21"/>
                      <w:szCs w:val="21"/>
                    </w:rPr>
                    <w:t>的</w:t>
                  </w:r>
                  <w:r>
                    <w:rPr>
                      <w:rFonts w:ascii="Times New Roman" w:hAnsi="Times New Roman" w:eastAsia="宋体" w:cs="Times New Roman"/>
                      <w:sz w:val="21"/>
                      <w:szCs w:val="21"/>
                    </w:rPr>
                    <w:t>DA006</w:t>
                  </w:r>
                  <w:r>
                    <w:rPr>
                      <w:rFonts w:hint="eastAsia" w:ascii="Times New Roman" w:hAnsi="Times New Roman" w:eastAsia="宋体" w:cs="Times New Roman"/>
                      <w:sz w:val="21"/>
                      <w:szCs w:val="21"/>
                      <w:lang w:eastAsia="zh-CN"/>
                    </w:rPr>
                    <w:t>、</w:t>
                  </w:r>
                  <w:r>
                    <w:rPr>
                      <w:rFonts w:ascii="Times New Roman" w:hAnsi="Times New Roman" w:eastAsia="宋体" w:cs="Times New Roman"/>
                      <w:sz w:val="21"/>
                      <w:szCs w:val="21"/>
                    </w:rPr>
                    <w:t>DA00</w:t>
                  </w:r>
                  <w:r>
                    <w:rPr>
                      <w:rFonts w:hint="eastAsia" w:ascii="Times New Roman" w:hAnsi="Times New Roman" w:eastAsia="宋体" w:cs="Times New Roman"/>
                      <w:sz w:val="21"/>
                      <w:szCs w:val="21"/>
                      <w:lang w:val="en-US" w:eastAsia="zh-CN"/>
                    </w:rPr>
                    <w:t>7</w:t>
                  </w:r>
                  <w:r>
                    <w:rPr>
                      <w:rFonts w:ascii="Times New Roman" w:hAnsi="Times New Roman" w:eastAsia="宋体" w:cs="宋体"/>
                      <w:sz w:val="21"/>
                      <w:szCs w:val="21"/>
                    </w:rPr>
                    <w:t>排气筒排放；</w:t>
                  </w:r>
                </w:p>
              </w:tc>
              <w:tc>
                <w:tcPr>
                  <w:tcW w:w="473" w:type="pct"/>
                  <w:vMerge w:val="continue"/>
                  <w:tcBorders>
                    <w:tl2br w:val="nil"/>
                    <w:tr2bl w:val="nil"/>
                  </w:tcBorders>
                  <w:vAlign w:val="center"/>
                </w:tcPr>
                <w:p w14:paraId="46E9BFE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r>
            <w:tr w14:paraId="047CC8F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17" w:type="pct"/>
                  <w:vMerge w:val="continue"/>
                  <w:tcBorders>
                    <w:tl2br w:val="nil"/>
                    <w:tr2bl w:val="nil"/>
                  </w:tcBorders>
                  <w:vAlign w:val="center"/>
                </w:tcPr>
                <w:p w14:paraId="228C3CF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c>
                <w:tcPr>
                  <w:tcW w:w="360" w:type="pct"/>
                  <w:tcBorders>
                    <w:tl2br w:val="nil"/>
                    <w:tr2bl w:val="nil"/>
                  </w:tcBorders>
                  <w:vAlign w:val="center"/>
                </w:tcPr>
                <w:p w14:paraId="710E5436">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hint="eastAsia" w:ascii="Times New Roman" w:hAnsi="Times New Roman" w:eastAsia="宋体" w:cs="宋体"/>
                      <w:sz w:val="21"/>
                      <w:szCs w:val="21"/>
                      <w:lang w:val="en-US" w:eastAsia="zh-CN"/>
                    </w:rPr>
                    <w:t>备用</w:t>
                  </w:r>
                  <w:r>
                    <w:rPr>
                      <w:rFonts w:ascii="Times New Roman" w:hAnsi="Times New Roman" w:eastAsia="宋体" w:cs="宋体"/>
                      <w:sz w:val="21"/>
                      <w:szCs w:val="21"/>
                    </w:rPr>
                    <w:t>成品库</w:t>
                  </w:r>
                </w:p>
              </w:tc>
              <w:tc>
                <w:tcPr>
                  <w:tcW w:w="404" w:type="pct"/>
                  <w:gridSpan w:val="2"/>
                  <w:tcBorders>
                    <w:tl2br w:val="nil"/>
                    <w:tr2bl w:val="nil"/>
                  </w:tcBorders>
                  <w:vAlign w:val="center"/>
                </w:tcPr>
                <w:p w14:paraId="1A0A0389">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无组织</w:t>
                  </w:r>
                </w:p>
              </w:tc>
              <w:tc>
                <w:tcPr>
                  <w:tcW w:w="3444" w:type="pct"/>
                  <w:tcBorders>
                    <w:tl2br w:val="nil"/>
                    <w:tr2bl w:val="nil"/>
                  </w:tcBorders>
                  <w:vAlign w:val="center"/>
                </w:tcPr>
                <w:p w14:paraId="5776FE25">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sz w:val="21"/>
                      <w:szCs w:val="21"/>
                      <w:lang w:val="en-US" w:eastAsia="zh-CN"/>
                    </w:rPr>
                  </w:pPr>
                  <w:r>
                    <w:rPr>
                      <w:rFonts w:ascii="Times New Roman" w:hAnsi="Times New Roman" w:eastAsia="宋体" w:cs="宋体"/>
                      <w:spacing w:val="-2"/>
                      <w:sz w:val="21"/>
                      <w:szCs w:val="21"/>
                    </w:rPr>
                    <w:t>车间封闭，地面硬化并定时洒水降尘，产品下料端采取</w:t>
                  </w:r>
                  <w:r>
                    <w:rPr>
                      <w:rFonts w:ascii="Times New Roman" w:hAnsi="Times New Roman" w:eastAsia="宋体" w:cs="宋体"/>
                      <w:sz w:val="21"/>
                      <w:szCs w:val="21"/>
                    </w:rPr>
                    <w:t>水喷淋抑尘措施</w:t>
                  </w:r>
                  <w:r>
                    <w:rPr>
                      <w:rFonts w:hint="eastAsia" w:ascii="Times New Roman" w:hAnsi="Times New Roman" w:eastAsia="宋体" w:cs="宋体"/>
                      <w:sz w:val="21"/>
                      <w:szCs w:val="21"/>
                      <w:lang w:eastAsia="zh-CN"/>
                    </w:rPr>
                    <w:t>。</w:t>
                  </w:r>
                  <w:r>
                    <w:rPr>
                      <w:rFonts w:hint="eastAsia" w:ascii="Times New Roman" w:hAnsi="Times New Roman" w:eastAsia="宋体" w:cs="宋体"/>
                      <w:sz w:val="21"/>
                      <w:szCs w:val="21"/>
                      <w:lang w:val="en-US" w:eastAsia="zh-CN"/>
                    </w:rPr>
                    <w:t>进成品库皮带处</w:t>
                  </w:r>
                  <w:r>
                    <w:rPr>
                      <w:rFonts w:ascii="Times New Roman" w:hAnsi="Times New Roman" w:eastAsia="宋体" w:cs="宋体"/>
                      <w:sz w:val="21"/>
                      <w:szCs w:val="21"/>
                    </w:rPr>
                    <w:t>颗粒物经集气罩收集，由两台除尘器净化处理后，通过高度为</w:t>
                  </w:r>
                  <w:r>
                    <w:rPr>
                      <w:rFonts w:hint="eastAsia" w:ascii="Times New Roman" w:hAnsi="Times New Roman" w:eastAsia="宋体" w:cs="Times New Roman"/>
                      <w:sz w:val="21"/>
                      <w:szCs w:val="21"/>
                      <w:lang w:val="en-US" w:eastAsia="zh-CN"/>
                    </w:rPr>
                    <w:t>25</w:t>
                  </w:r>
                  <w:r>
                    <w:rPr>
                      <w:rFonts w:ascii="Times New Roman" w:hAnsi="Times New Roman" w:eastAsia="宋体" w:cs="Times New Roman"/>
                      <w:sz w:val="21"/>
                      <w:szCs w:val="21"/>
                    </w:rPr>
                    <w:t>m</w:t>
                  </w:r>
                  <w:r>
                    <w:rPr>
                      <w:rFonts w:ascii="Times New Roman" w:hAnsi="Times New Roman" w:eastAsia="宋体" w:cs="宋体"/>
                      <w:sz w:val="21"/>
                      <w:szCs w:val="21"/>
                    </w:rPr>
                    <w:t>的</w:t>
                  </w:r>
                  <w:r>
                    <w:rPr>
                      <w:rFonts w:ascii="Times New Roman" w:hAnsi="Times New Roman" w:eastAsia="宋体" w:cs="Times New Roman"/>
                      <w:sz w:val="21"/>
                      <w:szCs w:val="21"/>
                    </w:rPr>
                    <w:t>DA00</w:t>
                  </w:r>
                  <w:r>
                    <w:rPr>
                      <w:rFonts w:hint="eastAsia" w:ascii="Times New Roman" w:hAnsi="Times New Roman" w:eastAsia="宋体" w:cs="Times New Roman"/>
                      <w:sz w:val="21"/>
                      <w:szCs w:val="21"/>
                      <w:lang w:val="en-US" w:eastAsia="zh-CN"/>
                    </w:rPr>
                    <w:t>8</w:t>
                  </w:r>
                  <w:r>
                    <w:rPr>
                      <w:rFonts w:hint="eastAsia" w:ascii="Times New Roman" w:hAnsi="Times New Roman" w:eastAsia="宋体" w:cs="Times New Roman"/>
                      <w:sz w:val="21"/>
                      <w:szCs w:val="21"/>
                      <w:lang w:eastAsia="zh-CN"/>
                    </w:rPr>
                    <w:t>、</w:t>
                  </w:r>
                  <w:r>
                    <w:rPr>
                      <w:rFonts w:ascii="Times New Roman" w:hAnsi="Times New Roman" w:eastAsia="宋体" w:cs="Times New Roman"/>
                      <w:sz w:val="21"/>
                      <w:szCs w:val="21"/>
                    </w:rPr>
                    <w:t>DA00</w:t>
                  </w:r>
                  <w:r>
                    <w:rPr>
                      <w:rFonts w:hint="eastAsia" w:ascii="Times New Roman" w:hAnsi="Times New Roman" w:eastAsia="宋体" w:cs="Times New Roman"/>
                      <w:sz w:val="21"/>
                      <w:szCs w:val="21"/>
                      <w:lang w:val="en-US" w:eastAsia="zh-CN"/>
                    </w:rPr>
                    <w:t>9</w:t>
                  </w:r>
                  <w:r>
                    <w:rPr>
                      <w:rFonts w:ascii="Times New Roman" w:hAnsi="Times New Roman" w:eastAsia="宋体" w:cs="宋体"/>
                      <w:sz w:val="21"/>
                      <w:szCs w:val="21"/>
                    </w:rPr>
                    <w:t>排气筒排放</w:t>
                  </w:r>
                  <w:r>
                    <w:rPr>
                      <w:rFonts w:hint="eastAsia" w:ascii="Times New Roman" w:hAnsi="Times New Roman" w:eastAsia="宋体"/>
                      <w:lang w:eastAsia="zh-CN"/>
                    </w:rPr>
                    <w:t>。</w:t>
                  </w:r>
                </w:p>
              </w:tc>
              <w:tc>
                <w:tcPr>
                  <w:tcW w:w="473" w:type="pct"/>
                  <w:vMerge w:val="continue"/>
                  <w:tcBorders>
                    <w:tl2br w:val="nil"/>
                    <w:tr2bl w:val="nil"/>
                  </w:tcBorders>
                  <w:vAlign w:val="center"/>
                </w:tcPr>
                <w:p w14:paraId="7ACCE03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r>
            <w:tr w14:paraId="1028382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17" w:type="pct"/>
                  <w:tcBorders>
                    <w:tl2br w:val="nil"/>
                    <w:tr2bl w:val="nil"/>
                  </w:tcBorders>
                  <w:vAlign w:val="center"/>
                </w:tcPr>
                <w:p w14:paraId="6E233483">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水环境</w:t>
                  </w:r>
                </w:p>
              </w:tc>
              <w:tc>
                <w:tcPr>
                  <w:tcW w:w="765" w:type="pct"/>
                  <w:gridSpan w:val="3"/>
                  <w:tcBorders>
                    <w:tl2br w:val="nil"/>
                    <w:tr2bl w:val="nil"/>
                  </w:tcBorders>
                  <w:vAlign w:val="center"/>
                </w:tcPr>
                <w:p w14:paraId="0CDE3634">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生活污水</w:t>
                  </w:r>
                </w:p>
              </w:tc>
              <w:tc>
                <w:tcPr>
                  <w:tcW w:w="3444" w:type="pct"/>
                  <w:tcBorders>
                    <w:tl2br w:val="nil"/>
                    <w:tr2bl w:val="nil"/>
                  </w:tcBorders>
                  <w:vAlign w:val="center"/>
                </w:tcPr>
                <w:p w14:paraId="68F85FE7">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pacing w:val="-2"/>
                      <w:sz w:val="21"/>
                      <w:szCs w:val="21"/>
                    </w:rPr>
                    <w:t>盥洗水用于厂区洒水降尘</w:t>
                  </w:r>
                  <w:r>
                    <w:rPr>
                      <w:rFonts w:hint="eastAsia" w:ascii="Times New Roman" w:hAnsi="Times New Roman" w:eastAsia="宋体" w:cs="宋体"/>
                      <w:spacing w:val="-2"/>
                      <w:sz w:val="21"/>
                      <w:szCs w:val="21"/>
                      <w:lang w:eastAsia="zh-CN"/>
                    </w:rPr>
                    <w:t>，</w:t>
                  </w:r>
                  <w:r>
                    <w:rPr>
                      <w:rFonts w:ascii="Times New Roman" w:hAnsi="Times New Roman" w:eastAsia="宋体" w:cs="宋体"/>
                      <w:sz w:val="21"/>
                      <w:szCs w:val="21"/>
                    </w:rPr>
                    <w:t>不外排</w:t>
                  </w:r>
                </w:p>
              </w:tc>
              <w:tc>
                <w:tcPr>
                  <w:tcW w:w="473" w:type="pct"/>
                  <w:tcBorders>
                    <w:tl2br w:val="nil"/>
                    <w:tr2bl w:val="nil"/>
                  </w:tcBorders>
                  <w:vAlign w:val="center"/>
                </w:tcPr>
                <w:p w14:paraId="5367C766">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p</w:t>
                  </w:r>
                  <w:r>
                    <w:rPr>
                      <w:rFonts w:ascii="Times New Roman" w:hAnsi="Times New Roman" w:eastAsia="宋体" w:cs="Times New Roman"/>
                      <w:sz w:val="21"/>
                      <w:szCs w:val="21"/>
                    </w:rPr>
                    <w:t>H</w:t>
                  </w:r>
                  <w:r>
                    <w:rPr>
                      <w:rFonts w:ascii="Times New Roman" w:hAnsi="Times New Roman" w:eastAsia="宋体" w:cs="宋体"/>
                      <w:sz w:val="21"/>
                      <w:szCs w:val="21"/>
                    </w:rPr>
                    <w:t>、</w:t>
                  </w:r>
                  <w:r>
                    <w:rPr>
                      <w:rFonts w:ascii="Times New Roman" w:hAnsi="Times New Roman" w:eastAsia="宋体" w:cs="Times New Roman"/>
                      <w:sz w:val="21"/>
                      <w:szCs w:val="21"/>
                    </w:rPr>
                    <w:t>COD</w:t>
                  </w:r>
                  <w:r>
                    <w:rPr>
                      <w:rFonts w:ascii="Times New Roman" w:hAnsi="Times New Roman" w:eastAsia="宋体" w:cs="宋体"/>
                      <w:sz w:val="21"/>
                      <w:szCs w:val="21"/>
                    </w:rPr>
                    <w:t>、</w:t>
                  </w:r>
                  <w:r>
                    <w:rPr>
                      <w:rFonts w:ascii="Times New Roman" w:hAnsi="Times New Roman" w:eastAsia="宋体" w:cs="Times New Roman"/>
                      <w:sz w:val="21"/>
                      <w:szCs w:val="21"/>
                    </w:rPr>
                    <w:t>BOD</w:t>
                  </w:r>
                  <w:r>
                    <w:rPr>
                      <w:rFonts w:hint="eastAsia" w:ascii="Times New Roman" w:hAnsi="Times New Roman" w:eastAsia="宋体" w:cs="Times New Roman"/>
                      <w:sz w:val="21"/>
                      <w:szCs w:val="21"/>
                      <w:vertAlign w:val="subscript"/>
                      <w:lang w:val="en-US" w:eastAsia="zh-CN"/>
                    </w:rPr>
                    <w:t>5</w:t>
                  </w:r>
                  <w:r>
                    <w:rPr>
                      <w:rFonts w:ascii="Times New Roman" w:hAnsi="Times New Roman" w:eastAsia="宋体" w:cs="宋体"/>
                      <w:sz w:val="21"/>
                      <w:szCs w:val="21"/>
                    </w:rPr>
                    <w:t>、</w:t>
                  </w:r>
                  <w:r>
                    <w:rPr>
                      <w:rFonts w:ascii="Times New Roman" w:hAnsi="Times New Roman" w:eastAsia="宋体" w:cs="Times New Roman"/>
                      <w:sz w:val="21"/>
                      <w:szCs w:val="21"/>
                    </w:rPr>
                    <w:t>SS</w:t>
                  </w:r>
                  <w:r>
                    <w:rPr>
                      <w:rFonts w:ascii="Times New Roman" w:hAnsi="Times New Roman" w:eastAsia="宋体" w:cs="宋体"/>
                      <w:sz w:val="21"/>
                      <w:szCs w:val="21"/>
                    </w:rPr>
                    <w:t>、</w:t>
                  </w:r>
                  <w:r>
                    <w:rPr>
                      <w:rFonts w:ascii="Times New Roman" w:hAnsi="Times New Roman" w:eastAsia="宋体"/>
                      <w:sz w:val="21"/>
                    </w:rPr>
                    <w:t>NH</w:t>
                  </w:r>
                  <w:r>
                    <w:rPr>
                      <w:rFonts w:hint="eastAsia" w:ascii="Times New Roman" w:hAnsi="Times New Roman" w:eastAsia="宋体" w:cs="Times New Roman"/>
                      <w:sz w:val="21"/>
                      <w:szCs w:val="21"/>
                      <w:vertAlign w:val="subscript"/>
                      <w:lang w:val="en-US" w:eastAsia="zh-CN"/>
                    </w:rPr>
                    <w:t>3</w:t>
                  </w:r>
                  <w:r>
                    <w:rPr>
                      <w:rFonts w:ascii="Times New Roman" w:hAnsi="Times New Roman" w:eastAsia="宋体"/>
                      <w:sz w:val="21"/>
                    </w:rPr>
                    <w:t>-N</w:t>
                  </w:r>
                </w:p>
              </w:tc>
            </w:tr>
            <w:tr w14:paraId="77689F7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6" w:hRule="atLeast"/>
              </w:trPr>
              <w:tc>
                <w:tcPr>
                  <w:tcW w:w="317" w:type="pct"/>
                  <w:tcBorders>
                    <w:tl2br w:val="nil"/>
                    <w:tr2bl w:val="nil"/>
                  </w:tcBorders>
                  <w:vAlign w:val="center"/>
                </w:tcPr>
                <w:p w14:paraId="3C2D1B6E">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噪声</w:t>
                  </w:r>
                </w:p>
              </w:tc>
              <w:tc>
                <w:tcPr>
                  <w:tcW w:w="765" w:type="pct"/>
                  <w:gridSpan w:val="3"/>
                  <w:tcBorders>
                    <w:tl2br w:val="nil"/>
                    <w:tr2bl w:val="nil"/>
                  </w:tcBorders>
                  <w:vAlign w:val="center"/>
                </w:tcPr>
                <w:p w14:paraId="20AA2D06">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pacing w:val="-2"/>
                      <w:sz w:val="21"/>
                      <w:szCs w:val="21"/>
                    </w:rPr>
                    <w:t>振动筛、破碎机</w:t>
                  </w:r>
                  <w:r>
                    <w:rPr>
                      <w:rFonts w:ascii="Times New Roman" w:hAnsi="Times New Roman" w:eastAsia="宋体" w:cs="宋体"/>
                      <w:sz w:val="21"/>
                      <w:szCs w:val="21"/>
                    </w:rPr>
                    <w:t>和装载机等设</w:t>
                  </w:r>
                  <w:r>
                    <w:rPr>
                      <w:rFonts w:ascii="Times New Roman" w:hAnsi="Times New Roman" w:eastAsia="宋体" w:cs="宋体"/>
                      <w:spacing w:val="-2"/>
                      <w:sz w:val="21"/>
                      <w:szCs w:val="21"/>
                    </w:rPr>
                    <w:t>备噪声；车辆噪</w:t>
                  </w:r>
                  <w:r>
                    <w:rPr>
                      <w:rFonts w:ascii="Times New Roman" w:hAnsi="Times New Roman" w:eastAsia="宋体" w:cs="宋体"/>
                      <w:sz w:val="21"/>
                      <w:szCs w:val="21"/>
                    </w:rPr>
                    <w:t>声</w:t>
                  </w:r>
                </w:p>
              </w:tc>
              <w:tc>
                <w:tcPr>
                  <w:tcW w:w="3444" w:type="pct"/>
                  <w:tcBorders>
                    <w:tl2br w:val="nil"/>
                    <w:tr2bl w:val="nil"/>
                  </w:tcBorders>
                  <w:vAlign w:val="center"/>
                </w:tcPr>
                <w:p w14:paraId="7E2768EB">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pacing w:val="-2"/>
                      <w:sz w:val="21"/>
                      <w:szCs w:val="21"/>
                    </w:rPr>
                    <w:t>选用低噪声设备，设备基础减振，车间密闭等措施；运</w:t>
                  </w:r>
                  <w:r>
                    <w:rPr>
                      <w:rFonts w:ascii="Times New Roman" w:hAnsi="Times New Roman" w:eastAsia="宋体" w:cs="宋体"/>
                      <w:sz w:val="21"/>
                      <w:szCs w:val="21"/>
                    </w:rPr>
                    <w:t>输车辆减速慢行、禁止鸣笛</w:t>
                  </w:r>
                </w:p>
              </w:tc>
              <w:tc>
                <w:tcPr>
                  <w:tcW w:w="473" w:type="pct"/>
                  <w:tcBorders>
                    <w:tl2br w:val="nil"/>
                    <w:tr2bl w:val="nil"/>
                  </w:tcBorders>
                  <w:vAlign w:val="center"/>
                </w:tcPr>
                <w:p w14:paraId="7453052B">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噪声</w:t>
                  </w:r>
                </w:p>
              </w:tc>
            </w:tr>
            <w:tr w14:paraId="0374287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44" w:hRule="atLeast"/>
              </w:trPr>
              <w:tc>
                <w:tcPr>
                  <w:tcW w:w="317" w:type="pct"/>
                  <w:vMerge w:val="restart"/>
                  <w:tcBorders>
                    <w:tl2br w:val="nil"/>
                    <w:tr2bl w:val="nil"/>
                  </w:tcBorders>
                  <w:vAlign w:val="center"/>
                </w:tcPr>
                <w:p w14:paraId="02F7E538">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固体废物</w:t>
                  </w:r>
                </w:p>
              </w:tc>
              <w:tc>
                <w:tcPr>
                  <w:tcW w:w="424" w:type="pct"/>
                  <w:gridSpan w:val="2"/>
                  <w:vMerge w:val="restart"/>
                  <w:tcBorders>
                    <w:tl2br w:val="nil"/>
                    <w:tr2bl w:val="nil"/>
                  </w:tcBorders>
                  <w:vAlign w:val="center"/>
                </w:tcPr>
                <w:p w14:paraId="36EB7BD1">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一般固废</w:t>
                  </w:r>
                </w:p>
              </w:tc>
              <w:tc>
                <w:tcPr>
                  <w:tcW w:w="340" w:type="pct"/>
                  <w:vMerge w:val="restart"/>
                  <w:tcBorders>
                    <w:tl2br w:val="nil"/>
                    <w:tr2bl w:val="nil"/>
                  </w:tcBorders>
                  <w:vAlign w:val="center"/>
                </w:tcPr>
                <w:p w14:paraId="303C9984">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职工生活</w:t>
                  </w:r>
                </w:p>
              </w:tc>
              <w:tc>
                <w:tcPr>
                  <w:tcW w:w="3444" w:type="pct"/>
                  <w:vMerge w:val="restart"/>
                  <w:tcBorders>
                    <w:tl2br w:val="nil"/>
                    <w:tr2bl w:val="nil"/>
                  </w:tcBorders>
                  <w:vAlign w:val="center"/>
                </w:tcPr>
                <w:p w14:paraId="3ACFA8B4">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pacing w:val="-2"/>
                      <w:sz w:val="21"/>
                      <w:szCs w:val="21"/>
                    </w:rPr>
                    <w:t>集中收集后，纳入当地垃圾</w:t>
                  </w:r>
                  <w:r>
                    <w:rPr>
                      <w:rFonts w:ascii="Times New Roman" w:hAnsi="Times New Roman" w:eastAsia="宋体" w:cs="宋体"/>
                      <w:sz w:val="21"/>
                      <w:szCs w:val="21"/>
                    </w:rPr>
                    <w:t>处理系统统一处理</w:t>
                  </w:r>
                </w:p>
              </w:tc>
              <w:tc>
                <w:tcPr>
                  <w:tcW w:w="473" w:type="pct"/>
                  <w:tcBorders>
                    <w:tl2br w:val="nil"/>
                    <w:tr2bl w:val="nil"/>
                  </w:tcBorders>
                  <w:vAlign w:val="center"/>
                </w:tcPr>
                <w:p w14:paraId="55858A48">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生活垃圾</w:t>
                  </w:r>
                </w:p>
              </w:tc>
            </w:tr>
            <w:tr w14:paraId="656E6BF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17" w:type="pct"/>
                  <w:vMerge w:val="continue"/>
                  <w:tcBorders>
                    <w:tl2br w:val="nil"/>
                    <w:tr2bl w:val="nil"/>
                  </w:tcBorders>
                  <w:vAlign w:val="center"/>
                </w:tcPr>
                <w:p w14:paraId="698376C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c>
                <w:tcPr>
                  <w:tcW w:w="424" w:type="pct"/>
                  <w:gridSpan w:val="2"/>
                  <w:vMerge w:val="restart"/>
                  <w:tcBorders>
                    <w:tl2br w:val="nil"/>
                    <w:tr2bl w:val="nil"/>
                  </w:tcBorders>
                  <w:vAlign w:val="center"/>
                </w:tcPr>
                <w:p w14:paraId="662CFBAC">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危险废物</w:t>
                  </w:r>
                </w:p>
              </w:tc>
              <w:tc>
                <w:tcPr>
                  <w:tcW w:w="340" w:type="pct"/>
                  <w:vMerge w:val="restart"/>
                  <w:tcBorders>
                    <w:tl2br w:val="nil"/>
                    <w:tr2bl w:val="nil"/>
                  </w:tcBorders>
                  <w:vAlign w:val="center"/>
                </w:tcPr>
                <w:p w14:paraId="3FD654A2">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生产过程</w:t>
                  </w:r>
                </w:p>
              </w:tc>
              <w:tc>
                <w:tcPr>
                  <w:tcW w:w="3444" w:type="pct"/>
                  <w:vMerge w:val="restart"/>
                  <w:tcBorders>
                    <w:tl2br w:val="nil"/>
                    <w:tr2bl w:val="nil"/>
                  </w:tcBorders>
                  <w:vAlign w:val="center"/>
                </w:tcPr>
                <w:p w14:paraId="0438D2A3">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pacing w:val="-2"/>
                      <w:sz w:val="21"/>
                      <w:szCs w:val="21"/>
                    </w:rPr>
                    <w:t>暂存于危险废物暂存间内，委托有资质的专业单位处置</w:t>
                  </w:r>
                </w:p>
              </w:tc>
              <w:tc>
                <w:tcPr>
                  <w:tcW w:w="473" w:type="pct"/>
                  <w:tcBorders>
                    <w:tl2br w:val="nil"/>
                    <w:tr2bl w:val="nil"/>
                  </w:tcBorders>
                  <w:vAlign w:val="center"/>
                </w:tcPr>
                <w:p w14:paraId="064BF389">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废润滑油</w:t>
                  </w:r>
                </w:p>
              </w:tc>
            </w:tr>
            <w:tr w14:paraId="6B36A3C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17" w:type="pct"/>
                  <w:vMerge w:val="continue"/>
                  <w:tcBorders>
                    <w:tl2br w:val="nil"/>
                    <w:tr2bl w:val="nil"/>
                  </w:tcBorders>
                  <w:vAlign w:val="center"/>
                </w:tcPr>
                <w:p w14:paraId="6D4FD64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c>
                <w:tcPr>
                  <w:tcW w:w="424" w:type="pct"/>
                  <w:gridSpan w:val="2"/>
                  <w:vMerge w:val="continue"/>
                  <w:tcBorders>
                    <w:tl2br w:val="nil"/>
                    <w:tr2bl w:val="nil"/>
                  </w:tcBorders>
                  <w:vAlign w:val="center"/>
                </w:tcPr>
                <w:p w14:paraId="0544A8C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c>
                <w:tcPr>
                  <w:tcW w:w="340" w:type="pct"/>
                  <w:vMerge w:val="continue"/>
                  <w:tcBorders>
                    <w:tl2br w:val="nil"/>
                    <w:tr2bl w:val="nil"/>
                  </w:tcBorders>
                  <w:vAlign w:val="center"/>
                </w:tcPr>
                <w:p w14:paraId="297AF4A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c>
                <w:tcPr>
                  <w:tcW w:w="3444" w:type="pct"/>
                  <w:vMerge w:val="continue"/>
                  <w:tcBorders>
                    <w:tl2br w:val="nil"/>
                    <w:tr2bl w:val="nil"/>
                  </w:tcBorders>
                  <w:vAlign w:val="center"/>
                </w:tcPr>
                <w:p w14:paraId="7E7A608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sz w:val="21"/>
                    </w:rPr>
                  </w:pPr>
                </w:p>
              </w:tc>
              <w:tc>
                <w:tcPr>
                  <w:tcW w:w="473" w:type="pct"/>
                  <w:tcBorders>
                    <w:tl2br w:val="nil"/>
                    <w:tr2bl w:val="nil"/>
                  </w:tcBorders>
                  <w:vAlign w:val="center"/>
                </w:tcPr>
                <w:p w14:paraId="4A42808F">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宋体"/>
                      <w:sz w:val="21"/>
                      <w:szCs w:val="21"/>
                    </w:rPr>
                  </w:pPr>
                  <w:r>
                    <w:rPr>
                      <w:rFonts w:ascii="Times New Roman" w:hAnsi="Times New Roman" w:eastAsia="宋体" w:cs="宋体"/>
                      <w:sz w:val="21"/>
                      <w:szCs w:val="21"/>
                    </w:rPr>
                    <w:t>废油桶</w:t>
                  </w:r>
                </w:p>
              </w:tc>
            </w:tr>
          </w:tbl>
          <w:p w14:paraId="7C98F7AF">
            <w:pPr>
              <w:spacing w:line="360" w:lineRule="auto"/>
              <w:ind w:firstLine="0" w:firstLineChars="0"/>
              <w:rPr>
                <w:rFonts w:ascii="Times New Roman" w:hAnsi="Times New Roman" w:eastAsia="宋体" w:cs="Times New Roman"/>
                <w:color w:val="auto"/>
                <w:sz w:val="24"/>
              </w:rPr>
            </w:pP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79"/>
              <w:gridCol w:w="3979"/>
            </w:tblGrid>
            <w:tr w14:paraId="0E2290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tcPr>
                <w:p w14:paraId="0FC751A7">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sz w:val="21"/>
                      <w:szCs w:val="21"/>
                      <w:lang w:val="en-US" w:eastAsia="zh-CN"/>
                    </w:rPr>
                  </w:pPr>
                  <w:r>
                    <w:rPr>
                      <w:rFonts w:ascii="Times New Roman" w:hAnsi="Times New Roman" w:eastAsia="宋体"/>
                    </w:rPr>
                    <w:drawing>
                      <wp:inline distT="0" distB="0" distL="114300" distR="114300">
                        <wp:extent cx="2447925" cy="1818640"/>
                        <wp:effectExtent l="0" t="0" r="9525" b="10160"/>
                        <wp:docPr id="3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6"/>
                                <pic:cNvPicPr>
                                  <a:picLocks noChangeAspect="1"/>
                                </pic:cNvPicPr>
                              </pic:nvPicPr>
                              <pic:blipFill>
                                <a:blip r:embed="rId16"/>
                                <a:stretch>
                                  <a:fillRect/>
                                </a:stretch>
                              </pic:blipFill>
                              <pic:spPr>
                                <a:xfrm>
                                  <a:off x="0" y="0"/>
                                  <a:ext cx="2447925" cy="1818640"/>
                                </a:xfrm>
                                <a:prstGeom prst="rect">
                                  <a:avLst/>
                                </a:prstGeom>
                                <a:noFill/>
                                <a:ln>
                                  <a:noFill/>
                                </a:ln>
                              </pic:spPr>
                            </pic:pic>
                          </a:graphicData>
                        </a:graphic>
                      </wp:inline>
                    </w:drawing>
                  </w:r>
                </w:p>
              </w:tc>
              <w:tc>
                <w:tcPr>
                  <w:tcW w:w="2500" w:type="pct"/>
                </w:tcPr>
                <w:p w14:paraId="784D8609">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sz w:val="21"/>
                      <w:szCs w:val="21"/>
                      <w:lang w:val="en-US" w:eastAsia="zh-CN"/>
                    </w:rPr>
                  </w:pPr>
                  <w:r>
                    <w:rPr>
                      <w:rFonts w:ascii="Times New Roman" w:hAnsi="Times New Roman" w:eastAsia="宋体" w:cs="宋体"/>
                      <w:sz w:val="21"/>
                      <w:szCs w:val="21"/>
                    </w:rPr>
                    <w:drawing>
                      <wp:inline distT="0" distB="0" distL="114300" distR="114300">
                        <wp:extent cx="2447925" cy="1837055"/>
                        <wp:effectExtent l="0" t="0" r="9525" b="10795"/>
                        <wp:docPr id="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pic:cNvPicPr>
                                  <a:picLocks noChangeAspect="1"/>
                                </pic:cNvPicPr>
                              </pic:nvPicPr>
                              <pic:blipFill>
                                <a:blip r:embed="rId17"/>
                                <a:stretch>
                                  <a:fillRect/>
                                </a:stretch>
                              </pic:blipFill>
                              <pic:spPr>
                                <a:xfrm>
                                  <a:off x="0" y="0"/>
                                  <a:ext cx="2447925" cy="1837055"/>
                                </a:xfrm>
                                <a:prstGeom prst="rect">
                                  <a:avLst/>
                                </a:prstGeom>
                                <a:noFill/>
                                <a:ln>
                                  <a:noFill/>
                                </a:ln>
                              </pic:spPr>
                            </pic:pic>
                          </a:graphicData>
                        </a:graphic>
                      </wp:inline>
                    </w:drawing>
                  </w:r>
                </w:p>
              </w:tc>
            </w:tr>
            <w:tr w14:paraId="142806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tcPr>
                <w:p w14:paraId="5E4AEEF8">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sz w:val="21"/>
                      <w:szCs w:val="21"/>
                      <w:lang w:val="en-US" w:eastAsia="zh-CN"/>
                    </w:rPr>
                  </w:pPr>
                  <w:r>
                    <w:rPr>
                      <w:rFonts w:hint="eastAsia" w:ascii="Times New Roman" w:hAnsi="Times New Roman" w:eastAsia="宋体" w:cs="宋体"/>
                      <w:sz w:val="21"/>
                      <w:szCs w:val="21"/>
                      <w:lang w:val="en-US" w:eastAsia="zh-CN"/>
                    </w:rPr>
                    <w:t>受料仓三面围挡并带顶盖的料棚</w:t>
                  </w:r>
                </w:p>
              </w:tc>
              <w:tc>
                <w:tcPr>
                  <w:tcW w:w="2500" w:type="pct"/>
                </w:tcPr>
                <w:p w14:paraId="3BB4AC95">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sz w:val="21"/>
                      <w:szCs w:val="21"/>
                      <w:lang w:val="en-US" w:eastAsia="zh-CN"/>
                    </w:rPr>
                  </w:pPr>
                  <w:r>
                    <w:rPr>
                      <w:rFonts w:hint="eastAsia" w:ascii="Times New Roman" w:hAnsi="Times New Roman" w:eastAsia="宋体" w:cs="宋体"/>
                      <w:sz w:val="21"/>
                      <w:szCs w:val="21"/>
                      <w:lang w:val="en-US" w:eastAsia="zh-CN"/>
                    </w:rPr>
                    <w:t>入料口上方设置水喷淋+喷雾抑尘设施</w:t>
                  </w:r>
                </w:p>
              </w:tc>
            </w:tr>
            <w:tr w14:paraId="30623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tcPr>
                <w:p w14:paraId="49942B69">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sz w:val="21"/>
                      <w:szCs w:val="21"/>
                      <w:lang w:val="en-US" w:eastAsia="zh-CN"/>
                    </w:rPr>
                  </w:pPr>
                  <w:r>
                    <w:rPr>
                      <w:rFonts w:ascii="Times New Roman" w:hAnsi="Times New Roman" w:eastAsia="宋体"/>
                    </w:rPr>
                    <w:drawing>
                      <wp:inline distT="0" distB="0" distL="114300" distR="114300">
                        <wp:extent cx="2447925" cy="2805430"/>
                        <wp:effectExtent l="0" t="0" r="9525" b="13970"/>
                        <wp:docPr id="9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
                                <pic:cNvPicPr>
                                  <a:picLocks noChangeAspect="1"/>
                                </pic:cNvPicPr>
                              </pic:nvPicPr>
                              <pic:blipFill>
                                <a:blip r:embed="rId18"/>
                                <a:stretch>
                                  <a:fillRect/>
                                </a:stretch>
                              </pic:blipFill>
                              <pic:spPr>
                                <a:xfrm>
                                  <a:off x="0" y="0"/>
                                  <a:ext cx="2447925" cy="2805430"/>
                                </a:xfrm>
                                <a:prstGeom prst="rect">
                                  <a:avLst/>
                                </a:prstGeom>
                                <a:noFill/>
                                <a:ln>
                                  <a:noFill/>
                                </a:ln>
                              </pic:spPr>
                            </pic:pic>
                          </a:graphicData>
                        </a:graphic>
                      </wp:inline>
                    </w:drawing>
                  </w:r>
                </w:p>
              </w:tc>
              <w:tc>
                <w:tcPr>
                  <w:tcW w:w="2500" w:type="pct"/>
                </w:tcPr>
                <w:p w14:paraId="20DE836C">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sz w:val="21"/>
                      <w:szCs w:val="21"/>
                      <w:lang w:val="en-US" w:eastAsia="zh-CN"/>
                    </w:rPr>
                  </w:pPr>
                  <w:r>
                    <w:rPr>
                      <w:rFonts w:ascii="Times New Roman" w:hAnsi="Times New Roman" w:eastAsia="宋体"/>
                    </w:rPr>
                    <w:drawing>
                      <wp:inline distT="0" distB="0" distL="114300" distR="114300">
                        <wp:extent cx="2447925" cy="2776855"/>
                        <wp:effectExtent l="0" t="0" r="9525" b="4445"/>
                        <wp:docPr id="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
                                <pic:cNvPicPr>
                                  <a:picLocks noChangeAspect="1"/>
                                </pic:cNvPicPr>
                              </pic:nvPicPr>
                              <pic:blipFill>
                                <a:blip r:embed="rId19"/>
                                <a:stretch>
                                  <a:fillRect/>
                                </a:stretch>
                              </pic:blipFill>
                              <pic:spPr>
                                <a:xfrm>
                                  <a:off x="0" y="0"/>
                                  <a:ext cx="2447925" cy="2776855"/>
                                </a:xfrm>
                                <a:prstGeom prst="rect">
                                  <a:avLst/>
                                </a:prstGeom>
                                <a:noFill/>
                                <a:ln>
                                  <a:noFill/>
                                </a:ln>
                              </pic:spPr>
                            </pic:pic>
                          </a:graphicData>
                        </a:graphic>
                      </wp:inline>
                    </w:drawing>
                  </w:r>
                </w:p>
              </w:tc>
            </w:tr>
            <w:tr w14:paraId="082775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tcPr>
                <w:p w14:paraId="27538D3A">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sz w:val="21"/>
                      <w:szCs w:val="21"/>
                      <w:lang w:val="en-US" w:eastAsia="zh-CN"/>
                    </w:rPr>
                  </w:pPr>
                  <w:r>
                    <w:rPr>
                      <w:rFonts w:hint="eastAsia" w:ascii="Times New Roman" w:hAnsi="Times New Roman" w:eastAsia="宋体" w:cs="宋体"/>
                      <w:sz w:val="21"/>
                      <w:szCs w:val="21"/>
                      <w:lang w:val="en-US" w:eastAsia="zh-CN"/>
                    </w:rPr>
                    <w:t>粗碎车间布袋除尘器</w:t>
                  </w:r>
                  <w:r>
                    <w:rPr>
                      <w:rFonts w:hint="eastAsia" w:ascii="Times New Roman" w:hAnsi="Times New Roman" w:eastAsia="宋体" w:cs="宋体"/>
                      <w:sz w:val="21"/>
                      <w:szCs w:val="21"/>
                      <w:lang w:eastAsia="zh-CN"/>
                    </w:rPr>
                    <w:t>（</w:t>
                  </w:r>
                  <w:r>
                    <w:rPr>
                      <w:rFonts w:hint="eastAsia" w:ascii="Times New Roman" w:hAnsi="Times New Roman" w:eastAsia="宋体" w:cs="宋体"/>
                      <w:sz w:val="21"/>
                      <w:szCs w:val="21"/>
                      <w:lang w:val="en-US" w:eastAsia="zh-CN"/>
                    </w:rPr>
                    <w:t>DA001）</w:t>
                  </w:r>
                </w:p>
              </w:tc>
              <w:tc>
                <w:tcPr>
                  <w:tcW w:w="2500" w:type="pct"/>
                </w:tcPr>
                <w:p w14:paraId="22ED0CB3">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宋体"/>
                      <w:sz w:val="21"/>
                      <w:szCs w:val="21"/>
                      <w:lang w:val="en-US" w:eastAsia="zh-CN"/>
                    </w:rPr>
                  </w:pPr>
                  <w:r>
                    <w:rPr>
                      <w:rFonts w:hint="eastAsia" w:ascii="Times New Roman" w:hAnsi="Times New Roman" w:eastAsia="宋体" w:cs="宋体"/>
                      <w:sz w:val="21"/>
                      <w:szCs w:val="21"/>
                      <w:lang w:val="en-US" w:eastAsia="zh-CN"/>
                    </w:rPr>
                    <w:t>转运站</w:t>
                  </w:r>
                  <w:r>
                    <w:rPr>
                      <w:rFonts w:hint="default" w:ascii="Times New Roman" w:hAnsi="Times New Roman" w:eastAsia="宋体" w:cs="宋体"/>
                      <w:sz w:val="21"/>
                      <w:szCs w:val="21"/>
                      <w:lang w:val="en-US" w:eastAsia="zh-CN"/>
                    </w:rPr>
                    <w:t>布袋除尘器（DA00</w:t>
                  </w:r>
                  <w:r>
                    <w:rPr>
                      <w:rFonts w:hint="eastAsia" w:ascii="Times New Roman" w:hAnsi="Times New Roman" w:eastAsia="宋体" w:cs="宋体"/>
                      <w:sz w:val="21"/>
                      <w:szCs w:val="21"/>
                      <w:lang w:val="en-US" w:eastAsia="zh-CN"/>
                    </w:rPr>
                    <w:t>2</w:t>
                  </w:r>
                  <w:r>
                    <w:rPr>
                      <w:rFonts w:hint="default" w:ascii="Times New Roman" w:hAnsi="Times New Roman" w:eastAsia="宋体" w:cs="宋体"/>
                      <w:sz w:val="21"/>
                      <w:szCs w:val="21"/>
                      <w:lang w:val="en-US" w:eastAsia="zh-CN"/>
                    </w:rPr>
                    <w:t>）</w:t>
                  </w:r>
                </w:p>
              </w:tc>
            </w:tr>
            <w:tr w14:paraId="1D776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tcPr>
                <w:p w14:paraId="36BEFC76">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sz w:val="21"/>
                      <w:szCs w:val="21"/>
                      <w:lang w:val="en-US" w:eastAsia="zh-CN"/>
                    </w:rPr>
                  </w:pPr>
                  <w:r>
                    <w:rPr>
                      <w:rFonts w:ascii="Times New Roman" w:hAnsi="Times New Roman" w:eastAsia="宋体"/>
                    </w:rPr>
                    <w:drawing>
                      <wp:inline distT="0" distB="0" distL="114300" distR="114300">
                        <wp:extent cx="2447925" cy="2935605"/>
                        <wp:effectExtent l="0" t="0" r="9525" b="17145"/>
                        <wp:docPr id="10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1"/>
                                <pic:cNvPicPr>
                                  <a:picLocks noChangeAspect="1"/>
                                </pic:cNvPicPr>
                              </pic:nvPicPr>
                              <pic:blipFill>
                                <a:blip r:embed="rId20"/>
                                <a:stretch>
                                  <a:fillRect/>
                                </a:stretch>
                              </pic:blipFill>
                              <pic:spPr>
                                <a:xfrm>
                                  <a:off x="0" y="0"/>
                                  <a:ext cx="2447925" cy="2935605"/>
                                </a:xfrm>
                                <a:prstGeom prst="rect">
                                  <a:avLst/>
                                </a:prstGeom>
                                <a:noFill/>
                                <a:ln>
                                  <a:noFill/>
                                </a:ln>
                              </pic:spPr>
                            </pic:pic>
                          </a:graphicData>
                        </a:graphic>
                      </wp:inline>
                    </w:drawing>
                  </w:r>
                </w:p>
              </w:tc>
              <w:tc>
                <w:tcPr>
                  <w:tcW w:w="2500" w:type="pct"/>
                  <w:shd w:val="clear" w:color="auto" w:fill="auto"/>
                  <w:vAlign w:val="top"/>
                </w:tcPr>
                <w:p w14:paraId="29FE440F">
                  <w:pPr>
                    <w:pStyle w:val="89"/>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宋体"/>
                      <w:kern w:val="2"/>
                      <w:sz w:val="21"/>
                      <w:szCs w:val="21"/>
                      <w:lang w:val="en-US" w:eastAsia="zh-CN" w:bidi="ar-SA"/>
                    </w:rPr>
                  </w:pPr>
                  <w:r>
                    <w:rPr>
                      <w:rFonts w:ascii="Times New Roman" w:hAnsi="Times New Roman" w:eastAsia="宋体"/>
                    </w:rPr>
                    <w:drawing>
                      <wp:inline distT="0" distB="0" distL="114300" distR="114300">
                        <wp:extent cx="2447925" cy="2224405"/>
                        <wp:effectExtent l="0" t="0" r="9525" b="4445"/>
                        <wp:docPr id="10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
                                <pic:cNvPicPr>
                                  <a:picLocks noChangeAspect="1"/>
                                </pic:cNvPicPr>
                              </pic:nvPicPr>
                              <pic:blipFill>
                                <a:blip r:embed="rId21"/>
                                <a:stretch>
                                  <a:fillRect/>
                                </a:stretch>
                              </pic:blipFill>
                              <pic:spPr>
                                <a:xfrm>
                                  <a:off x="0" y="0"/>
                                  <a:ext cx="2447925" cy="2224405"/>
                                </a:xfrm>
                                <a:prstGeom prst="rect">
                                  <a:avLst/>
                                </a:prstGeom>
                                <a:noFill/>
                                <a:ln>
                                  <a:noFill/>
                                </a:ln>
                              </pic:spPr>
                            </pic:pic>
                          </a:graphicData>
                        </a:graphic>
                      </wp:inline>
                    </w:drawing>
                  </w:r>
                </w:p>
              </w:tc>
            </w:tr>
            <w:tr w14:paraId="3F21E0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tcPr>
                <w:p w14:paraId="5F86F572">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sz w:val="21"/>
                      <w:szCs w:val="21"/>
                      <w:lang w:val="en-US" w:eastAsia="zh-CN"/>
                    </w:rPr>
                  </w:pPr>
                  <w:r>
                    <w:rPr>
                      <w:rFonts w:hint="eastAsia" w:ascii="Times New Roman" w:hAnsi="Times New Roman" w:eastAsia="宋体" w:cs="宋体"/>
                      <w:sz w:val="21"/>
                      <w:szCs w:val="21"/>
                      <w:lang w:val="en-US" w:eastAsia="zh-CN"/>
                    </w:rPr>
                    <w:t>中碎车间</w:t>
                  </w:r>
                  <w:r>
                    <w:rPr>
                      <w:rFonts w:hint="default" w:ascii="Times New Roman" w:hAnsi="Times New Roman" w:eastAsia="宋体" w:cs="宋体"/>
                      <w:sz w:val="21"/>
                      <w:szCs w:val="21"/>
                      <w:lang w:val="en-US" w:eastAsia="zh-CN"/>
                    </w:rPr>
                    <w:t>布袋除尘器（DA00</w:t>
                  </w:r>
                  <w:r>
                    <w:rPr>
                      <w:rFonts w:hint="eastAsia" w:ascii="Times New Roman" w:hAnsi="Times New Roman" w:eastAsia="宋体" w:cs="宋体"/>
                      <w:sz w:val="21"/>
                      <w:szCs w:val="21"/>
                      <w:lang w:val="en-US" w:eastAsia="zh-CN"/>
                    </w:rPr>
                    <w:t>3</w:t>
                  </w:r>
                  <w:r>
                    <w:rPr>
                      <w:rFonts w:hint="default" w:ascii="Times New Roman" w:hAnsi="Times New Roman" w:eastAsia="宋体" w:cs="宋体"/>
                      <w:sz w:val="21"/>
                      <w:szCs w:val="21"/>
                      <w:lang w:val="en-US" w:eastAsia="zh-CN"/>
                    </w:rPr>
                    <w:t>）</w:t>
                  </w:r>
                </w:p>
              </w:tc>
              <w:tc>
                <w:tcPr>
                  <w:tcW w:w="2500" w:type="pct"/>
                  <w:shd w:val="clear" w:color="auto" w:fill="auto"/>
                  <w:vAlign w:val="top"/>
                </w:tcPr>
                <w:p w14:paraId="21936CA0">
                  <w:pPr>
                    <w:pStyle w:val="89"/>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宋体"/>
                      <w:kern w:val="2"/>
                      <w:sz w:val="21"/>
                      <w:szCs w:val="21"/>
                      <w:lang w:val="en-US" w:eastAsia="zh-CN" w:bidi="ar-SA"/>
                    </w:rPr>
                  </w:pPr>
                  <w:r>
                    <w:rPr>
                      <w:rFonts w:hint="eastAsia" w:ascii="Times New Roman" w:hAnsi="Times New Roman" w:eastAsia="宋体" w:cs="宋体"/>
                      <w:sz w:val="21"/>
                      <w:szCs w:val="21"/>
                      <w:lang w:val="en-US" w:eastAsia="zh-CN"/>
                    </w:rPr>
                    <w:t>一筛车间</w:t>
                  </w:r>
                  <w:r>
                    <w:rPr>
                      <w:rFonts w:hint="default" w:ascii="Times New Roman" w:hAnsi="Times New Roman" w:eastAsia="宋体" w:cs="宋体"/>
                      <w:sz w:val="21"/>
                      <w:szCs w:val="21"/>
                      <w:lang w:val="en-US" w:eastAsia="zh-CN"/>
                    </w:rPr>
                    <w:t>布袋除尘器（DA00</w:t>
                  </w:r>
                  <w:r>
                    <w:rPr>
                      <w:rFonts w:hint="eastAsia" w:ascii="Times New Roman" w:hAnsi="Times New Roman" w:eastAsia="宋体" w:cs="宋体"/>
                      <w:sz w:val="21"/>
                      <w:szCs w:val="21"/>
                      <w:lang w:val="en-US" w:eastAsia="zh-CN"/>
                    </w:rPr>
                    <w:t>4</w:t>
                  </w:r>
                  <w:r>
                    <w:rPr>
                      <w:rFonts w:hint="default" w:ascii="Times New Roman" w:hAnsi="Times New Roman" w:eastAsia="宋体" w:cs="宋体"/>
                      <w:sz w:val="21"/>
                      <w:szCs w:val="21"/>
                      <w:lang w:val="en-US" w:eastAsia="zh-CN"/>
                    </w:rPr>
                    <w:t>）</w:t>
                  </w:r>
                </w:p>
              </w:tc>
            </w:tr>
            <w:tr w14:paraId="6E248D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tcPr>
                <w:p w14:paraId="0A2A1F9D">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sz w:val="21"/>
                      <w:szCs w:val="21"/>
                      <w:lang w:val="en-US" w:eastAsia="zh-CN"/>
                    </w:rPr>
                  </w:pPr>
                  <w:r>
                    <w:rPr>
                      <w:rFonts w:ascii="Times New Roman" w:hAnsi="Times New Roman" w:eastAsia="宋体"/>
                    </w:rPr>
                    <w:drawing>
                      <wp:inline distT="0" distB="0" distL="114300" distR="114300">
                        <wp:extent cx="2447925" cy="2082800"/>
                        <wp:effectExtent l="0" t="0" r="9525" b="12700"/>
                        <wp:docPr id="10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4"/>
                                <pic:cNvPicPr>
                                  <a:picLocks noChangeAspect="1"/>
                                </pic:cNvPicPr>
                              </pic:nvPicPr>
                              <pic:blipFill>
                                <a:blip r:embed="rId22"/>
                                <a:stretch>
                                  <a:fillRect/>
                                </a:stretch>
                              </pic:blipFill>
                              <pic:spPr>
                                <a:xfrm>
                                  <a:off x="0" y="0"/>
                                  <a:ext cx="2447925" cy="2082800"/>
                                </a:xfrm>
                                <a:prstGeom prst="rect">
                                  <a:avLst/>
                                </a:prstGeom>
                                <a:noFill/>
                                <a:ln>
                                  <a:noFill/>
                                </a:ln>
                              </pic:spPr>
                            </pic:pic>
                          </a:graphicData>
                        </a:graphic>
                      </wp:inline>
                    </w:drawing>
                  </w:r>
                </w:p>
              </w:tc>
              <w:tc>
                <w:tcPr>
                  <w:tcW w:w="2500" w:type="pct"/>
                </w:tcPr>
                <w:p w14:paraId="2330423A">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sz w:val="21"/>
                      <w:szCs w:val="21"/>
                      <w:lang w:val="en-US" w:eastAsia="zh-CN"/>
                    </w:rPr>
                  </w:pPr>
                  <w:r>
                    <w:rPr>
                      <w:rFonts w:ascii="Times New Roman" w:hAnsi="Times New Roman" w:eastAsia="宋体"/>
                    </w:rPr>
                    <w:drawing>
                      <wp:inline distT="0" distB="0" distL="114300" distR="114300">
                        <wp:extent cx="2447925" cy="2388870"/>
                        <wp:effectExtent l="0" t="0" r="9525" b="11430"/>
                        <wp:docPr id="10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7"/>
                                <pic:cNvPicPr>
                                  <a:picLocks noChangeAspect="1"/>
                                </pic:cNvPicPr>
                              </pic:nvPicPr>
                              <pic:blipFill>
                                <a:blip r:embed="rId23"/>
                                <a:stretch>
                                  <a:fillRect/>
                                </a:stretch>
                              </pic:blipFill>
                              <pic:spPr>
                                <a:xfrm>
                                  <a:off x="0" y="0"/>
                                  <a:ext cx="2447925" cy="2388870"/>
                                </a:xfrm>
                                <a:prstGeom prst="rect">
                                  <a:avLst/>
                                </a:prstGeom>
                                <a:noFill/>
                                <a:ln>
                                  <a:noFill/>
                                </a:ln>
                              </pic:spPr>
                            </pic:pic>
                          </a:graphicData>
                        </a:graphic>
                      </wp:inline>
                    </w:drawing>
                  </w:r>
                </w:p>
              </w:tc>
            </w:tr>
            <w:tr w14:paraId="78BEA7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tcPr>
                <w:p w14:paraId="754E2BBF">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sz w:val="21"/>
                      <w:szCs w:val="21"/>
                      <w:lang w:val="en-US" w:eastAsia="zh-CN"/>
                    </w:rPr>
                  </w:pPr>
                  <w:r>
                    <w:rPr>
                      <w:rFonts w:hint="eastAsia" w:ascii="Times New Roman" w:hAnsi="Times New Roman" w:eastAsia="宋体" w:cs="宋体"/>
                      <w:sz w:val="21"/>
                      <w:szCs w:val="21"/>
                      <w:lang w:val="en-US" w:eastAsia="zh-CN"/>
                    </w:rPr>
                    <w:t>二筛车间</w:t>
                  </w:r>
                  <w:r>
                    <w:rPr>
                      <w:rFonts w:hint="default" w:ascii="Times New Roman" w:hAnsi="Times New Roman" w:eastAsia="宋体" w:cs="宋体"/>
                      <w:sz w:val="21"/>
                      <w:szCs w:val="21"/>
                      <w:lang w:val="en-US" w:eastAsia="zh-CN"/>
                    </w:rPr>
                    <w:t>布袋除尘器（DA00</w:t>
                  </w:r>
                  <w:r>
                    <w:rPr>
                      <w:rFonts w:hint="eastAsia" w:ascii="Times New Roman" w:hAnsi="Times New Roman" w:eastAsia="宋体" w:cs="宋体"/>
                      <w:sz w:val="21"/>
                      <w:szCs w:val="21"/>
                      <w:lang w:val="en-US" w:eastAsia="zh-CN"/>
                    </w:rPr>
                    <w:t>5</w:t>
                  </w:r>
                  <w:r>
                    <w:rPr>
                      <w:rFonts w:hint="default" w:ascii="Times New Roman" w:hAnsi="Times New Roman" w:eastAsia="宋体" w:cs="宋体"/>
                      <w:sz w:val="21"/>
                      <w:szCs w:val="21"/>
                      <w:lang w:val="en-US" w:eastAsia="zh-CN"/>
                    </w:rPr>
                    <w:t>）</w:t>
                  </w:r>
                </w:p>
              </w:tc>
              <w:tc>
                <w:tcPr>
                  <w:tcW w:w="2500" w:type="pct"/>
                </w:tcPr>
                <w:p w14:paraId="2E842A36">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sz w:val="21"/>
                      <w:szCs w:val="21"/>
                      <w:lang w:val="en-US" w:eastAsia="zh-CN"/>
                    </w:rPr>
                  </w:pPr>
                  <w:r>
                    <w:rPr>
                      <w:rFonts w:hint="eastAsia" w:ascii="Times New Roman" w:hAnsi="Times New Roman" w:eastAsia="宋体" w:cs="宋体"/>
                      <w:sz w:val="21"/>
                      <w:szCs w:val="21"/>
                      <w:lang w:val="en-US" w:eastAsia="zh-CN"/>
                    </w:rPr>
                    <w:t>一号筒仓</w:t>
                  </w:r>
                  <w:r>
                    <w:rPr>
                      <w:rFonts w:hint="default" w:ascii="Times New Roman" w:hAnsi="Times New Roman" w:eastAsia="宋体" w:cs="宋体"/>
                      <w:sz w:val="21"/>
                      <w:szCs w:val="21"/>
                      <w:lang w:val="en-US" w:eastAsia="zh-CN"/>
                    </w:rPr>
                    <w:t>布袋除尘器（DA00</w:t>
                  </w:r>
                  <w:r>
                    <w:rPr>
                      <w:rFonts w:hint="eastAsia" w:ascii="Times New Roman" w:hAnsi="Times New Roman" w:eastAsia="宋体" w:cs="宋体"/>
                      <w:sz w:val="21"/>
                      <w:szCs w:val="21"/>
                      <w:lang w:val="en-US" w:eastAsia="zh-CN"/>
                    </w:rPr>
                    <w:t>6</w:t>
                  </w:r>
                  <w:r>
                    <w:rPr>
                      <w:rFonts w:hint="default" w:ascii="Times New Roman" w:hAnsi="Times New Roman" w:eastAsia="宋体" w:cs="宋体"/>
                      <w:sz w:val="21"/>
                      <w:szCs w:val="21"/>
                      <w:lang w:val="en-US" w:eastAsia="zh-CN"/>
                    </w:rPr>
                    <w:t>）</w:t>
                  </w:r>
                </w:p>
              </w:tc>
            </w:tr>
            <w:tr w14:paraId="4B863D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tcPr>
                <w:p w14:paraId="1EC5F705">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sz w:val="21"/>
                      <w:szCs w:val="21"/>
                      <w:lang w:val="en-US" w:eastAsia="zh-CN"/>
                    </w:rPr>
                  </w:pPr>
                  <w:r>
                    <w:rPr>
                      <w:rFonts w:ascii="Times New Roman" w:hAnsi="Times New Roman" w:eastAsia="宋体"/>
                    </w:rPr>
                    <w:drawing>
                      <wp:inline distT="0" distB="0" distL="114300" distR="114300">
                        <wp:extent cx="2447925" cy="2186305"/>
                        <wp:effectExtent l="0" t="0" r="9525" b="4445"/>
                        <wp:docPr id="10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8"/>
                                <pic:cNvPicPr>
                                  <a:picLocks noChangeAspect="1"/>
                                </pic:cNvPicPr>
                              </pic:nvPicPr>
                              <pic:blipFill>
                                <a:blip r:embed="rId24"/>
                                <a:stretch>
                                  <a:fillRect/>
                                </a:stretch>
                              </pic:blipFill>
                              <pic:spPr>
                                <a:xfrm>
                                  <a:off x="0" y="0"/>
                                  <a:ext cx="2447925" cy="2186305"/>
                                </a:xfrm>
                                <a:prstGeom prst="rect">
                                  <a:avLst/>
                                </a:prstGeom>
                                <a:noFill/>
                                <a:ln>
                                  <a:noFill/>
                                </a:ln>
                              </pic:spPr>
                            </pic:pic>
                          </a:graphicData>
                        </a:graphic>
                      </wp:inline>
                    </w:drawing>
                  </w:r>
                </w:p>
              </w:tc>
              <w:tc>
                <w:tcPr>
                  <w:tcW w:w="2500" w:type="pct"/>
                </w:tcPr>
                <w:p w14:paraId="59121771">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sz w:val="21"/>
                      <w:szCs w:val="21"/>
                      <w:lang w:val="en-US" w:eastAsia="zh-CN"/>
                    </w:rPr>
                  </w:pPr>
                  <w:r>
                    <w:rPr>
                      <w:rFonts w:ascii="Times New Roman" w:hAnsi="Times New Roman" w:eastAsia="宋体"/>
                    </w:rPr>
                    <w:drawing>
                      <wp:inline distT="0" distB="0" distL="114300" distR="114300">
                        <wp:extent cx="2447925" cy="2574925"/>
                        <wp:effectExtent l="0" t="0" r="9525" b="15875"/>
                        <wp:docPr id="10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9"/>
                                <pic:cNvPicPr>
                                  <a:picLocks noChangeAspect="1"/>
                                </pic:cNvPicPr>
                              </pic:nvPicPr>
                              <pic:blipFill>
                                <a:blip r:embed="rId25"/>
                                <a:stretch>
                                  <a:fillRect/>
                                </a:stretch>
                              </pic:blipFill>
                              <pic:spPr>
                                <a:xfrm>
                                  <a:off x="0" y="0"/>
                                  <a:ext cx="2447925" cy="2574925"/>
                                </a:xfrm>
                                <a:prstGeom prst="rect">
                                  <a:avLst/>
                                </a:prstGeom>
                                <a:noFill/>
                                <a:ln>
                                  <a:noFill/>
                                </a:ln>
                              </pic:spPr>
                            </pic:pic>
                          </a:graphicData>
                        </a:graphic>
                      </wp:inline>
                    </w:drawing>
                  </w:r>
                </w:p>
              </w:tc>
            </w:tr>
            <w:tr w14:paraId="22AD69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tcPr>
                <w:p w14:paraId="3EF4AE39">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sz w:val="21"/>
                      <w:szCs w:val="21"/>
                      <w:lang w:val="en-US" w:eastAsia="zh-CN"/>
                    </w:rPr>
                  </w:pPr>
                  <w:r>
                    <w:rPr>
                      <w:rFonts w:hint="eastAsia" w:ascii="Times New Roman" w:hAnsi="Times New Roman" w:eastAsia="宋体" w:cs="宋体"/>
                      <w:sz w:val="21"/>
                      <w:szCs w:val="21"/>
                      <w:lang w:val="en-US" w:eastAsia="zh-CN"/>
                    </w:rPr>
                    <w:t>四号筒仓</w:t>
                  </w:r>
                  <w:r>
                    <w:rPr>
                      <w:rFonts w:hint="default" w:ascii="Times New Roman" w:hAnsi="Times New Roman" w:eastAsia="宋体" w:cs="宋体"/>
                      <w:sz w:val="21"/>
                      <w:szCs w:val="21"/>
                      <w:lang w:val="en-US" w:eastAsia="zh-CN"/>
                    </w:rPr>
                    <w:t>布袋除尘器（DA00</w:t>
                  </w:r>
                  <w:r>
                    <w:rPr>
                      <w:rFonts w:hint="eastAsia" w:ascii="Times New Roman" w:hAnsi="Times New Roman" w:eastAsia="宋体" w:cs="宋体"/>
                      <w:sz w:val="21"/>
                      <w:szCs w:val="21"/>
                      <w:lang w:val="en-US" w:eastAsia="zh-CN"/>
                    </w:rPr>
                    <w:t>7</w:t>
                  </w:r>
                  <w:r>
                    <w:rPr>
                      <w:rFonts w:hint="default" w:ascii="Times New Roman" w:hAnsi="Times New Roman" w:eastAsia="宋体" w:cs="宋体"/>
                      <w:sz w:val="21"/>
                      <w:szCs w:val="21"/>
                      <w:lang w:val="en-US" w:eastAsia="zh-CN"/>
                    </w:rPr>
                    <w:t>）</w:t>
                  </w:r>
                </w:p>
              </w:tc>
              <w:tc>
                <w:tcPr>
                  <w:tcW w:w="2500" w:type="pct"/>
                </w:tcPr>
                <w:p w14:paraId="349AAB6F">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sz w:val="21"/>
                      <w:szCs w:val="21"/>
                      <w:lang w:val="en-US" w:eastAsia="zh-CN"/>
                    </w:rPr>
                  </w:pPr>
                  <w:r>
                    <w:rPr>
                      <w:rFonts w:hint="eastAsia" w:ascii="Times New Roman" w:hAnsi="Times New Roman" w:eastAsia="宋体" w:cs="宋体"/>
                      <w:sz w:val="21"/>
                      <w:szCs w:val="21"/>
                      <w:lang w:val="en-US" w:eastAsia="zh-CN"/>
                    </w:rPr>
                    <w:t>备用成品仓</w:t>
                  </w:r>
                  <w:r>
                    <w:rPr>
                      <w:rFonts w:hint="default" w:ascii="Times New Roman" w:hAnsi="Times New Roman" w:eastAsia="宋体" w:cs="宋体"/>
                      <w:sz w:val="21"/>
                      <w:szCs w:val="21"/>
                      <w:lang w:val="en-US" w:eastAsia="zh-CN"/>
                    </w:rPr>
                    <w:t>布袋除尘器（DA00</w:t>
                  </w:r>
                  <w:r>
                    <w:rPr>
                      <w:rFonts w:hint="eastAsia" w:ascii="Times New Roman" w:hAnsi="Times New Roman" w:eastAsia="宋体" w:cs="宋体"/>
                      <w:sz w:val="21"/>
                      <w:szCs w:val="21"/>
                      <w:lang w:val="en-US" w:eastAsia="zh-CN"/>
                    </w:rPr>
                    <w:t>8</w:t>
                  </w:r>
                  <w:r>
                    <w:rPr>
                      <w:rFonts w:hint="default" w:ascii="Times New Roman" w:hAnsi="Times New Roman" w:eastAsia="宋体" w:cs="宋体"/>
                      <w:sz w:val="21"/>
                      <w:szCs w:val="21"/>
                      <w:lang w:val="en-US" w:eastAsia="zh-CN"/>
                    </w:rPr>
                    <w:t>）</w:t>
                  </w:r>
                </w:p>
              </w:tc>
            </w:tr>
            <w:tr w14:paraId="4840D4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tcPr>
                <w:p w14:paraId="49A11DE1">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宋体"/>
                      <w:sz w:val="21"/>
                      <w:szCs w:val="21"/>
                      <w:lang w:val="en-US" w:eastAsia="zh-CN"/>
                    </w:rPr>
                  </w:pPr>
                  <w:r>
                    <w:rPr>
                      <w:rFonts w:ascii="Times New Roman" w:hAnsi="Times New Roman" w:eastAsia="宋体"/>
                    </w:rPr>
                    <w:drawing>
                      <wp:inline distT="0" distB="0" distL="114300" distR="114300">
                        <wp:extent cx="2447925" cy="2693035"/>
                        <wp:effectExtent l="0" t="0" r="9525" b="12065"/>
                        <wp:docPr id="10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
                                <pic:cNvPicPr>
                                  <a:picLocks noChangeAspect="1"/>
                                </pic:cNvPicPr>
                              </pic:nvPicPr>
                              <pic:blipFill>
                                <a:blip r:embed="rId26"/>
                                <a:stretch>
                                  <a:fillRect/>
                                </a:stretch>
                              </pic:blipFill>
                              <pic:spPr>
                                <a:xfrm>
                                  <a:off x="0" y="0"/>
                                  <a:ext cx="2447925" cy="2693035"/>
                                </a:xfrm>
                                <a:prstGeom prst="rect">
                                  <a:avLst/>
                                </a:prstGeom>
                                <a:noFill/>
                                <a:ln>
                                  <a:noFill/>
                                </a:ln>
                              </pic:spPr>
                            </pic:pic>
                          </a:graphicData>
                        </a:graphic>
                      </wp:inline>
                    </w:drawing>
                  </w:r>
                </w:p>
              </w:tc>
              <w:tc>
                <w:tcPr>
                  <w:tcW w:w="2500" w:type="pct"/>
                  <w:shd w:val="clear" w:color="auto" w:fill="auto"/>
                  <w:vAlign w:val="top"/>
                </w:tcPr>
                <w:p w14:paraId="44363881">
                  <w:pPr>
                    <w:pStyle w:val="89"/>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宋体"/>
                      <w:kern w:val="2"/>
                      <w:sz w:val="21"/>
                      <w:szCs w:val="21"/>
                      <w:lang w:val="en-US" w:eastAsia="zh-CN" w:bidi="ar-SA"/>
                    </w:rPr>
                  </w:pPr>
                  <w:r>
                    <w:rPr>
                      <w:rFonts w:ascii="Times New Roman" w:hAnsi="Times New Roman" w:eastAsia="宋体"/>
                    </w:rPr>
                    <w:drawing>
                      <wp:inline distT="0" distB="0" distL="114300" distR="114300">
                        <wp:extent cx="2447925" cy="2310765"/>
                        <wp:effectExtent l="0" t="0" r="9525" b="13335"/>
                        <wp:docPr id="9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8"/>
                                <pic:cNvPicPr>
                                  <a:picLocks noChangeAspect="1"/>
                                </pic:cNvPicPr>
                              </pic:nvPicPr>
                              <pic:blipFill>
                                <a:blip r:embed="rId27"/>
                                <a:stretch>
                                  <a:fillRect/>
                                </a:stretch>
                              </pic:blipFill>
                              <pic:spPr>
                                <a:xfrm>
                                  <a:off x="0" y="0"/>
                                  <a:ext cx="2447925" cy="2310765"/>
                                </a:xfrm>
                                <a:prstGeom prst="rect">
                                  <a:avLst/>
                                </a:prstGeom>
                                <a:noFill/>
                                <a:ln>
                                  <a:noFill/>
                                </a:ln>
                              </pic:spPr>
                            </pic:pic>
                          </a:graphicData>
                        </a:graphic>
                      </wp:inline>
                    </w:drawing>
                  </w:r>
                </w:p>
              </w:tc>
            </w:tr>
            <w:tr w14:paraId="7DD433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tcPr>
                <w:p w14:paraId="114F67ED">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宋体"/>
                      <w:sz w:val="21"/>
                      <w:szCs w:val="21"/>
                      <w:lang w:val="en-US" w:eastAsia="zh-CN"/>
                    </w:rPr>
                  </w:pPr>
                  <w:r>
                    <w:rPr>
                      <w:rFonts w:hint="eastAsia" w:ascii="Times New Roman" w:hAnsi="Times New Roman" w:eastAsia="宋体" w:cs="宋体"/>
                      <w:sz w:val="21"/>
                      <w:szCs w:val="21"/>
                      <w:lang w:val="en-US" w:eastAsia="zh-CN"/>
                    </w:rPr>
                    <w:t>备用成品仓</w:t>
                  </w:r>
                  <w:r>
                    <w:rPr>
                      <w:rFonts w:hint="default" w:ascii="Times New Roman" w:hAnsi="Times New Roman" w:eastAsia="宋体" w:cs="宋体"/>
                      <w:sz w:val="21"/>
                      <w:szCs w:val="21"/>
                      <w:lang w:val="en-US" w:eastAsia="zh-CN"/>
                    </w:rPr>
                    <w:t>布袋除尘器（DA00</w:t>
                  </w:r>
                  <w:r>
                    <w:rPr>
                      <w:rFonts w:hint="eastAsia" w:ascii="Times New Roman" w:hAnsi="Times New Roman" w:eastAsia="宋体" w:cs="宋体"/>
                      <w:sz w:val="21"/>
                      <w:szCs w:val="21"/>
                      <w:lang w:val="en-US" w:eastAsia="zh-CN"/>
                    </w:rPr>
                    <w:t>9</w:t>
                  </w:r>
                  <w:r>
                    <w:rPr>
                      <w:rFonts w:hint="default" w:ascii="Times New Roman" w:hAnsi="Times New Roman" w:eastAsia="宋体" w:cs="宋体"/>
                      <w:sz w:val="21"/>
                      <w:szCs w:val="21"/>
                      <w:lang w:val="en-US" w:eastAsia="zh-CN"/>
                    </w:rPr>
                    <w:t>）</w:t>
                  </w:r>
                </w:p>
              </w:tc>
              <w:tc>
                <w:tcPr>
                  <w:tcW w:w="2500" w:type="pct"/>
                  <w:shd w:val="clear" w:color="auto" w:fill="auto"/>
                  <w:vAlign w:val="top"/>
                </w:tcPr>
                <w:p w14:paraId="10EEB95B">
                  <w:pPr>
                    <w:pStyle w:val="89"/>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宋体"/>
                      <w:kern w:val="2"/>
                      <w:sz w:val="21"/>
                      <w:szCs w:val="21"/>
                      <w:lang w:val="en-US" w:eastAsia="zh-CN" w:bidi="ar-SA"/>
                    </w:rPr>
                  </w:pPr>
                  <w:r>
                    <w:rPr>
                      <w:rFonts w:hint="eastAsia" w:ascii="Times New Roman" w:hAnsi="Times New Roman" w:eastAsia="宋体" w:cs="宋体"/>
                      <w:sz w:val="21"/>
                      <w:szCs w:val="21"/>
                      <w:lang w:val="en-US" w:eastAsia="zh-CN"/>
                    </w:rPr>
                    <w:t>落料口设置集气罩和引尘管</w:t>
                  </w:r>
                </w:p>
              </w:tc>
            </w:tr>
            <w:tr w14:paraId="0D883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tcPr>
                <w:p w14:paraId="6F07549C">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sz w:val="21"/>
                      <w:szCs w:val="21"/>
                      <w:lang w:val="en-US" w:eastAsia="zh-CN"/>
                    </w:rPr>
                  </w:pPr>
                  <w:r>
                    <w:rPr>
                      <w:rFonts w:ascii="Times New Roman" w:hAnsi="Times New Roman" w:eastAsia="宋体"/>
                    </w:rPr>
                    <w:drawing>
                      <wp:inline distT="0" distB="0" distL="114300" distR="114300">
                        <wp:extent cx="2447925" cy="1987550"/>
                        <wp:effectExtent l="0" t="0" r="9525" b="12700"/>
                        <wp:docPr id="4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9"/>
                                <pic:cNvPicPr>
                                  <a:picLocks noChangeAspect="1"/>
                                </pic:cNvPicPr>
                              </pic:nvPicPr>
                              <pic:blipFill>
                                <a:blip r:embed="rId28"/>
                                <a:stretch>
                                  <a:fillRect/>
                                </a:stretch>
                              </pic:blipFill>
                              <pic:spPr>
                                <a:xfrm>
                                  <a:off x="0" y="0"/>
                                  <a:ext cx="2447925" cy="1987550"/>
                                </a:xfrm>
                                <a:prstGeom prst="rect">
                                  <a:avLst/>
                                </a:prstGeom>
                                <a:noFill/>
                                <a:ln>
                                  <a:noFill/>
                                </a:ln>
                              </pic:spPr>
                            </pic:pic>
                          </a:graphicData>
                        </a:graphic>
                      </wp:inline>
                    </w:drawing>
                  </w:r>
                </w:p>
              </w:tc>
              <w:tc>
                <w:tcPr>
                  <w:tcW w:w="2500" w:type="pct"/>
                </w:tcPr>
                <w:p w14:paraId="7F9B142F">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宋体"/>
                      <w:sz w:val="21"/>
                      <w:szCs w:val="21"/>
                      <w:lang w:val="en-US" w:eastAsia="zh-CN"/>
                    </w:rPr>
                  </w:pPr>
                  <w:r>
                    <w:rPr>
                      <w:rFonts w:ascii="Times New Roman" w:hAnsi="Times New Roman" w:eastAsia="宋体"/>
                    </w:rPr>
                    <w:drawing>
                      <wp:inline distT="0" distB="0" distL="114300" distR="114300">
                        <wp:extent cx="2447925" cy="1928495"/>
                        <wp:effectExtent l="0" t="0" r="9525" b="14605"/>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29"/>
                                <a:stretch>
                                  <a:fillRect/>
                                </a:stretch>
                              </pic:blipFill>
                              <pic:spPr>
                                <a:xfrm>
                                  <a:off x="0" y="0"/>
                                  <a:ext cx="2447925" cy="1928495"/>
                                </a:xfrm>
                                <a:prstGeom prst="rect">
                                  <a:avLst/>
                                </a:prstGeom>
                                <a:noFill/>
                                <a:ln>
                                  <a:noFill/>
                                </a:ln>
                              </pic:spPr>
                            </pic:pic>
                          </a:graphicData>
                        </a:graphic>
                      </wp:inline>
                    </w:drawing>
                  </w:r>
                </w:p>
              </w:tc>
            </w:tr>
            <w:tr w14:paraId="2D7FF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tcPr>
                <w:p w14:paraId="0141DBDA">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宋体"/>
                      <w:sz w:val="21"/>
                      <w:szCs w:val="21"/>
                      <w:lang w:val="en-US" w:eastAsia="zh-CN"/>
                    </w:rPr>
                  </w:pPr>
                  <w:r>
                    <w:rPr>
                      <w:rFonts w:hint="eastAsia" w:ascii="Times New Roman" w:hAnsi="Times New Roman" w:eastAsia="宋体" w:cs="宋体"/>
                      <w:sz w:val="21"/>
                      <w:szCs w:val="21"/>
                      <w:lang w:val="en-US" w:eastAsia="zh-CN"/>
                    </w:rPr>
                    <w:t>洗车平台、地面硬化、洒水抑尘</w:t>
                  </w:r>
                </w:p>
              </w:tc>
              <w:tc>
                <w:tcPr>
                  <w:tcW w:w="2500" w:type="pct"/>
                </w:tcPr>
                <w:p w14:paraId="5F434B89">
                  <w:pPr>
                    <w:pStyle w:val="89"/>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宋体"/>
                      <w:sz w:val="21"/>
                      <w:szCs w:val="21"/>
                      <w:lang w:val="en-US" w:eastAsia="zh-CN"/>
                    </w:rPr>
                  </w:pPr>
                  <w:r>
                    <w:rPr>
                      <w:rFonts w:hint="eastAsia" w:ascii="Times New Roman" w:hAnsi="Times New Roman" w:eastAsia="宋体" w:cs="宋体"/>
                      <w:sz w:val="21"/>
                      <w:szCs w:val="21"/>
                      <w:lang w:val="en-US" w:eastAsia="zh-CN"/>
                    </w:rPr>
                    <w:t>危废间</w:t>
                  </w:r>
                </w:p>
              </w:tc>
            </w:tr>
          </w:tbl>
          <w:p w14:paraId="667F3374">
            <w:pPr>
              <w:spacing w:line="360" w:lineRule="auto"/>
              <w:ind w:firstLine="0" w:firstLineChars="0"/>
              <w:rPr>
                <w:rFonts w:hint="default" w:ascii="Times New Roman" w:hAnsi="Times New Roman" w:eastAsia="宋体" w:cs="Times New Roman"/>
                <w:b/>
                <w:bCs/>
                <w:color w:val="auto"/>
                <w:sz w:val="24"/>
                <w:lang w:val="en-US" w:eastAsia="zh-CN"/>
              </w:rPr>
            </w:pPr>
            <w:r>
              <w:rPr>
                <w:rFonts w:hint="eastAsia" w:ascii="Times New Roman" w:hAnsi="Times New Roman" w:eastAsia="宋体" w:cs="Times New Roman"/>
                <w:b/>
                <w:bCs/>
                <w:color w:val="auto"/>
                <w:sz w:val="24"/>
                <w:lang w:val="en-US" w:eastAsia="zh-CN"/>
              </w:rPr>
              <w:t>5</w:t>
            </w:r>
            <w:r>
              <w:rPr>
                <w:rFonts w:hint="eastAsia" w:ascii="Times New Roman" w:hAnsi="Times New Roman" w:eastAsia="宋体" w:cs="Times New Roman"/>
                <w:b/>
                <w:bCs/>
                <w:color w:val="auto"/>
                <w:sz w:val="24"/>
              </w:rPr>
              <w:t>、现有项目</w:t>
            </w:r>
            <w:r>
              <w:rPr>
                <w:rFonts w:hint="eastAsia" w:ascii="Times New Roman" w:hAnsi="Times New Roman" w:eastAsia="宋体" w:cs="Times New Roman"/>
                <w:b/>
                <w:bCs/>
                <w:color w:val="auto"/>
                <w:sz w:val="24"/>
                <w:lang w:val="en-US" w:eastAsia="zh-CN"/>
              </w:rPr>
              <w:t>污染物排放情况</w:t>
            </w:r>
          </w:p>
          <w:p w14:paraId="46388607">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（1）废气</w:t>
            </w:r>
          </w:p>
          <w:p w14:paraId="170A26DD">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①有组织废气</w:t>
            </w:r>
          </w:p>
          <w:p w14:paraId="134D1AA0">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根据宽城满族自治县兆兴灰石有限公司新建500万吨石灰石加工项目2024年12月自行监测报告(辽鹏环测)字PY2412471-001号，有组织颗粒物排放最大排放浓度为9.6mg/m</w:t>
            </w:r>
            <w:r>
              <w:rPr>
                <w:rFonts w:hint="eastAsia" w:ascii="Times New Roman" w:hAnsi="Times New Roman" w:eastAsia="宋体" w:cs="Times New Roman"/>
                <w:color w:val="auto"/>
                <w:kern w:val="2"/>
                <w:sz w:val="24"/>
                <w:szCs w:val="24"/>
                <w:vertAlign w:val="superscript"/>
                <w:lang w:val="en-US" w:eastAsia="zh-CN" w:bidi="ar-SA"/>
              </w:rPr>
              <w:t>3</w:t>
            </w:r>
            <w:r>
              <w:rPr>
                <w:rFonts w:hint="eastAsia" w:ascii="Times New Roman" w:hAnsi="Times New Roman" w:eastAsia="宋体" w:cs="Times New Roman"/>
                <w:color w:val="auto"/>
                <w:kern w:val="2"/>
                <w:sz w:val="24"/>
                <w:szCs w:val="24"/>
                <w:lang w:val="en-US" w:eastAsia="zh-CN" w:bidi="ar-SA"/>
              </w:rPr>
              <w:t>，监测结果满足《石灰、电石工业大气污染物排放标准》（GB41618-2022）表1中矿山开采颗粒物有组织排放浓度（≤20mg/m</w:t>
            </w:r>
            <w:r>
              <w:rPr>
                <w:rFonts w:hint="eastAsia" w:ascii="Times New Roman" w:hAnsi="Times New Roman" w:eastAsia="宋体" w:cs="Times New Roman"/>
                <w:color w:val="auto"/>
                <w:kern w:val="2"/>
                <w:sz w:val="24"/>
                <w:szCs w:val="24"/>
                <w:vertAlign w:val="superscript"/>
                <w:lang w:val="en-US" w:eastAsia="zh-CN" w:bidi="ar-SA"/>
              </w:rPr>
              <w:t>3</w:t>
            </w:r>
            <w:r>
              <w:rPr>
                <w:rFonts w:hint="eastAsia" w:ascii="Times New Roman" w:hAnsi="Times New Roman" w:eastAsia="宋体" w:cs="Times New Roman"/>
                <w:color w:val="auto"/>
                <w:kern w:val="2"/>
                <w:sz w:val="24"/>
                <w:szCs w:val="24"/>
                <w:lang w:val="en-US" w:eastAsia="zh-CN" w:bidi="ar-SA"/>
              </w:rPr>
              <w:t>）。</w:t>
            </w:r>
          </w:p>
          <w:p w14:paraId="7911FDC3">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根据自行监测报告，各排气筒颗粒物排放速率详见下表（DA008-DA009排气筒颗粒物排放速率参照DA006-DA007计）：</w:t>
            </w:r>
          </w:p>
          <w:p w14:paraId="61AD3466">
            <w:pPr>
              <w:widowControl w:val="0"/>
              <w:autoSpaceDE w:val="0"/>
              <w:autoSpaceDN w:val="0"/>
              <w:adjustRightInd w:val="0"/>
              <w:spacing w:line="360" w:lineRule="auto"/>
              <w:ind w:firstLine="0" w:firstLineChars="0"/>
              <w:jc w:val="center"/>
              <w:rPr>
                <w:rFonts w:hint="eastAsia"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表2-12  现有工程排气筒颗粒物排放速率一览表</w:t>
            </w:r>
          </w:p>
          <w:tbl>
            <w:tblPr>
              <w:tblStyle w:val="2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13"/>
              <w:gridCol w:w="3138"/>
              <w:gridCol w:w="2814"/>
            </w:tblGrid>
            <w:tr w14:paraId="580736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63" w:type="pct"/>
                  <w:tcBorders>
                    <w:tl2br w:val="nil"/>
                    <w:tr2bl w:val="nil"/>
                  </w:tcBorders>
                  <w:tcMar>
                    <w:top w:w="0" w:type="dxa"/>
                    <w:left w:w="0" w:type="dxa"/>
                    <w:bottom w:w="0" w:type="dxa"/>
                    <w:right w:w="0" w:type="dxa"/>
                  </w:tcMar>
                  <w:vAlign w:val="center"/>
                </w:tcPr>
                <w:p w14:paraId="3594A985">
                  <w:pPr>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排气筒编号</w:t>
                  </w:r>
                </w:p>
              </w:tc>
              <w:tc>
                <w:tcPr>
                  <w:tcW w:w="1969" w:type="pct"/>
                  <w:tcBorders>
                    <w:tl2br w:val="nil"/>
                    <w:tr2bl w:val="nil"/>
                  </w:tcBorders>
                  <w:tcMar>
                    <w:top w:w="0" w:type="dxa"/>
                    <w:left w:w="0" w:type="dxa"/>
                    <w:bottom w:w="0" w:type="dxa"/>
                    <w:right w:w="0" w:type="dxa"/>
                  </w:tcMar>
                  <w:vAlign w:val="center"/>
                </w:tcPr>
                <w:p w14:paraId="74028D47">
                  <w:pPr>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lang w:val="en-US" w:eastAsia="zh-CN"/>
                    </w:rPr>
                    <w:t>排放速率（</w:t>
                  </w:r>
                  <w:r>
                    <w:rPr>
                      <w:rFonts w:hint="default" w:ascii="Times New Roman" w:hAnsi="Times New Roman" w:eastAsia="宋体" w:cs="Times New Roman"/>
                      <w:kern w:val="0"/>
                      <w:sz w:val="21"/>
                      <w:szCs w:val="21"/>
                      <w:lang w:val="en-US" w:eastAsia="zh-CN" w:bidi="ar-SA"/>
                    </w:rPr>
                    <w:t>kg/h）</w:t>
                  </w:r>
                </w:p>
              </w:tc>
              <w:tc>
                <w:tcPr>
                  <w:tcW w:w="1766" w:type="pct"/>
                  <w:tcBorders>
                    <w:tl2br w:val="nil"/>
                    <w:tr2bl w:val="nil"/>
                  </w:tcBorders>
                  <w:tcMar>
                    <w:top w:w="0" w:type="dxa"/>
                    <w:left w:w="0" w:type="dxa"/>
                    <w:bottom w:w="0" w:type="dxa"/>
                    <w:right w:w="0" w:type="dxa"/>
                  </w:tcMar>
                  <w:vAlign w:val="center"/>
                </w:tcPr>
                <w:p w14:paraId="1422F594">
                  <w:pPr>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lang w:val="en-US" w:eastAsia="zh-CN"/>
                    </w:rPr>
                    <w:t>年排放量（</w:t>
                  </w:r>
                  <w:r>
                    <w:rPr>
                      <w:rFonts w:hint="default" w:ascii="Times New Roman" w:hAnsi="Times New Roman" w:eastAsia="宋体" w:cs="Times New Roman"/>
                      <w:kern w:val="0"/>
                      <w:sz w:val="21"/>
                      <w:szCs w:val="21"/>
                      <w:lang w:val="en-US" w:eastAsia="zh-CN" w:bidi="ar-SA"/>
                    </w:rPr>
                    <w:t>t/a）</w:t>
                  </w:r>
                </w:p>
              </w:tc>
            </w:tr>
            <w:tr w14:paraId="60411E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013" w:type="dxa"/>
                  <w:tcBorders>
                    <w:tl2br w:val="nil"/>
                    <w:tr2bl w:val="nil"/>
                  </w:tcBorders>
                  <w:tcMar>
                    <w:top w:w="0" w:type="dxa"/>
                    <w:left w:w="0" w:type="dxa"/>
                    <w:bottom w:w="0" w:type="dxa"/>
                    <w:right w:w="0" w:type="dxa"/>
                  </w:tcMar>
                  <w:vAlign w:val="top"/>
                </w:tcPr>
                <w:p w14:paraId="088D4066">
                  <w:pPr>
                    <w:pStyle w:val="89"/>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eastAsia="宋体" w:cs="Times New Roman"/>
                      <w:kern w:val="0"/>
                      <w:sz w:val="21"/>
                      <w:szCs w:val="21"/>
                      <w:lang w:val="en-US" w:eastAsia="zh-CN"/>
                    </w:rPr>
                  </w:pPr>
                  <w:r>
                    <w:rPr>
                      <w:rFonts w:ascii="Times New Roman" w:hAnsi="Times New Roman" w:eastAsia="宋体" w:cs="Times New Roman"/>
                      <w:sz w:val="21"/>
                      <w:szCs w:val="21"/>
                    </w:rPr>
                    <w:t>DA001</w:t>
                  </w:r>
                </w:p>
              </w:tc>
              <w:tc>
                <w:tcPr>
                  <w:tcW w:w="3138" w:type="dxa"/>
                  <w:tcBorders>
                    <w:tl2br w:val="nil"/>
                    <w:tr2bl w:val="nil"/>
                  </w:tcBorders>
                  <w:tcMar>
                    <w:top w:w="0" w:type="dxa"/>
                    <w:left w:w="0" w:type="dxa"/>
                    <w:bottom w:w="0" w:type="dxa"/>
                    <w:right w:w="0" w:type="dxa"/>
                  </w:tcMar>
                  <w:vAlign w:val="center"/>
                </w:tcPr>
                <w:p w14:paraId="5D1EE5A6">
                  <w:pPr>
                    <w:pStyle w:val="89"/>
                    <w:widowControl w:val="0"/>
                    <w:spacing w:line="240" w:lineRule="auto"/>
                    <w:ind w:firstLine="0" w:firstLineChars="0"/>
                    <w:jc w:val="center"/>
                    <w:textAlignment w:val="auto"/>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i w:val="0"/>
                      <w:iCs w:val="0"/>
                      <w:kern w:val="2"/>
                      <w:sz w:val="21"/>
                      <w:szCs w:val="21"/>
                      <w:u w:val="none"/>
                      <w:lang w:val="en-US" w:eastAsia="zh-CN" w:bidi="ar"/>
                    </w:rPr>
                    <w:t>0.197</w:t>
                  </w:r>
                </w:p>
              </w:tc>
              <w:tc>
                <w:tcPr>
                  <w:tcW w:w="2814" w:type="dxa"/>
                  <w:tcBorders>
                    <w:tl2br w:val="nil"/>
                    <w:tr2bl w:val="nil"/>
                  </w:tcBorders>
                  <w:tcMar>
                    <w:top w:w="0" w:type="dxa"/>
                    <w:left w:w="0" w:type="dxa"/>
                    <w:bottom w:w="0" w:type="dxa"/>
                    <w:right w:w="0" w:type="dxa"/>
                  </w:tcMar>
                  <w:vAlign w:val="center"/>
                </w:tcPr>
                <w:p w14:paraId="3FE69345">
                  <w:pPr>
                    <w:pStyle w:val="89"/>
                    <w:widowControl w:val="0"/>
                    <w:spacing w:line="240" w:lineRule="auto"/>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i w:val="0"/>
                      <w:iCs w:val="0"/>
                      <w:kern w:val="2"/>
                      <w:sz w:val="21"/>
                      <w:szCs w:val="21"/>
                      <w:u w:val="none"/>
                      <w:lang w:val="en-US" w:eastAsia="zh-CN" w:bidi="ar"/>
                    </w:rPr>
                    <w:t>0.944</w:t>
                  </w:r>
                </w:p>
              </w:tc>
            </w:tr>
            <w:tr w14:paraId="59255E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013" w:type="dxa"/>
                  <w:tcBorders>
                    <w:tl2br w:val="nil"/>
                    <w:tr2bl w:val="nil"/>
                  </w:tcBorders>
                  <w:tcMar>
                    <w:top w:w="0" w:type="dxa"/>
                    <w:left w:w="0" w:type="dxa"/>
                    <w:bottom w:w="0" w:type="dxa"/>
                    <w:right w:w="0" w:type="dxa"/>
                  </w:tcMar>
                  <w:vAlign w:val="top"/>
                </w:tcPr>
                <w:p w14:paraId="7EFB2950">
                  <w:pPr>
                    <w:pStyle w:val="89"/>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eastAsia="宋体" w:cs="Times New Roman"/>
                      <w:kern w:val="0"/>
                      <w:sz w:val="21"/>
                      <w:szCs w:val="21"/>
                      <w:lang w:val="en-US" w:eastAsia="zh-CN"/>
                    </w:rPr>
                  </w:pPr>
                  <w:r>
                    <w:rPr>
                      <w:rFonts w:ascii="Times New Roman" w:hAnsi="Times New Roman" w:eastAsia="宋体" w:cs="Times New Roman"/>
                      <w:sz w:val="21"/>
                      <w:szCs w:val="21"/>
                    </w:rPr>
                    <w:t>DA002</w:t>
                  </w:r>
                </w:p>
              </w:tc>
              <w:tc>
                <w:tcPr>
                  <w:tcW w:w="3138" w:type="dxa"/>
                  <w:tcBorders>
                    <w:tl2br w:val="nil"/>
                    <w:tr2bl w:val="nil"/>
                  </w:tcBorders>
                  <w:tcMar>
                    <w:top w:w="0" w:type="dxa"/>
                    <w:left w:w="0" w:type="dxa"/>
                    <w:bottom w:w="0" w:type="dxa"/>
                    <w:right w:w="0" w:type="dxa"/>
                  </w:tcMar>
                  <w:vAlign w:val="center"/>
                </w:tcPr>
                <w:p w14:paraId="6DCCF9A1">
                  <w:pPr>
                    <w:pStyle w:val="89"/>
                    <w:widowControl w:val="0"/>
                    <w:spacing w:line="240" w:lineRule="auto"/>
                    <w:ind w:firstLine="0" w:firstLineChars="0"/>
                    <w:jc w:val="center"/>
                    <w:textAlignment w:val="auto"/>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i w:val="0"/>
                      <w:iCs w:val="0"/>
                      <w:kern w:val="2"/>
                      <w:sz w:val="21"/>
                      <w:szCs w:val="21"/>
                      <w:u w:val="none"/>
                      <w:lang w:val="en-US" w:eastAsia="zh-CN" w:bidi="ar"/>
                    </w:rPr>
                    <w:t>0.160</w:t>
                  </w:r>
                </w:p>
              </w:tc>
              <w:tc>
                <w:tcPr>
                  <w:tcW w:w="2814" w:type="dxa"/>
                  <w:tcBorders>
                    <w:tl2br w:val="nil"/>
                    <w:tr2bl w:val="nil"/>
                  </w:tcBorders>
                  <w:tcMar>
                    <w:top w:w="0" w:type="dxa"/>
                    <w:left w:w="0" w:type="dxa"/>
                    <w:bottom w:w="0" w:type="dxa"/>
                    <w:right w:w="0" w:type="dxa"/>
                  </w:tcMar>
                  <w:vAlign w:val="center"/>
                </w:tcPr>
                <w:p w14:paraId="4F47DC7C">
                  <w:pPr>
                    <w:pStyle w:val="89"/>
                    <w:widowControl w:val="0"/>
                    <w:spacing w:line="240" w:lineRule="auto"/>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i w:val="0"/>
                      <w:iCs w:val="0"/>
                      <w:kern w:val="2"/>
                      <w:sz w:val="21"/>
                      <w:szCs w:val="21"/>
                      <w:u w:val="none"/>
                      <w:lang w:val="en-US" w:eastAsia="zh-CN" w:bidi="ar"/>
                    </w:rPr>
                    <w:t>0.768</w:t>
                  </w:r>
                </w:p>
              </w:tc>
            </w:tr>
            <w:tr w14:paraId="0CB089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013" w:type="dxa"/>
                  <w:tcBorders>
                    <w:tl2br w:val="nil"/>
                    <w:tr2bl w:val="nil"/>
                  </w:tcBorders>
                  <w:tcMar>
                    <w:top w:w="0" w:type="dxa"/>
                    <w:left w:w="0" w:type="dxa"/>
                    <w:bottom w:w="0" w:type="dxa"/>
                    <w:right w:w="0" w:type="dxa"/>
                  </w:tcMar>
                  <w:vAlign w:val="top"/>
                </w:tcPr>
                <w:p w14:paraId="47F9C09D">
                  <w:pPr>
                    <w:pStyle w:val="89"/>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eastAsia="宋体" w:cs="Times New Roman"/>
                      <w:kern w:val="0"/>
                      <w:sz w:val="21"/>
                      <w:szCs w:val="21"/>
                      <w:lang w:val="en-US" w:eastAsia="zh-CN"/>
                    </w:rPr>
                  </w:pPr>
                  <w:r>
                    <w:rPr>
                      <w:rFonts w:ascii="Times New Roman" w:hAnsi="Times New Roman" w:eastAsia="宋体" w:cs="Times New Roman"/>
                      <w:sz w:val="21"/>
                      <w:szCs w:val="21"/>
                    </w:rPr>
                    <w:t>DA00</w:t>
                  </w:r>
                  <w:r>
                    <w:rPr>
                      <w:rFonts w:hint="eastAsia" w:ascii="Times New Roman" w:hAnsi="Times New Roman" w:eastAsia="宋体" w:cs="Times New Roman"/>
                      <w:sz w:val="21"/>
                      <w:szCs w:val="21"/>
                      <w:lang w:val="en-US" w:eastAsia="zh-CN"/>
                    </w:rPr>
                    <w:t>3</w:t>
                  </w:r>
                </w:p>
              </w:tc>
              <w:tc>
                <w:tcPr>
                  <w:tcW w:w="3138" w:type="dxa"/>
                  <w:tcBorders>
                    <w:tl2br w:val="nil"/>
                    <w:tr2bl w:val="nil"/>
                  </w:tcBorders>
                  <w:tcMar>
                    <w:top w:w="0" w:type="dxa"/>
                    <w:left w:w="0" w:type="dxa"/>
                    <w:bottom w:w="0" w:type="dxa"/>
                    <w:right w:w="0" w:type="dxa"/>
                  </w:tcMar>
                  <w:vAlign w:val="center"/>
                </w:tcPr>
                <w:p w14:paraId="774115CC">
                  <w:pPr>
                    <w:pStyle w:val="89"/>
                    <w:widowControl w:val="0"/>
                    <w:spacing w:line="240" w:lineRule="auto"/>
                    <w:ind w:firstLine="0" w:firstLineChars="0"/>
                    <w:jc w:val="center"/>
                    <w:textAlignment w:val="auto"/>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i w:val="0"/>
                      <w:iCs w:val="0"/>
                      <w:kern w:val="2"/>
                      <w:sz w:val="21"/>
                      <w:szCs w:val="21"/>
                      <w:u w:val="none"/>
                      <w:lang w:val="en-US" w:eastAsia="zh-CN" w:bidi="ar"/>
                    </w:rPr>
                    <w:t>0.227</w:t>
                  </w:r>
                </w:p>
              </w:tc>
              <w:tc>
                <w:tcPr>
                  <w:tcW w:w="2814" w:type="dxa"/>
                  <w:tcBorders>
                    <w:tl2br w:val="nil"/>
                    <w:tr2bl w:val="nil"/>
                  </w:tcBorders>
                  <w:tcMar>
                    <w:top w:w="0" w:type="dxa"/>
                    <w:left w:w="0" w:type="dxa"/>
                    <w:bottom w:w="0" w:type="dxa"/>
                    <w:right w:w="0" w:type="dxa"/>
                  </w:tcMar>
                  <w:vAlign w:val="center"/>
                </w:tcPr>
                <w:p w14:paraId="2D19B0BC">
                  <w:pPr>
                    <w:pStyle w:val="89"/>
                    <w:widowControl w:val="0"/>
                    <w:spacing w:line="240" w:lineRule="auto"/>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i w:val="0"/>
                      <w:iCs w:val="0"/>
                      <w:kern w:val="2"/>
                      <w:sz w:val="21"/>
                      <w:szCs w:val="21"/>
                      <w:u w:val="none"/>
                      <w:lang w:val="en-US" w:eastAsia="zh-CN" w:bidi="ar"/>
                    </w:rPr>
                    <w:t>1.088</w:t>
                  </w:r>
                </w:p>
              </w:tc>
            </w:tr>
            <w:tr w14:paraId="1E7DD7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013" w:type="dxa"/>
                  <w:tcBorders>
                    <w:tl2br w:val="nil"/>
                    <w:tr2bl w:val="nil"/>
                  </w:tcBorders>
                  <w:tcMar>
                    <w:top w:w="0" w:type="dxa"/>
                    <w:left w:w="0" w:type="dxa"/>
                    <w:bottom w:w="0" w:type="dxa"/>
                    <w:right w:w="0" w:type="dxa"/>
                  </w:tcMar>
                  <w:vAlign w:val="top"/>
                </w:tcPr>
                <w:p w14:paraId="2C0CBAD8">
                  <w:pPr>
                    <w:pStyle w:val="89"/>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eastAsia="宋体" w:cs="Times New Roman"/>
                      <w:kern w:val="0"/>
                      <w:sz w:val="21"/>
                      <w:szCs w:val="21"/>
                      <w:lang w:val="en-US" w:eastAsia="zh-CN"/>
                    </w:rPr>
                  </w:pPr>
                  <w:r>
                    <w:rPr>
                      <w:rFonts w:ascii="Times New Roman" w:hAnsi="Times New Roman" w:eastAsia="宋体" w:cs="Times New Roman"/>
                      <w:sz w:val="21"/>
                      <w:szCs w:val="21"/>
                    </w:rPr>
                    <w:t>DA00</w:t>
                  </w:r>
                  <w:r>
                    <w:rPr>
                      <w:rFonts w:hint="eastAsia" w:ascii="Times New Roman" w:hAnsi="Times New Roman" w:eastAsia="宋体" w:cs="Times New Roman"/>
                      <w:sz w:val="21"/>
                      <w:szCs w:val="21"/>
                      <w:lang w:val="en-US" w:eastAsia="zh-CN"/>
                    </w:rPr>
                    <w:t>4</w:t>
                  </w:r>
                </w:p>
              </w:tc>
              <w:tc>
                <w:tcPr>
                  <w:tcW w:w="3138" w:type="dxa"/>
                  <w:tcBorders>
                    <w:tl2br w:val="nil"/>
                    <w:tr2bl w:val="nil"/>
                  </w:tcBorders>
                  <w:tcMar>
                    <w:top w:w="0" w:type="dxa"/>
                    <w:left w:w="0" w:type="dxa"/>
                    <w:bottom w:w="0" w:type="dxa"/>
                    <w:right w:w="0" w:type="dxa"/>
                  </w:tcMar>
                  <w:vAlign w:val="center"/>
                </w:tcPr>
                <w:p w14:paraId="26D1C1A2">
                  <w:pPr>
                    <w:pStyle w:val="89"/>
                    <w:widowControl w:val="0"/>
                    <w:spacing w:line="240" w:lineRule="auto"/>
                    <w:ind w:firstLine="0" w:firstLineChars="0"/>
                    <w:jc w:val="center"/>
                    <w:textAlignment w:val="auto"/>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i w:val="0"/>
                      <w:iCs w:val="0"/>
                      <w:kern w:val="2"/>
                      <w:sz w:val="21"/>
                      <w:szCs w:val="21"/>
                      <w:u w:val="none"/>
                      <w:lang w:val="en-US" w:eastAsia="zh-CN" w:bidi="ar"/>
                    </w:rPr>
                    <w:t>0.440</w:t>
                  </w:r>
                </w:p>
              </w:tc>
              <w:tc>
                <w:tcPr>
                  <w:tcW w:w="2814" w:type="dxa"/>
                  <w:tcBorders>
                    <w:tl2br w:val="nil"/>
                    <w:tr2bl w:val="nil"/>
                  </w:tcBorders>
                  <w:tcMar>
                    <w:top w:w="0" w:type="dxa"/>
                    <w:left w:w="0" w:type="dxa"/>
                    <w:bottom w:w="0" w:type="dxa"/>
                    <w:right w:w="0" w:type="dxa"/>
                  </w:tcMar>
                  <w:vAlign w:val="center"/>
                </w:tcPr>
                <w:p w14:paraId="42DB182E">
                  <w:pPr>
                    <w:pStyle w:val="89"/>
                    <w:widowControl w:val="0"/>
                    <w:spacing w:line="240" w:lineRule="auto"/>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i w:val="0"/>
                      <w:iCs w:val="0"/>
                      <w:kern w:val="2"/>
                      <w:sz w:val="21"/>
                      <w:szCs w:val="21"/>
                      <w:u w:val="none"/>
                      <w:lang w:val="en-US" w:eastAsia="zh-CN" w:bidi="ar"/>
                    </w:rPr>
                    <w:t>2.112</w:t>
                  </w:r>
                </w:p>
              </w:tc>
            </w:tr>
            <w:tr w14:paraId="2D33B5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013" w:type="dxa"/>
                  <w:tcBorders>
                    <w:tl2br w:val="nil"/>
                    <w:tr2bl w:val="nil"/>
                  </w:tcBorders>
                  <w:tcMar>
                    <w:top w:w="0" w:type="dxa"/>
                    <w:left w:w="0" w:type="dxa"/>
                    <w:bottom w:w="0" w:type="dxa"/>
                    <w:right w:w="0" w:type="dxa"/>
                  </w:tcMar>
                  <w:vAlign w:val="top"/>
                </w:tcPr>
                <w:p w14:paraId="7152B490">
                  <w:pPr>
                    <w:pStyle w:val="89"/>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eastAsia="宋体" w:cs="Times New Roman"/>
                      <w:kern w:val="0"/>
                      <w:sz w:val="21"/>
                      <w:szCs w:val="21"/>
                      <w:lang w:val="en-US" w:eastAsia="zh-CN"/>
                    </w:rPr>
                  </w:pPr>
                  <w:r>
                    <w:rPr>
                      <w:rFonts w:ascii="Times New Roman" w:hAnsi="Times New Roman" w:eastAsia="宋体" w:cs="Times New Roman"/>
                      <w:sz w:val="21"/>
                      <w:szCs w:val="21"/>
                    </w:rPr>
                    <w:t>DA005</w:t>
                  </w:r>
                </w:p>
              </w:tc>
              <w:tc>
                <w:tcPr>
                  <w:tcW w:w="3138" w:type="dxa"/>
                  <w:tcBorders>
                    <w:tl2br w:val="nil"/>
                    <w:tr2bl w:val="nil"/>
                  </w:tcBorders>
                  <w:tcMar>
                    <w:top w:w="0" w:type="dxa"/>
                    <w:left w:w="0" w:type="dxa"/>
                    <w:bottom w:w="0" w:type="dxa"/>
                    <w:right w:w="0" w:type="dxa"/>
                  </w:tcMar>
                  <w:vAlign w:val="center"/>
                </w:tcPr>
                <w:p w14:paraId="12DBC50B">
                  <w:pPr>
                    <w:pStyle w:val="89"/>
                    <w:widowControl w:val="0"/>
                    <w:spacing w:line="240" w:lineRule="auto"/>
                    <w:ind w:firstLine="0" w:firstLineChars="0"/>
                    <w:jc w:val="center"/>
                    <w:textAlignment w:val="auto"/>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i w:val="0"/>
                      <w:iCs w:val="0"/>
                      <w:kern w:val="2"/>
                      <w:sz w:val="21"/>
                      <w:szCs w:val="21"/>
                      <w:u w:val="none"/>
                      <w:lang w:val="en-US" w:eastAsia="zh-CN" w:bidi="ar"/>
                    </w:rPr>
                    <w:t>0.097</w:t>
                  </w:r>
                </w:p>
              </w:tc>
              <w:tc>
                <w:tcPr>
                  <w:tcW w:w="2814" w:type="dxa"/>
                  <w:tcBorders>
                    <w:tl2br w:val="nil"/>
                    <w:tr2bl w:val="nil"/>
                  </w:tcBorders>
                  <w:tcMar>
                    <w:top w:w="0" w:type="dxa"/>
                    <w:left w:w="0" w:type="dxa"/>
                    <w:bottom w:w="0" w:type="dxa"/>
                    <w:right w:w="0" w:type="dxa"/>
                  </w:tcMar>
                  <w:vAlign w:val="center"/>
                </w:tcPr>
                <w:p w14:paraId="375065B8">
                  <w:pPr>
                    <w:pStyle w:val="89"/>
                    <w:widowControl w:val="0"/>
                    <w:spacing w:line="240" w:lineRule="auto"/>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i w:val="0"/>
                      <w:iCs w:val="0"/>
                      <w:kern w:val="2"/>
                      <w:sz w:val="21"/>
                      <w:szCs w:val="21"/>
                      <w:u w:val="none"/>
                      <w:lang w:val="en-US" w:eastAsia="zh-CN" w:bidi="ar"/>
                    </w:rPr>
                    <w:t>0.464</w:t>
                  </w:r>
                </w:p>
              </w:tc>
            </w:tr>
            <w:tr w14:paraId="374DC6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013" w:type="dxa"/>
                  <w:tcBorders>
                    <w:tl2br w:val="nil"/>
                    <w:tr2bl w:val="nil"/>
                  </w:tcBorders>
                  <w:tcMar>
                    <w:top w:w="0" w:type="dxa"/>
                    <w:left w:w="0" w:type="dxa"/>
                    <w:bottom w:w="0" w:type="dxa"/>
                    <w:right w:w="0" w:type="dxa"/>
                  </w:tcMar>
                  <w:vAlign w:val="top"/>
                </w:tcPr>
                <w:p w14:paraId="4D887CA0">
                  <w:pPr>
                    <w:pStyle w:val="89"/>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eastAsia="宋体" w:cs="Times New Roman"/>
                      <w:kern w:val="0"/>
                      <w:sz w:val="21"/>
                      <w:szCs w:val="21"/>
                      <w:lang w:val="en-US" w:eastAsia="zh-CN"/>
                    </w:rPr>
                  </w:pPr>
                  <w:r>
                    <w:rPr>
                      <w:rFonts w:ascii="Times New Roman" w:hAnsi="Times New Roman" w:eastAsia="宋体" w:cs="Times New Roman"/>
                      <w:sz w:val="21"/>
                      <w:szCs w:val="21"/>
                    </w:rPr>
                    <w:t>DA00</w:t>
                  </w:r>
                  <w:r>
                    <w:rPr>
                      <w:rFonts w:hint="eastAsia" w:ascii="Times New Roman" w:hAnsi="Times New Roman" w:eastAsia="宋体" w:cs="Times New Roman"/>
                      <w:sz w:val="21"/>
                      <w:szCs w:val="21"/>
                      <w:lang w:val="en-US" w:eastAsia="zh-CN"/>
                    </w:rPr>
                    <w:t>6</w:t>
                  </w:r>
                </w:p>
              </w:tc>
              <w:tc>
                <w:tcPr>
                  <w:tcW w:w="3138" w:type="dxa"/>
                  <w:tcBorders>
                    <w:tl2br w:val="nil"/>
                    <w:tr2bl w:val="nil"/>
                  </w:tcBorders>
                  <w:tcMar>
                    <w:top w:w="0" w:type="dxa"/>
                    <w:left w:w="0" w:type="dxa"/>
                    <w:bottom w:w="0" w:type="dxa"/>
                    <w:right w:w="0" w:type="dxa"/>
                  </w:tcMar>
                  <w:vAlign w:val="center"/>
                </w:tcPr>
                <w:p w14:paraId="246B23E1">
                  <w:pPr>
                    <w:pStyle w:val="89"/>
                    <w:widowControl w:val="0"/>
                    <w:spacing w:line="240" w:lineRule="auto"/>
                    <w:ind w:firstLine="0" w:firstLineChars="0"/>
                    <w:jc w:val="center"/>
                    <w:textAlignment w:val="auto"/>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i w:val="0"/>
                      <w:iCs w:val="0"/>
                      <w:kern w:val="2"/>
                      <w:sz w:val="21"/>
                      <w:szCs w:val="21"/>
                      <w:u w:val="none"/>
                      <w:lang w:val="en-US" w:eastAsia="zh-CN" w:bidi="ar"/>
                    </w:rPr>
                    <w:t>0.107</w:t>
                  </w:r>
                </w:p>
              </w:tc>
              <w:tc>
                <w:tcPr>
                  <w:tcW w:w="2814" w:type="dxa"/>
                  <w:tcBorders>
                    <w:tl2br w:val="nil"/>
                    <w:tr2bl w:val="nil"/>
                  </w:tcBorders>
                  <w:tcMar>
                    <w:top w:w="0" w:type="dxa"/>
                    <w:left w:w="0" w:type="dxa"/>
                    <w:bottom w:w="0" w:type="dxa"/>
                    <w:right w:w="0" w:type="dxa"/>
                  </w:tcMar>
                  <w:vAlign w:val="center"/>
                </w:tcPr>
                <w:p w14:paraId="1B784AF9">
                  <w:pPr>
                    <w:pStyle w:val="89"/>
                    <w:widowControl w:val="0"/>
                    <w:spacing w:line="240" w:lineRule="auto"/>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i w:val="0"/>
                      <w:iCs w:val="0"/>
                      <w:kern w:val="2"/>
                      <w:sz w:val="21"/>
                      <w:szCs w:val="21"/>
                      <w:u w:val="none"/>
                      <w:lang w:val="en-US" w:eastAsia="zh-CN" w:bidi="ar"/>
                    </w:rPr>
                    <w:t>0.512</w:t>
                  </w:r>
                </w:p>
              </w:tc>
            </w:tr>
            <w:tr w14:paraId="71E9CB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013" w:type="dxa"/>
                  <w:tcBorders>
                    <w:tl2br w:val="nil"/>
                    <w:tr2bl w:val="nil"/>
                  </w:tcBorders>
                  <w:tcMar>
                    <w:top w:w="0" w:type="dxa"/>
                    <w:left w:w="0" w:type="dxa"/>
                    <w:bottom w:w="0" w:type="dxa"/>
                    <w:right w:w="0" w:type="dxa"/>
                  </w:tcMar>
                  <w:vAlign w:val="top"/>
                </w:tcPr>
                <w:p w14:paraId="02F2700D">
                  <w:pPr>
                    <w:pStyle w:val="89"/>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eastAsia="宋体" w:cs="Times New Roman"/>
                      <w:kern w:val="0"/>
                      <w:sz w:val="21"/>
                      <w:szCs w:val="21"/>
                      <w:lang w:val="en-US" w:eastAsia="zh-CN"/>
                    </w:rPr>
                  </w:pPr>
                  <w:r>
                    <w:rPr>
                      <w:rFonts w:ascii="Times New Roman" w:hAnsi="Times New Roman" w:eastAsia="宋体" w:cs="Times New Roman"/>
                      <w:sz w:val="21"/>
                      <w:szCs w:val="21"/>
                    </w:rPr>
                    <w:t>DA00</w:t>
                  </w:r>
                  <w:r>
                    <w:rPr>
                      <w:rFonts w:hint="eastAsia" w:ascii="Times New Roman" w:hAnsi="Times New Roman" w:eastAsia="宋体" w:cs="Times New Roman"/>
                      <w:sz w:val="21"/>
                      <w:szCs w:val="21"/>
                      <w:lang w:val="en-US" w:eastAsia="zh-CN"/>
                    </w:rPr>
                    <w:t>7</w:t>
                  </w:r>
                </w:p>
              </w:tc>
              <w:tc>
                <w:tcPr>
                  <w:tcW w:w="3138" w:type="dxa"/>
                  <w:tcBorders>
                    <w:tl2br w:val="nil"/>
                    <w:tr2bl w:val="nil"/>
                  </w:tcBorders>
                  <w:tcMar>
                    <w:top w:w="0" w:type="dxa"/>
                    <w:left w:w="0" w:type="dxa"/>
                    <w:bottom w:w="0" w:type="dxa"/>
                    <w:right w:w="0" w:type="dxa"/>
                  </w:tcMar>
                  <w:vAlign w:val="center"/>
                </w:tcPr>
                <w:p w14:paraId="2FBAD32B">
                  <w:pPr>
                    <w:pStyle w:val="89"/>
                    <w:widowControl w:val="0"/>
                    <w:spacing w:line="240" w:lineRule="auto"/>
                    <w:ind w:firstLine="0" w:firstLineChars="0"/>
                    <w:jc w:val="center"/>
                    <w:textAlignment w:val="auto"/>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i w:val="0"/>
                      <w:iCs w:val="0"/>
                      <w:kern w:val="2"/>
                      <w:sz w:val="21"/>
                      <w:szCs w:val="21"/>
                      <w:u w:val="none"/>
                      <w:lang w:val="en-US" w:eastAsia="zh-CN" w:bidi="ar"/>
                    </w:rPr>
                    <w:t>0.093</w:t>
                  </w:r>
                </w:p>
              </w:tc>
              <w:tc>
                <w:tcPr>
                  <w:tcW w:w="2814" w:type="dxa"/>
                  <w:tcBorders>
                    <w:tl2br w:val="nil"/>
                    <w:tr2bl w:val="nil"/>
                  </w:tcBorders>
                  <w:tcMar>
                    <w:top w:w="0" w:type="dxa"/>
                    <w:left w:w="0" w:type="dxa"/>
                    <w:bottom w:w="0" w:type="dxa"/>
                    <w:right w:w="0" w:type="dxa"/>
                  </w:tcMar>
                  <w:vAlign w:val="center"/>
                </w:tcPr>
                <w:p w14:paraId="2C36C287">
                  <w:pPr>
                    <w:pStyle w:val="89"/>
                    <w:widowControl w:val="0"/>
                    <w:spacing w:line="240" w:lineRule="auto"/>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i w:val="0"/>
                      <w:iCs w:val="0"/>
                      <w:kern w:val="2"/>
                      <w:sz w:val="21"/>
                      <w:szCs w:val="21"/>
                      <w:u w:val="none"/>
                      <w:lang w:val="en-US" w:eastAsia="zh-CN" w:bidi="ar"/>
                    </w:rPr>
                    <w:t>0.448</w:t>
                  </w:r>
                </w:p>
              </w:tc>
            </w:tr>
            <w:tr w14:paraId="2FF61F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013" w:type="dxa"/>
                  <w:tcBorders>
                    <w:tl2br w:val="nil"/>
                    <w:tr2bl w:val="nil"/>
                  </w:tcBorders>
                  <w:tcMar>
                    <w:top w:w="0" w:type="dxa"/>
                    <w:left w:w="0" w:type="dxa"/>
                    <w:bottom w:w="0" w:type="dxa"/>
                    <w:right w:w="0" w:type="dxa"/>
                  </w:tcMar>
                  <w:vAlign w:val="top"/>
                </w:tcPr>
                <w:p w14:paraId="0E755084">
                  <w:pPr>
                    <w:pStyle w:val="89"/>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eastAsia="宋体" w:cs="Times New Roman"/>
                      <w:kern w:val="2"/>
                      <w:sz w:val="21"/>
                      <w:szCs w:val="21"/>
                      <w:u w:val="none"/>
                      <w:lang w:val="en-US" w:eastAsia="zh-CN" w:bidi="ar"/>
                    </w:rPr>
                  </w:pPr>
                  <w:r>
                    <w:rPr>
                      <w:rFonts w:ascii="Times New Roman" w:hAnsi="Times New Roman" w:eastAsia="宋体" w:cs="Times New Roman"/>
                      <w:sz w:val="21"/>
                      <w:szCs w:val="21"/>
                      <w:u w:val="none"/>
                      <w:lang w:bidi="ar"/>
                    </w:rPr>
                    <w:t>DA00</w:t>
                  </w:r>
                  <w:r>
                    <w:rPr>
                      <w:rFonts w:hint="default" w:ascii="Times New Roman" w:hAnsi="Times New Roman" w:eastAsia="宋体" w:cs="Times New Roman"/>
                      <w:sz w:val="21"/>
                      <w:szCs w:val="21"/>
                      <w:u w:val="none"/>
                      <w:lang w:val="en-US" w:eastAsia="zh-CN" w:bidi="ar"/>
                    </w:rPr>
                    <w:t>8</w:t>
                  </w:r>
                </w:p>
              </w:tc>
              <w:tc>
                <w:tcPr>
                  <w:tcW w:w="1969" w:type="pct"/>
                  <w:tcBorders>
                    <w:tl2br w:val="nil"/>
                    <w:tr2bl w:val="nil"/>
                  </w:tcBorders>
                  <w:tcMar>
                    <w:top w:w="0" w:type="dxa"/>
                    <w:left w:w="0" w:type="dxa"/>
                    <w:bottom w:w="0" w:type="dxa"/>
                    <w:right w:w="0" w:type="dxa"/>
                  </w:tcMar>
                  <w:vAlign w:val="center"/>
                </w:tcPr>
                <w:p w14:paraId="732148D8">
                  <w:pPr>
                    <w:pStyle w:val="89"/>
                    <w:snapToGrid/>
                    <w:spacing w:line="240" w:lineRule="auto"/>
                    <w:ind w:firstLine="0" w:firstLineChars="0"/>
                    <w:jc w:val="center"/>
                    <w:rPr>
                      <w:rFonts w:hint="default" w:ascii="Times New Roman" w:hAnsi="Times New Roman" w:eastAsia="宋体" w:cs="Times New Roman"/>
                      <w:kern w:val="2"/>
                      <w:sz w:val="21"/>
                      <w:szCs w:val="21"/>
                      <w:u w:val="none"/>
                      <w:lang w:val="en-US" w:eastAsia="zh-CN" w:bidi="ar"/>
                    </w:rPr>
                  </w:pPr>
                  <w:r>
                    <w:rPr>
                      <w:rFonts w:hint="default" w:ascii="Times New Roman" w:hAnsi="Times New Roman" w:eastAsia="宋体" w:cs="Times New Roman"/>
                      <w:kern w:val="2"/>
                      <w:sz w:val="21"/>
                      <w:szCs w:val="21"/>
                      <w:u w:val="none"/>
                      <w:lang w:val="en-US" w:eastAsia="zh-CN" w:bidi="ar"/>
                    </w:rPr>
                    <w:t>0.100</w:t>
                  </w:r>
                </w:p>
              </w:tc>
              <w:tc>
                <w:tcPr>
                  <w:tcW w:w="1766" w:type="pct"/>
                  <w:tcBorders>
                    <w:tl2br w:val="nil"/>
                    <w:tr2bl w:val="nil"/>
                  </w:tcBorders>
                  <w:tcMar>
                    <w:top w:w="0" w:type="dxa"/>
                    <w:left w:w="0" w:type="dxa"/>
                    <w:bottom w:w="0" w:type="dxa"/>
                    <w:right w:w="0" w:type="dxa"/>
                  </w:tcMar>
                  <w:vAlign w:val="center"/>
                </w:tcPr>
                <w:p w14:paraId="47B6B363">
                  <w:pPr>
                    <w:pStyle w:val="89"/>
                    <w:snapToGrid/>
                    <w:spacing w:line="240" w:lineRule="auto"/>
                    <w:ind w:firstLine="0" w:firstLineChars="0"/>
                    <w:jc w:val="center"/>
                    <w:rPr>
                      <w:rFonts w:hint="default" w:ascii="Times New Roman" w:hAnsi="Times New Roman" w:eastAsia="宋体" w:cs="Times New Roman"/>
                      <w:kern w:val="2"/>
                      <w:sz w:val="21"/>
                      <w:szCs w:val="21"/>
                      <w:u w:val="none"/>
                      <w:lang w:val="en-US" w:eastAsia="zh-CN" w:bidi="ar"/>
                    </w:rPr>
                  </w:pPr>
                  <w:r>
                    <w:rPr>
                      <w:rFonts w:hint="default" w:ascii="Times New Roman" w:hAnsi="Times New Roman" w:eastAsia="宋体" w:cs="Times New Roman"/>
                      <w:kern w:val="2"/>
                      <w:sz w:val="21"/>
                      <w:szCs w:val="21"/>
                      <w:u w:val="none"/>
                      <w:lang w:val="en-US" w:eastAsia="zh-CN" w:bidi="ar"/>
                    </w:rPr>
                    <w:t>0.480</w:t>
                  </w:r>
                </w:p>
              </w:tc>
            </w:tr>
            <w:tr w14:paraId="6474E2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013" w:type="dxa"/>
                  <w:tcBorders>
                    <w:tl2br w:val="nil"/>
                    <w:tr2bl w:val="nil"/>
                  </w:tcBorders>
                  <w:tcMar>
                    <w:top w:w="0" w:type="dxa"/>
                    <w:left w:w="0" w:type="dxa"/>
                    <w:bottom w:w="0" w:type="dxa"/>
                    <w:right w:w="0" w:type="dxa"/>
                  </w:tcMar>
                  <w:vAlign w:val="top"/>
                </w:tcPr>
                <w:p w14:paraId="5F9C87E0">
                  <w:pPr>
                    <w:pStyle w:val="89"/>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eastAsia="宋体" w:cs="Times New Roman"/>
                      <w:kern w:val="2"/>
                      <w:sz w:val="21"/>
                      <w:szCs w:val="21"/>
                      <w:u w:val="none"/>
                      <w:lang w:val="en-US" w:eastAsia="zh-CN" w:bidi="ar"/>
                    </w:rPr>
                  </w:pPr>
                  <w:r>
                    <w:rPr>
                      <w:rFonts w:ascii="Times New Roman" w:hAnsi="Times New Roman" w:eastAsia="宋体" w:cs="Times New Roman"/>
                      <w:sz w:val="21"/>
                      <w:szCs w:val="21"/>
                      <w:u w:val="none"/>
                      <w:lang w:bidi="ar"/>
                    </w:rPr>
                    <w:t>DA00</w:t>
                  </w:r>
                  <w:r>
                    <w:rPr>
                      <w:rFonts w:hint="default" w:ascii="Times New Roman" w:hAnsi="Times New Roman" w:eastAsia="宋体" w:cs="Times New Roman"/>
                      <w:sz w:val="21"/>
                      <w:szCs w:val="21"/>
                      <w:u w:val="none"/>
                      <w:lang w:val="en-US" w:eastAsia="zh-CN" w:bidi="ar"/>
                    </w:rPr>
                    <w:t>9</w:t>
                  </w:r>
                </w:p>
              </w:tc>
              <w:tc>
                <w:tcPr>
                  <w:tcW w:w="1969" w:type="pct"/>
                  <w:tcBorders>
                    <w:tl2br w:val="nil"/>
                    <w:tr2bl w:val="nil"/>
                  </w:tcBorders>
                  <w:tcMar>
                    <w:top w:w="0" w:type="dxa"/>
                    <w:left w:w="0" w:type="dxa"/>
                    <w:bottom w:w="0" w:type="dxa"/>
                    <w:right w:w="0" w:type="dxa"/>
                  </w:tcMar>
                  <w:vAlign w:val="center"/>
                </w:tcPr>
                <w:p w14:paraId="7987EB5D">
                  <w:pPr>
                    <w:pStyle w:val="89"/>
                    <w:snapToGrid/>
                    <w:spacing w:line="240" w:lineRule="auto"/>
                    <w:ind w:firstLine="0" w:firstLineChars="0"/>
                    <w:jc w:val="center"/>
                    <w:rPr>
                      <w:rFonts w:hint="default" w:ascii="Times New Roman" w:hAnsi="Times New Roman" w:eastAsia="宋体" w:cs="Times New Roman"/>
                      <w:kern w:val="2"/>
                      <w:sz w:val="21"/>
                      <w:szCs w:val="21"/>
                      <w:u w:val="none"/>
                      <w:lang w:val="en-US" w:eastAsia="zh-CN" w:bidi="ar"/>
                    </w:rPr>
                  </w:pPr>
                  <w:r>
                    <w:rPr>
                      <w:rFonts w:hint="default" w:ascii="Times New Roman" w:hAnsi="Times New Roman" w:eastAsia="宋体" w:cs="Times New Roman"/>
                      <w:kern w:val="2"/>
                      <w:sz w:val="21"/>
                      <w:szCs w:val="21"/>
                      <w:u w:val="none"/>
                      <w:lang w:val="en-US" w:eastAsia="zh-CN" w:bidi="ar"/>
                    </w:rPr>
                    <w:t>0.100</w:t>
                  </w:r>
                </w:p>
              </w:tc>
              <w:tc>
                <w:tcPr>
                  <w:tcW w:w="1766" w:type="pct"/>
                  <w:tcBorders>
                    <w:tl2br w:val="nil"/>
                    <w:tr2bl w:val="nil"/>
                  </w:tcBorders>
                  <w:tcMar>
                    <w:top w:w="0" w:type="dxa"/>
                    <w:left w:w="0" w:type="dxa"/>
                    <w:bottom w:w="0" w:type="dxa"/>
                    <w:right w:w="0" w:type="dxa"/>
                  </w:tcMar>
                  <w:vAlign w:val="center"/>
                </w:tcPr>
                <w:p w14:paraId="0D68E8DC">
                  <w:pPr>
                    <w:pStyle w:val="89"/>
                    <w:snapToGrid/>
                    <w:spacing w:line="240" w:lineRule="auto"/>
                    <w:ind w:firstLine="0" w:firstLineChars="0"/>
                    <w:jc w:val="center"/>
                    <w:rPr>
                      <w:rFonts w:hint="default" w:ascii="Times New Roman" w:hAnsi="Times New Roman" w:eastAsia="宋体" w:cs="Times New Roman"/>
                      <w:kern w:val="2"/>
                      <w:sz w:val="21"/>
                      <w:szCs w:val="21"/>
                      <w:u w:val="none"/>
                      <w:lang w:bidi="ar"/>
                    </w:rPr>
                  </w:pPr>
                  <w:r>
                    <w:rPr>
                      <w:rFonts w:hint="default" w:ascii="Times New Roman" w:hAnsi="Times New Roman" w:eastAsia="宋体" w:cs="Times New Roman"/>
                      <w:kern w:val="2"/>
                      <w:sz w:val="21"/>
                      <w:szCs w:val="21"/>
                      <w:u w:val="none"/>
                      <w:lang w:val="en-US" w:eastAsia="zh-CN" w:bidi="ar"/>
                    </w:rPr>
                    <w:t>0.480</w:t>
                  </w:r>
                </w:p>
              </w:tc>
            </w:tr>
            <w:tr w14:paraId="7AAC92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63" w:type="pct"/>
                  <w:tcBorders>
                    <w:tl2br w:val="nil"/>
                    <w:tr2bl w:val="nil"/>
                  </w:tcBorders>
                  <w:tcMar>
                    <w:top w:w="0" w:type="dxa"/>
                    <w:left w:w="0" w:type="dxa"/>
                    <w:bottom w:w="0" w:type="dxa"/>
                    <w:right w:w="0" w:type="dxa"/>
                  </w:tcMar>
                  <w:vAlign w:val="center"/>
                </w:tcPr>
                <w:p w14:paraId="291C3ED9">
                  <w:pPr>
                    <w:pStyle w:val="89"/>
                    <w:spacing w:line="240" w:lineRule="auto"/>
                    <w:ind w:firstLine="0" w:firstLineChars="0"/>
                    <w:jc w:val="center"/>
                    <w:rPr>
                      <w:rFonts w:hint="default" w:ascii="Times New Roman" w:hAnsi="Times New Roman" w:eastAsia="宋体" w:cs="Times New Roman"/>
                      <w:kern w:val="2"/>
                      <w:sz w:val="21"/>
                      <w:szCs w:val="21"/>
                      <w:u w:val="none"/>
                      <w:lang w:val="en-US" w:eastAsia="zh-CN" w:bidi="ar"/>
                    </w:rPr>
                  </w:pPr>
                  <w:r>
                    <w:rPr>
                      <w:rFonts w:hint="default" w:ascii="Times New Roman" w:hAnsi="Times New Roman" w:eastAsia="宋体" w:cs="Times New Roman"/>
                      <w:kern w:val="2"/>
                      <w:sz w:val="21"/>
                      <w:szCs w:val="21"/>
                      <w:u w:val="none"/>
                      <w:lang w:val="en-US" w:eastAsia="zh-CN" w:bidi="ar"/>
                    </w:rPr>
                    <w:t>合计</w:t>
                  </w:r>
                </w:p>
              </w:tc>
              <w:tc>
                <w:tcPr>
                  <w:tcW w:w="3138" w:type="dxa"/>
                  <w:tcBorders>
                    <w:tl2br w:val="nil"/>
                    <w:tr2bl w:val="nil"/>
                  </w:tcBorders>
                  <w:tcMar>
                    <w:top w:w="0" w:type="dxa"/>
                    <w:left w:w="0" w:type="dxa"/>
                    <w:bottom w:w="0" w:type="dxa"/>
                    <w:right w:w="0" w:type="dxa"/>
                  </w:tcMar>
                  <w:vAlign w:val="center"/>
                </w:tcPr>
                <w:p w14:paraId="12FEB65B">
                  <w:pPr>
                    <w:pStyle w:val="89"/>
                    <w:snapToGrid/>
                    <w:spacing w:line="240" w:lineRule="auto"/>
                    <w:ind w:firstLine="0" w:firstLineChars="0"/>
                    <w:jc w:val="center"/>
                    <w:rPr>
                      <w:rFonts w:hint="default" w:ascii="Times New Roman" w:hAnsi="Times New Roman" w:eastAsia="宋体" w:cs="Times New Roman"/>
                      <w:kern w:val="2"/>
                      <w:sz w:val="21"/>
                      <w:szCs w:val="21"/>
                      <w:u w:val="none"/>
                      <w:lang w:val="en-US" w:eastAsia="zh-CN" w:bidi="ar"/>
                    </w:rPr>
                  </w:pPr>
                  <w:r>
                    <w:rPr>
                      <w:rFonts w:hint="default" w:ascii="Times New Roman" w:hAnsi="Times New Roman" w:eastAsia="宋体" w:cs="Times New Roman"/>
                      <w:kern w:val="2"/>
                      <w:sz w:val="21"/>
                      <w:szCs w:val="21"/>
                      <w:u w:val="none"/>
                      <w:lang w:val="en-US" w:eastAsia="zh-CN" w:bidi="ar"/>
                    </w:rPr>
                    <w:t>1.521</w:t>
                  </w:r>
                </w:p>
              </w:tc>
              <w:tc>
                <w:tcPr>
                  <w:tcW w:w="2814" w:type="dxa"/>
                  <w:tcBorders>
                    <w:tl2br w:val="nil"/>
                    <w:tr2bl w:val="nil"/>
                  </w:tcBorders>
                  <w:tcMar>
                    <w:top w:w="0" w:type="dxa"/>
                    <w:left w:w="0" w:type="dxa"/>
                    <w:bottom w:w="0" w:type="dxa"/>
                    <w:right w:w="0" w:type="dxa"/>
                  </w:tcMar>
                  <w:vAlign w:val="center"/>
                </w:tcPr>
                <w:p w14:paraId="6E51BF60">
                  <w:pPr>
                    <w:pStyle w:val="89"/>
                    <w:snapToGrid/>
                    <w:spacing w:line="240" w:lineRule="auto"/>
                    <w:ind w:firstLine="0" w:firstLineChars="0"/>
                    <w:jc w:val="center"/>
                    <w:rPr>
                      <w:rFonts w:hint="default" w:ascii="Times New Roman" w:hAnsi="Times New Roman" w:eastAsia="宋体" w:cs="Times New Roman"/>
                      <w:kern w:val="2"/>
                      <w:sz w:val="21"/>
                      <w:szCs w:val="21"/>
                      <w:u w:val="none"/>
                      <w:lang w:val="en-US" w:eastAsia="zh-CN" w:bidi="ar"/>
                    </w:rPr>
                  </w:pPr>
                  <w:r>
                    <w:rPr>
                      <w:rFonts w:hint="default" w:ascii="Times New Roman" w:hAnsi="Times New Roman" w:eastAsia="宋体" w:cs="Times New Roman"/>
                      <w:kern w:val="2"/>
                      <w:sz w:val="21"/>
                      <w:szCs w:val="21"/>
                      <w:u w:val="none"/>
                      <w:lang w:val="en-US" w:eastAsia="zh-CN" w:bidi="ar"/>
                    </w:rPr>
                    <w:t>7.296</w:t>
                  </w:r>
                </w:p>
              </w:tc>
            </w:tr>
          </w:tbl>
          <w:p w14:paraId="00CAEF2B">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②无组织废气</w:t>
            </w:r>
          </w:p>
          <w:p w14:paraId="2549DCBF">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left"/>
              <w:textAlignment w:val="auto"/>
              <w:rPr>
                <w:rFonts w:hint="eastAsia" w:ascii="Times New Roman" w:hAnsi="Times New Roman" w:eastAsia="宋体" w:cs="宋体"/>
                <w:spacing w:val="0"/>
                <w:kern w:val="0"/>
                <w:sz w:val="24"/>
                <w:szCs w:val="24"/>
                <w:lang w:val="en-US" w:eastAsia="zh-CN" w:bidi="ar"/>
              </w:rPr>
            </w:pPr>
            <w:r>
              <w:rPr>
                <w:rFonts w:hint="eastAsia" w:ascii="Times New Roman" w:hAnsi="Times New Roman" w:eastAsia="宋体" w:cs="Times New Roman"/>
                <w:color w:val="auto"/>
                <w:kern w:val="2"/>
                <w:sz w:val="24"/>
                <w:szCs w:val="24"/>
                <w:lang w:val="en-US" w:eastAsia="zh-CN" w:bidi="ar-SA"/>
              </w:rPr>
              <w:t>根据宽城满族自治县兆兴灰石有限公司新建500万吨石灰石加工项目2024年12月自行监测报告，无组织颗粒物排放最大排放浓度为0.432mg/m</w:t>
            </w:r>
            <w:r>
              <w:rPr>
                <w:rFonts w:hint="eastAsia" w:ascii="Times New Roman" w:hAnsi="Times New Roman" w:eastAsia="宋体" w:cs="Times New Roman"/>
                <w:color w:val="auto"/>
                <w:kern w:val="2"/>
                <w:sz w:val="24"/>
                <w:szCs w:val="24"/>
                <w:vertAlign w:val="superscript"/>
                <w:lang w:val="en-US" w:eastAsia="zh-CN" w:bidi="ar-SA"/>
              </w:rPr>
              <w:t>3</w:t>
            </w:r>
            <w:r>
              <w:rPr>
                <w:rFonts w:hint="eastAsia" w:ascii="Times New Roman" w:hAnsi="Times New Roman" w:eastAsia="宋体" w:cs="Times New Roman"/>
                <w:color w:val="auto"/>
                <w:kern w:val="2"/>
                <w:sz w:val="24"/>
                <w:szCs w:val="24"/>
                <w:lang w:val="en-US" w:eastAsia="zh-CN" w:bidi="ar-SA"/>
              </w:rPr>
              <w:t>，监测结果满足《石灰行业大气污染物排放标准》（DB13/1641-2012）中表3中颗粒物无组织排放浓度≤1.0mg/m</w:t>
            </w:r>
            <w:r>
              <w:rPr>
                <w:rFonts w:hint="eastAsia" w:ascii="Times New Roman" w:hAnsi="Times New Roman" w:eastAsia="宋体" w:cs="Times New Roman"/>
                <w:color w:val="auto"/>
                <w:kern w:val="2"/>
                <w:sz w:val="24"/>
                <w:szCs w:val="24"/>
                <w:vertAlign w:val="superscript"/>
                <w:lang w:val="en-US" w:eastAsia="zh-CN" w:bidi="ar-SA"/>
              </w:rPr>
              <w:t>3</w:t>
            </w:r>
            <w:r>
              <w:rPr>
                <w:rFonts w:hint="eastAsia" w:ascii="Times New Roman" w:hAnsi="Times New Roman" w:eastAsia="宋体" w:cs="Times New Roman"/>
                <w:color w:val="auto"/>
                <w:kern w:val="2"/>
                <w:sz w:val="24"/>
                <w:szCs w:val="24"/>
                <w:lang w:val="en-US" w:eastAsia="zh-CN" w:bidi="ar-SA"/>
              </w:rPr>
              <w:t>。</w:t>
            </w:r>
          </w:p>
          <w:p w14:paraId="14913AF4">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2" w:firstLineChars="200"/>
              <w:jc w:val="left"/>
              <w:textAlignment w:val="auto"/>
              <w:rPr>
                <w:rFonts w:hint="default" w:ascii="Times New Roman" w:hAnsi="Times New Roman" w:eastAsia="宋体" w:cs="Times New Roman"/>
                <w:b/>
                <w:bCs/>
                <w:spacing w:val="0"/>
                <w:kern w:val="0"/>
                <w:sz w:val="24"/>
                <w:szCs w:val="20"/>
                <w:lang w:val="en-US" w:eastAsia="zh-CN" w:bidi="ar-SA"/>
              </w:rPr>
            </w:pPr>
            <w:r>
              <w:rPr>
                <w:rFonts w:hint="eastAsia" w:ascii="Times New Roman" w:hAnsi="Times New Roman" w:eastAsia="宋体" w:cs="宋体"/>
                <w:b/>
                <w:bCs/>
                <w:spacing w:val="0"/>
                <w:kern w:val="0"/>
                <w:sz w:val="24"/>
                <w:szCs w:val="24"/>
                <w:lang w:val="en-US" w:eastAsia="zh-CN" w:bidi="ar"/>
              </w:rPr>
              <w:t>受料棚原矿上料产生的粉尘:</w:t>
            </w:r>
          </w:p>
          <w:p w14:paraId="2547358E">
            <w:pPr>
              <w:spacing w:line="360" w:lineRule="auto"/>
              <w:ind w:firstLine="480"/>
              <w:rPr>
                <w:rFonts w:ascii="Times New Roman" w:hAnsi="Times New Roman" w:eastAsia="宋体" w:cs="Times New Roman"/>
                <w:kern w:val="21"/>
              </w:rPr>
            </w:pPr>
            <w:r>
              <w:rPr>
                <w:rFonts w:ascii="Times New Roman" w:hAnsi="Times New Roman" w:eastAsia="宋体" w:cs="Times New Roman"/>
                <w:kern w:val="21"/>
              </w:rPr>
              <w:t>本次评价，</w:t>
            </w:r>
            <w:r>
              <w:rPr>
                <w:rFonts w:hint="eastAsia" w:ascii="Times New Roman" w:hAnsi="Times New Roman" w:eastAsia="宋体" w:cs="Times New Roman"/>
                <w:kern w:val="21"/>
                <w:lang w:val="en-US" w:eastAsia="zh-CN"/>
              </w:rPr>
              <w:t>原矿通过运输车卸入重型链板给料机过</w:t>
            </w:r>
            <w:r>
              <w:rPr>
                <w:rFonts w:ascii="Times New Roman" w:hAnsi="Times New Roman" w:eastAsia="宋体" w:cs="Times New Roman"/>
                <w:kern w:val="21"/>
              </w:rPr>
              <w:t>程中产尘量计算采用交通部水运研究院和武汉水运工程学院提出的经验公式进行估算，估算公式如下：</w:t>
            </w:r>
          </w:p>
          <w:p w14:paraId="2B601CD5">
            <w:pPr>
              <w:spacing w:line="360" w:lineRule="auto"/>
              <w:ind w:firstLine="0" w:firstLineChars="0"/>
              <w:jc w:val="center"/>
              <w:rPr>
                <w:rFonts w:ascii="Times New Roman" w:hAnsi="Times New Roman" w:eastAsia="宋体" w:cs="Times New Roman"/>
                <w:kern w:val="21"/>
              </w:rPr>
            </w:pPr>
            <w:r>
              <w:rPr>
                <w:rFonts w:ascii="Times New Roman" w:hAnsi="Times New Roman" w:eastAsia="宋体" w:cs="Times New Roman"/>
                <w:kern w:val="21"/>
              </w:rPr>
              <w:t>Q=0.03×u</w:t>
            </w:r>
            <w:r>
              <w:rPr>
                <w:rFonts w:ascii="Times New Roman" w:hAnsi="Times New Roman" w:eastAsia="宋体" w:cs="Times New Roman"/>
                <w:kern w:val="21"/>
                <w:vertAlign w:val="superscript"/>
              </w:rPr>
              <w:t>1.6</w:t>
            </w:r>
            <w:r>
              <w:rPr>
                <w:rFonts w:ascii="Times New Roman" w:hAnsi="Times New Roman" w:eastAsia="宋体" w:cs="Times New Roman"/>
                <w:kern w:val="21"/>
              </w:rPr>
              <w:t>×H</w:t>
            </w:r>
            <w:r>
              <w:rPr>
                <w:rFonts w:ascii="Times New Roman" w:hAnsi="Times New Roman" w:eastAsia="宋体" w:cs="Times New Roman"/>
                <w:kern w:val="21"/>
                <w:vertAlign w:val="superscript"/>
              </w:rPr>
              <w:t>1.23</w:t>
            </w:r>
            <w:r>
              <w:rPr>
                <w:rFonts w:ascii="Times New Roman" w:hAnsi="Times New Roman" w:eastAsia="宋体" w:cs="Times New Roman"/>
                <w:kern w:val="21"/>
              </w:rPr>
              <w:t>×e</w:t>
            </w:r>
            <w:r>
              <w:rPr>
                <w:rFonts w:ascii="Times New Roman" w:hAnsi="Times New Roman" w:eastAsia="宋体" w:cs="Times New Roman"/>
                <w:kern w:val="21"/>
                <w:vertAlign w:val="superscript"/>
              </w:rPr>
              <w:t>-0.28w</w:t>
            </w:r>
            <w:r>
              <w:rPr>
                <w:rFonts w:ascii="Times New Roman" w:hAnsi="Times New Roman" w:eastAsia="宋体" w:cs="Times New Roman"/>
                <w:kern w:val="21"/>
              </w:rPr>
              <w:t>×G</w:t>
            </w:r>
          </w:p>
          <w:p w14:paraId="14643AE1">
            <w:pPr>
              <w:spacing w:line="360" w:lineRule="auto"/>
              <w:ind w:firstLine="480"/>
              <w:rPr>
                <w:rFonts w:ascii="Times New Roman" w:hAnsi="Times New Roman" w:eastAsia="宋体" w:cs="Times New Roman"/>
                <w:kern w:val="21"/>
              </w:rPr>
            </w:pPr>
            <w:r>
              <w:rPr>
                <w:rFonts w:ascii="Times New Roman" w:hAnsi="Times New Roman" w:eastAsia="宋体" w:cs="Times New Roman"/>
                <w:kern w:val="21"/>
              </w:rPr>
              <w:t>式中：Q</w:t>
            </w:r>
            <w:r>
              <w:rPr>
                <w:rFonts w:ascii="Times New Roman" w:hAnsi="Times New Roman" w:eastAsia="宋体" w:cs="Times New Roman"/>
                <w:kern w:val="2"/>
              </w:rPr>
              <w:t>——</w:t>
            </w:r>
            <w:r>
              <w:rPr>
                <w:rFonts w:ascii="Times New Roman" w:hAnsi="Times New Roman" w:eastAsia="宋体" w:cs="Times New Roman"/>
                <w:kern w:val="21"/>
              </w:rPr>
              <w:t>物料卸料产生粉尘量，kg；</w:t>
            </w:r>
          </w:p>
          <w:p w14:paraId="3FF32F82">
            <w:pPr>
              <w:spacing w:line="360" w:lineRule="auto"/>
              <w:ind w:left="720" w:leftChars="300" w:firstLine="480"/>
              <w:rPr>
                <w:rFonts w:ascii="Times New Roman" w:hAnsi="Times New Roman" w:eastAsia="宋体" w:cs="Times New Roman"/>
                <w:kern w:val="21"/>
              </w:rPr>
            </w:pPr>
            <w:r>
              <w:rPr>
                <w:rFonts w:ascii="Times New Roman" w:hAnsi="Times New Roman" w:eastAsia="宋体" w:cs="Times New Roman"/>
                <w:kern w:val="21"/>
              </w:rPr>
              <w:t>H</w:t>
            </w:r>
            <w:r>
              <w:rPr>
                <w:rFonts w:ascii="Times New Roman" w:hAnsi="Times New Roman" w:eastAsia="宋体" w:cs="Times New Roman"/>
                <w:kern w:val="2"/>
              </w:rPr>
              <w:t>——</w:t>
            </w:r>
            <w:r>
              <w:rPr>
                <w:rFonts w:ascii="Times New Roman" w:hAnsi="Times New Roman" w:eastAsia="宋体" w:cs="Times New Roman"/>
                <w:kern w:val="21"/>
              </w:rPr>
              <w:t>物料落差</w:t>
            </w:r>
            <w:r>
              <w:rPr>
                <w:rFonts w:hint="eastAsia" w:ascii="Times New Roman" w:hAnsi="Times New Roman" w:eastAsia="宋体" w:cs="Times New Roman"/>
                <w:kern w:val="21"/>
              </w:rPr>
              <w:t>，</w:t>
            </w:r>
            <w:r>
              <w:rPr>
                <w:rFonts w:hint="eastAsia" w:ascii="Times New Roman" w:hAnsi="Times New Roman" w:eastAsia="宋体" w:cs="Times New Roman"/>
                <w:kern w:val="21"/>
                <w:lang w:val="en-US" w:eastAsia="zh-CN"/>
              </w:rPr>
              <w:t>取2.0</w:t>
            </w:r>
            <w:r>
              <w:rPr>
                <w:rFonts w:hint="eastAsia" w:ascii="Times New Roman" w:hAnsi="Times New Roman" w:eastAsia="宋体" w:cs="Times New Roman"/>
                <w:kern w:val="21"/>
              </w:rPr>
              <w:t>m；</w:t>
            </w:r>
          </w:p>
          <w:p w14:paraId="3DEC7DDC">
            <w:pPr>
              <w:spacing w:line="360" w:lineRule="auto"/>
              <w:ind w:left="720" w:leftChars="300" w:firstLine="480"/>
              <w:rPr>
                <w:rFonts w:ascii="Times New Roman" w:hAnsi="Times New Roman" w:eastAsia="宋体" w:cs="Times New Roman"/>
                <w:kern w:val="21"/>
              </w:rPr>
            </w:pPr>
            <w:r>
              <w:rPr>
                <w:rFonts w:ascii="Times New Roman" w:hAnsi="Times New Roman" w:eastAsia="宋体" w:cs="Times New Roman"/>
                <w:kern w:val="21"/>
              </w:rPr>
              <w:t>u</w:t>
            </w:r>
            <w:r>
              <w:rPr>
                <w:rFonts w:ascii="Times New Roman" w:hAnsi="Times New Roman" w:eastAsia="宋体" w:cs="Times New Roman"/>
                <w:kern w:val="2"/>
              </w:rPr>
              <w:t>——</w:t>
            </w:r>
            <w:r>
              <w:rPr>
                <w:rFonts w:ascii="Times New Roman" w:hAnsi="Times New Roman" w:eastAsia="宋体" w:cs="Times New Roman"/>
                <w:kern w:val="21"/>
              </w:rPr>
              <w:t>车间内地面平均风速，置于</w:t>
            </w:r>
            <w:r>
              <w:rPr>
                <w:rFonts w:hint="eastAsia" w:ascii="Times New Roman" w:hAnsi="Times New Roman" w:eastAsia="宋体" w:cs="Times New Roman"/>
                <w:kern w:val="21"/>
                <w:lang w:val="en-US" w:eastAsia="zh-CN"/>
              </w:rPr>
              <w:t>半</w:t>
            </w:r>
            <w:r>
              <w:rPr>
                <w:rFonts w:ascii="Times New Roman" w:hAnsi="Times New Roman" w:eastAsia="宋体" w:cs="Times New Roman"/>
                <w:kern w:val="21"/>
              </w:rPr>
              <w:t>封闭</w:t>
            </w:r>
            <w:r>
              <w:rPr>
                <w:rFonts w:hint="eastAsia" w:ascii="Times New Roman" w:hAnsi="Times New Roman" w:eastAsia="宋体" w:cs="Times New Roman"/>
                <w:kern w:val="21"/>
                <w:lang w:val="en-US" w:eastAsia="zh-CN"/>
              </w:rPr>
              <w:t>长进深</w:t>
            </w:r>
            <w:r>
              <w:rPr>
                <w:rFonts w:ascii="Times New Roman" w:hAnsi="Times New Roman" w:eastAsia="宋体" w:cs="Times New Roman"/>
                <w:kern w:val="21"/>
              </w:rPr>
              <w:t>车间内，平均风速取0.2m/s；</w:t>
            </w:r>
          </w:p>
          <w:p w14:paraId="791BDC8A">
            <w:pPr>
              <w:spacing w:line="360" w:lineRule="auto"/>
              <w:ind w:left="720" w:leftChars="300" w:firstLine="480"/>
              <w:rPr>
                <w:rFonts w:ascii="Times New Roman" w:hAnsi="Times New Roman" w:eastAsia="宋体" w:cs="Times New Roman"/>
                <w:kern w:val="21"/>
              </w:rPr>
            </w:pPr>
            <w:r>
              <w:rPr>
                <w:rFonts w:ascii="Times New Roman" w:hAnsi="Times New Roman" w:eastAsia="宋体" w:cs="Times New Roman"/>
                <w:kern w:val="21"/>
              </w:rPr>
              <w:t>w</w:t>
            </w:r>
            <w:r>
              <w:rPr>
                <w:rFonts w:ascii="Times New Roman" w:hAnsi="Times New Roman" w:eastAsia="宋体" w:cs="Times New Roman"/>
                <w:kern w:val="2"/>
              </w:rPr>
              <w:t>——</w:t>
            </w:r>
            <w:r>
              <w:rPr>
                <w:rFonts w:ascii="Times New Roman" w:hAnsi="Times New Roman" w:eastAsia="宋体" w:cs="Times New Roman"/>
                <w:kern w:val="21"/>
              </w:rPr>
              <w:t>物料含</w:t>
            </w:r>
            <w:r>
              <w:rPr>
                <w:rFonts w:ascii="Times New Roman" w:hAnsi="Times New Roman" w:eastAsia="宋体" w:cs="Times New Roman"/>
                <w:color w:val="auto"/>
                <w:kern w:val="21"/>
              </w:rPr>
              <w:t>水率，</w:t>
            </w:r>
            <w:r>
              <w:rPr>
                <w:rFonts w:hint="eastAsia" w:ascii="Times New Roman" w:hAnsi="Times New Roman" w:eastAsia="宋体" w:cs="Times New Roman"/>
                <w:color w:val="auto"/>
                <w:kern w:val="21"/>
                <w:lang w:val="en-US" w:eastAsia="zh-CN"/>
              </w:rPr>
              <w:t>参考《</w:t>
            </w:r>
            <w:r>
              <w:rPr>
                <w:rFonts w:hint="eastAsia" w:ascii="Times New Roman" w:hAnsi="Times New Roman" w:eastAsia="宋体" w:cs="Times New Roman"/>
                <w:color w:val="auto"/>
                <w:kern w:val="2"/>
                <w:sz w:val="24"/>
                <w:szCs w:val="24"/>
                <w:lang w:val="en-US" w:eastAsia="zh-CN" w:bidi="ar-SA"/>
              </w:rPr>
              <w:t>排放源统计调查产排污核算方法和系数手册—附表2</w:t>
            </w:r>
            <w:r>
              <w:rPr>
                <w:rFonts w:hint="eastAsia" w:ascii="Times New Roman" w:hAnsi="Times New Roman" w:eastAsia="宋体" w:cs="Times New Roman"/>
                <w:color w:val="auto"/>
                <w:kern w:val="21"/>
                <w:lang w:val="en-US" w:eastAsia="zh-CN"/>
              </w:rPr>
              <w:t>固体物料堆存颗粒物产排污核算系数手册》附录2，混合矿石</w:t>
            </w:r>
            <w:r>
              <w:rPr>
                <w:rFonts w:ascii="Times New Roman" w:hAnsi="Times New Roman" w:eastAsia="宋体" w:cs="Times New Roman"/>
                <w:color w:val="auto"/>
                <w:kern w:val="21"/>
              </w:rPr>
              <w:t>含水率</w:t>
            </w:r>
            <w:r>
              <w:rPr>
                <w:rFonts w:hint="eastAsia" w:ascii="Times New Roman" w:hAnsi="Times New Roman" w:eastAsia="宋体" w:cs="Times New Roman"/>
                <w:color w:val="auto"/>
                <w:kern w:val="21"/>
                <w:lang w:val="en-US" w:eastAsia="zh-CN"/>
              </w:rPr>
              <w:t>6.6</w:t>
            </w:r>
            <w:r>
              <w:rPr>
                <w:rFonts w:ascii="Times New Roman" w:hAnsi="Times New Roman" w:eastAsia="宋体" w:cs="Times New Roman"/>
                <w:color w:val="auto"/>
                <w:kern w:val="21"/>
              </w:rPr>
              <w:t>%；</w:t>
            </w:r>
          </w:p>
          <w:p w14:paraId="6215DFD2">
            <w:pPr>
              <w:spacing w:line="360" w:lineRule="auto"/>
              <w:ind w:left="720" w:leftChars="300" w:firstLine="480"/>
              <w:rPr>
                <w:rFonts w:ascii="Times New Roman" w:hAnsi="Times New Roman" w:eastAsia="宋体" w:cs="Times New Roman"/>
                <w:kern w:val="21"/>
              </w:rPr>
            </w:pPr>
            <w:r>
              <w:rPr>
                <w:rFonts w:ascii="Times New Roman" w:hAnsi="Times New Roman" w:eastAsia="宋体" w:cs="Times New Roman"/>
                <w:kern w:val="21"/>
              </w:rPr>
              <w:t>G</w:t>
            </w:r>
            <w:r>
              <w:rPr>
                <w:rFonts w:ascii="Times New Roman" w:hAnsi="Times New Roman" w:eastAsia="宋体" w:cs="Times New Roman"/>
                <w:kern w:val="2"/>
              </w:rPr>
              <w:t>——</w:t>
            </w:r>
            <w:r>
              <w:rPr>
                <w:rFonts w:ascii="Times New Roman" w:hAnsi="Times New Roman" w:eastAsia="宋体" w:cs="Times New Roman"/>
                <w:kern w:val="21"/>
              </w:rPr>
              <w:t>料仓上料量，取</w:t>
            </w:r>
            <w:r>
              <w:rPr>
                <w:rFonts w:hint="eastAsia" w:ascii="Times New Roman" w:hAnsi="Times New Roman" w:eastAsia="宋体" w:cs="Times New Roman"/>
                <w:kern w:val="21"/>
                <w:lang w:val="en-US" w:eastAsia="zh-CN"/>
              </w:rPr>
              <w:t>500万</w:t>
            </w:r>
            <w:r>
              <w:rPr>
                <w:rFonts w:ascii="Times New Roman" w:hAnsi="Times New Roman" w:eastAsia="宋体" w:cs="Times New Roman"/>
                <w:kern w:val="21"/>
              </w:rPr>
              <w:t>t。</w:t>
            </w:r>
          </w:p>
          <w:p w14:paraId="37F95E81">
            <w:pPr>
              <w:spacing w:line="360" w:lineRule="auto"/>
              <w:ind w:firstLine="480"/>
              <w:rPr>
                <w:rFonts w:ascii="Times New Roman" w:hAnsi="Times New Roman" w:eastAsia="宋体" w:cs="Times New Roman"/>
                <w:kern w:val="21"/>
              </w:rPr>
            </w:pPr>
            <w:r>
              <w:rPr>
                <w:rFonts w:ascii="Times New Roman" w:hAnsi="Times New Roman" w:eastAsia="宋体" w:cs="Times New Roman"/>
                <w:kern w:val="21"/>
              </w:rPr>
              <w:t>具体产尘节点产尘量计算结果见下表。</w:t>
            </w:r>
          </w:p>
          <w:p w14:paraId="17F52BD0">
            <w:pPr>
              <w:widowControl w:val="0"/>
              <w:autoSpaceDE w:val="0"/>
              <w:autoSpaceDN w:val="0"/>
              <w:adjustRightInd w:val="0"/>
              <w:spacing w:line="360" w:lineRule="auto"/>
              <w:ind w:firstLine="0" w:firstLineChars="0"/>
              <w:jc w:val="center"/>
              <w:rPr>
                <w:rFonts w:hint="eastAsia"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表2-13  受料棚上料过程产尘点产尘量情况一览表</w:t>
            </w:r>
          </w:p>
          <w:tbl>
            <w:tblPr>
              <w:tblStyle w:val="2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82"/>
              <w:gridCol w:w="1299"/>
              <w:gridCol w:w="1460"/>
              <w:gridCol w:w="1320"/>
              <w:gridCol w:w="1116"/>
              <w:gridCol w:w="1388"/>
            </w:tblGrid>
            <w:tr w14:paraId="4249FF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67" w:type="pct"/>
                  <w:tcBorders>
                    <w:tl2br w:val="nil"/>
                    <w:tr2bl w:val="nil"/>
                  </w:tcBorders>
                  <w:tcMar>
                    <w:top w:w="0" w:type="dxa"/>
                    <w:left w:w="0" w:type="dxa"/>
                    <w:bottom w:w="0" w:type="dxa"/>
                    <w:right w:w="0" w:type="dxa"/>
                  </w:tcMar>
                  <w:vAlign w:val="center"/>
                </w:tcPr>
                <w:p w14:paraId="6EA15241">
                  <w:pPr>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项目</w:t>
                  </w:r>
                </w:p>
              </w:tc>
              <w:tc>
                <w:tcPr>
                  <w:tcW w:w="815" w:type="pct"/>
                  <w:tcBorders>
                    <w:tl2br w:val="nil"/>
                    <w:tr2bl w:val="nil"/>
                  </w:tcBorders>
                  <w:tcMar>
                    <w:top w:w="0" w:type="dxa"/>
                    <w:left w:w="0" w:type="dxa"/>
                    <w:bottom w:w="0" w:type="dxa"/>
                    <w:right w:w="0" w:type="dxa"/>
                  </w:tcMar>
                  <w:vAlign w:val="center"/>
                </w:tcPr>
                <w:p w14:paraId="337F2E04">
                  <w:pPr>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21"/>
                      <w:sz w:val="21"/>
                      <w:szCs w:val="21"/>
                    </w:rPr>
                    <w:t>H</w:t>
                  </w:r>
                  <w:r>
                    <w:rPr>
                      <w:rFonts w:ascii="Times New Roman" w:hAnsi="Times New Roman" w:eastAsia="宋体" w:cs="Times New Roman"/>
                      <w:kern w:val="0"/>
                      <w:sz w:val="21"/>
                      <w:szCs w:val="21"/>
                    </w:rPr>
                    <w:t>(</w:t>
                  </w:r>
                  <w:r>
                    <w:rPr>
                      <w:rFonts w:hint="eastAsia" w:ascii="Times New Roman" w:hAnsi="Times New Roman" w:eastAsia="宋体" w:cs="Times New Roman"/>
                      <w:kern w:val="0"/>
                      <w:sz w:val="21"/>
                      <w:szCs w:val="21"/>
                    </w:rPr>
                    <w:t>m</w:t>
                  </w:r>
                  <w:r>
                    <w:rPr>
                      <w:rFonts w:ascii="Times New Roman" w:hAnsi="Times New Roman" w:eastAsia="宋体" w:cs="Times New Roman"/>
                      <w:kern w:val="0"/>
                      <w:sz w:val="21"/>
                      <w:szCs w:val="21"/>
                    </w:rPr>
                    <w:t>)</w:t>
                  </w:r>
                </w:p>
              </w:tc>
              <w:tc>
                <w:tcPr>
                  <w:tcW w:w="916" w:type="pct"/>
                  <w:tcBorders>
                    <w:tl2br w:val="nil"/>
                    <w:tr2bl w:val="nil"/>
                  </w:tcBorders>
                  <w:tcMar>
                    <w:top w:w="0" w:type="dxa"/>
                    <w:left w:w="0" w:type="dxa"/>
                    <w:bottom w:w="0" w:type="dxa"/>
                    <w:right w:w="0" w:type="dxa"/>
                  </w:tcMar>
                  <w:vAlign w:val="center"/>
                </w:tcPr>
                <w:p w14:paraId="40AD4449">
                  <w:pPr>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21"/>
                      <w:sz w:val="21"/>
                      <w:szCs w:val="21"/>
                    </w:rPr>
                    <w:t>u</w:t>
                  </w:r>
                  <w:r>
                    <w:rPr>
                      <w:rFonts w:ascii="Times New Roman" w:hAnsi="Times New Roman" w:eastAsia="宋体" w:cs="Times New Roman"/>
                      <w:kern w:val="0"/>
                      <w:sz w:val="21"/>
                      <w:szCs w:val="21"/>
                    </w:rPr>
                    <w:t>(m/s)</w:t>
                  </w:r>
                </w:p>
              </w:tc>
              <w:tc>
                <w:tcPr>
                  <w:tcW w:w="828" w:type="pct"/>
                  <w:tcBorders>
                    <w:tl2br w:val="nil"/>
                    <w:tr2bl w:val="nil"/>
                  </w:tcBorders>
                  <w:tcMar>
                    <w:top w:w="0" w:type="dxa"/>
                    <w:left w:w="0" w:type="dxa"/>
                    <w:bottom w:w="0" w:type="dxa"/>
                    <w:right w:w="0" w:type="dxa"/>
                  </w:tcMar>
                  <w:vAlign w:val="center"/>
                </w:tcPr>
                <w:p w14:paraId="2638B7A4">
                  <w:pPr>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21"/>
                      <w:sz w:val="21"/>
                      <w:szCs w:val="21"/>
                    </w:rPr>
                    <w:t>w</w:t>
                  </w:r>
                  <w:r>
                    <w:rPr>
                      <w:rFonts w:ascii="Times New Roman" w:hAnsi="Times New Roman" w:eastAsia="宋体" w:cs="Times New Roman"/>
                      <w:kern w:val="0"/>
                      <w:sz w:val="21"/>
                      <w:szCs w:val="21"/>
                    </w:rPr>
                    <w:t>(</w:t>
                  </w:r>
                  <w:r>
                    <w:rPr>
                      <w:rFonts w:hint="eastAsia" w:ascii="Times New Roman" w:hAnsi="Times New Roman" w:eastAsia="宋体" w:cs="Times New Roman"/>
                      <w:kern w:val="0"/>
                      <w:sz w:val="21"/>
                      <w:szCs w:val="21"/>
                    </w:rPr>
                    <w:t>%</w:t>
                  </w:r>
                  <w:r>
                    <w:rPr>
                      <w:rFonts w:ascii="Times New Roman" w:hAnsi="Times New Roman" w:eastAsia="宋体" w:cs="Times New Roman"/>
                      <w:kern w:val="0"/>
                      <w:sz w:val="21"/>
                      <w:szCs w:val="21"/>
                    </w:rPr>
                    <w:t>)</w:t>
                  </w:r>
                </w:p>
              </w:tc>
              <w:tc>
                <w:tcPr>
                  <w:tcW w:w="700" w:type="pct"/>
                  <w:tcBorders>
                    <w:tl2br w:val="nil"/>
                    <w:tr2bl w:val="nil"/>
                  </w:tcBorders>
                  <w:tcMar>
                    <w:top w:w="0" w:type="dxa"/>
                    <w:left w:w="0" w:type="dxa"/>
                    <w:bottom w:w="0" w:type="dxa"/>
                    <w:right w:w="0" w:type="dxa"/>
                  </w:tcMar>
                  <w:vAlign w:val="center"/>
                </w:tcPr>
                <w:p w14:paraId="3A60B925">
                  <w:pPr>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21"/>
                      <w:sz w:val="21"/>
                      <w:szCs w:val="21"/>
                    </w:rPr>
                    <w:t>G</w:t>
                  </w:r>
                  <w:r>
                    <w:rPr>
                      <w:rFonts w:ascii="Times New Roman" w:hAnsi="Times New Roman" w:eastAsia="宋体" w:cs="Times New Roman"/>
                      <w:kern w:val="0"/>
                      <w:sz w:val="21"/>
                      <w:szCs w:val="21"/>
                    </w:rPr>
                    <w:t>(</w:t>
                  </w:r>
                  <w:r>
                    <w:rPr>
                      <w:rFonts w:ascii="Times New Roman" w:hAnsi="Times New Roman" w:eastAsia="宋体" w:cs="Times New Roman"/>
                      <w:kern w:val="21"/>
                      <w:sz w:val="21"/>
                      <w:szCs w:val="21"/>
                    </w:rPr>
                    <w:t>t</w:t>
                  </w:r>
                  <w:r>
                    <w:rPr>
                      <w:rFonts w:ascii="Times New Roman" w:hAnsi="Times New Roman" w:eastAsia="宋体" w:cs="Times New Roman"/>
                      <w:kern w:val="0"/>
                      <w:sz w:val="21"/>
                      <w:szCs w:val="21"/>
                    </w:rPr>
                    <w:t>)</w:t>
                  </w:r>
                </w:p>
              </w:tc>
              <w:tc>
                <w:tcPr>
                  <w:tcW w:w="871" w:type="pct"/>
                  <w:tcBorders>
                    <w:tl2br w:val="nil"/>
                    <w:tr2bl w:val="nil"/>
                  </w:tcBorders>
                  <w:tcMar>
                    <w:top w:w="0" w:type="dxa"/>
                    <w:left w:w="0" w:type="dxa"/>
                    <w:bottom w:w="0" w:type="dxa"/>
                    <w:right w:w="0" w:type="dxa"/>
                  </w:tcMar>
                  <w:vAlign w:val="center"/>
                </w:tcPr>
                <w:p w14:paraId="0243C1D6">
                  <w:pPr>
                    <w:snapToGrid w:val="0"/>
                    <w:spacing w:line="240" w:lineRule="auto"/>
                    <w:ind w:firstLine="0" w:firstLineChars="0"/>
                    <w:jc w:val="center"/>
                    <w:rPr>
                      <w:rFonts w:ascii="Times New Roman" w:hAnsi="Times New Roman" w:eastAsia="宋体" w:cs="Times New Roman"/>
                      <w:kern w:val="21"/>
                      <w:sz w:val="21"/>
                      <w:szCs w:val="21"/>
                    </w:rPr>
                  </w:pPr>
                  <w:r>
                    <w:rPr>
                      <w:rFonts w:ascii="Times New Roman" w:hAnsi="Times New Roman" w:eastAsia="宋体" w:cs="Times New Roman"/>
                      <w:kern w:val="21"/>
                      <w:sz w:val="21"/>
                      <w:szCs w:val="21"/>
                    </w:rPr>
                    <w:t>Q(kg/</w:t>
                  </w:r>
                  <w:r>
                    <w:rPr>
                      <w:rFonts w:hint="eastAsia" w:ascii="Times New Roman" w:hAnsi="Times New Roman" w:eastAsia="宋体" w:cs="Times New Roman"/>
                      <w:kern w:val="21"/>
                      <w:sz w:val="21"/>
                      <w:szCs w:val="21"/>
                    </w:rPr>
                    <w:t>a</w:t>
                  </w:r>
                  <w:r>
                    <w:rPr>
                      <w:rFonts w:ascii="Times New Roman" w:hAnsi="Times New Roman" w:eastAsia="宋体" w:cs="Times New Roman"/>
                      <w:kern w:val="21"/>
                      <w:sz w:val="21"/>
                      <w:szCs w:val="21"/>
                    </w:rPr>
                    <w:t>)</w:t>
                  </w:r>
                </w:p>
              </w:tc>
            </w:tr>
            <w:tr w14:paraId="289945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67" w:type="pct"/>
                  <w:tcBorders>
                    <w:tl2br w:val="nil"/>
                    <w:tr2bl w:val="nil"/>
                  </w:tcBorders>
                  <w:tcMar>
                    <w:top w:w="0" w:type="dxa"/>
                    <w:left w:w="0" w:type="dxa"/>
                    <w:bottom w:w="0" w:type="dxa"/>
                    <w:right w:w="0" w:type="dxa"/>
                  </w:tcMar>
                  <w:vAlign w:val="center"/>
                </w:tcPr>
                <w:p w14:paraId="366C1938">
                  <w:pPr>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受料棚上料</w:t>
                  </w:r>
                </w:p>
              </w:tc>
              <w:tc>
                <w:tcPr>
                  <w:tcW w:w="815" w:type="pct"/>
                  <w:tcBorders>
                    <w:tl2br w:val="nil"/>
                    <w:tr2bl w:val="nil"/>
                  </w:tcBorders>
                  <w:tcMar>
                    <w:top w:w="0" w:type="dxa"/>
                    <w:left w:w="0" w:type="dxa"/>
                    <w:bottom w:w="0" w:type="dxa"/>
                    <w:right w:w="0" w:type="dxa"/>
                  </w:tcMar>
                  <w:vAlign w:val="center"/>
                </w:tcPr>
                <w:p w14:paraId="205DB054">
                  <w:pPr>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2.0</w:t>
                  </w:r>
                </w:p>
              </w:tc>
              <w:tc>
                <w:tcPr>
                  <w:tcW w:w="916" w:type="pct"/>
                  <w:tcBorders>
                    <w:tl2br w:val="nil"/>
                    <w:tr2bl w:val="nil"/>
                  </w:tcBorders>
                  <w:tcMar>
                    <w:top w:w="0" w:type="dxa"/>
                    <w:left w:w="0" w:type="dxa"/>
                    <w:bottom w:w="0" w:type="dxa"/>
                    <w:right w:w="0" w:type="dxa"/>
                  </w:tcMar>
                  <w:vAlign w:val="center"/>
                </w:tcPr>
                <w:p w14:paraId="56E7CD33">
                  <w:pPr>
                    <w:snapToGrid w:val="0"/>
                    <w:spacing w:line="240" w:lineRule="auto"/>
                    <w:ind w:firstLine="0" w:firstLineChars="0"/>
                    <w:jc w:val="center"/>
                    <w:rPr>
                      <w:rFonts w:hint="eastAsia" w:ascii="Times New Roman" w:hAnsi="Times New Roman" w:eastAsia="宋体" w:cs="Times New Roman"/>
                      <w:kern w:val="0"/>
                      <w:sz w:val="21"/>
                      <w:szCs w:val="21"/>
                    </w:rPr>
                  </w:pPr>
                  <w:r>
                    <w:rPr>
                      <w:rFonts w:hint="eastAsia" w:ascii="Times New Roman" w:hAnsi="Times New Roman" w:eastAsia="宋体" w:cs="Times New Roman"/>
                      <w:kern w:val="0"/>
                      <w:sz w:val="21"/>
                      <w:szCs w:val="21"/>
                    </w:rPr>
                    <w:t>0.2</w:t>
                  </w:r>
                </w:p>
              </w:tc>
              <w:tc>
                <w:tcPr>
                  <w:tcW w:w="828" w:type="pct"/>
                  <w:tcBorders>
                    <w:tl2br w:val="nil"/>
                    <w:tr2bl w:val="nil"/>
                  </w:tcBorders>
                  <w:tcMar>
                    <w:top w:w="0" w:type="dxa"/>
                    <w:left w:w="0" w:type="dxa"/>
                    <w:bottom w:w="0" w:type="dxa"/>
                    <w:right w:w="0" w:type="dxa"/>
                  </w:tcMar>
                  <w:vAlign w:val="center"/>
                </w:tcPr>
                <w:p w14:paraId="58E1CE96">
                  <w:pPr>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6.6</w:t>
                  </w:r>
                </w:p>
              </w:tc>
              <w:tc>
                <w:tcPr>
                  <w:tcW w:w="1063" w:type="dxa"/>
                  <w:tcBorders>
                    <w:tl2br w:val="nil"/>
                    <w:tr2bl w:val="nil"/>
                  </w:tcBorders>
                  <w:tcMar>
                    <w:top w:w="0" w:type="dxa"/>
                    <w:left w:w="0" w:type="dxa"/>
                    <w:bottom w:w="0" w:type="dxa"/>
                    <w:right w:w="0" w:type="dxa"/>
                  </w:tcMar>
                  <w:vAlign w:val="center"/>
                </w:tcPr>
                <w:p w14:paraId="43F09E0A">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5</w:t>
                  </w:r>
                  <w:r>
                    <w:rPr>
                      <w:rFonts w:hint="default" w:ascii="Times New Roman" w:hAnsi="Times New Roman" w:eastAsia="宋体" w:cs="Times New Roman"/>
                      <w:kern w:val="0"/>
                      <w:sz w:val="21"/>
                      <w:szCs w:val="21"/>
                      <w:lang w:val="en-US" w:eastAsia="zh-CN"/>
                    </w:rPr>
                    <w:t>000000</w:t>
                  </w:r>
                </w:p>
              </w:tc>
              <w:tc>
                <w:tcPr>
                  <w:tcW w:w="1323" w:type="dxa"/>
                  <w:tcBorders>
                    <w:tl2br w:val="nil"/>
                    <w:tr2bl w:val="nil"/>
                  </w:tcBorders>
                  <w:tcMar>
                    <w:top w:w="0" w:type="dxa"/>
                    <w:left w:w="0" w:type="dxa"/>
                    <w:bottom w:w="0" w:type="dxa"/>
                    <w:right w:w="0" w:type="dxa"/>
                  </w:tcMar>
                  <w:vAlign w:val="center"/>
                </w:tcPr>
                <w:p w14:paraId="6FCBC1A6">
                  <w:pPr>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4221.14</w:t>
                  </w:r>
                </w:p>
              </w:tc>
            </w:tr>
          </w:tbl>
          <w:p w14:paraId="48F5E172">
            <w:pPr>
              <w:widowControl w:val="0"/>
              <w:autoSpaceDE w:val="0"/>
              <w:autoSpaceDN w:val="0"/>
              <w:adjustRightInd w:val="0"/>
              <w:spacing w:line="360" w:lineRule="auto"/>
              <w:ind w:firstLine="0" w:firstLineChars="0"/>
              <w:jc w:val="center"/>
              <w:rPr>
                <w:rFonts w:hint="eastAsia"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表2-14  受料棚上料过程粉尘排放情况表</w:t>
            </w:r>
          </w:p>
          <w:tbl>
            <w:tblPr>
              <w:tblStyle w:val="2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91"/>
              <w:gridCol w:w="1499"/>
              <w:gridCol w:w="1156"/>
              <w:gridCol w:w="801"/>
              <w:gridCol w:w="520"/>
              <w:gridCol w:w="518"/>
              <w:gridCol w:w="855"/>
              <w:gridCol w:w="1228"/>
            </w:tblGrid>
            <w:tr w14:paraId="5C8848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72" w:type="pct"/>
                  <w:tcBorders>
                    <w:tl2br w:val="nil"/>
                    <w:tr2bl w:val="nil"/>
                  </w:tcBorders>
                  <w:tcMar>
                    <w:top w:w="0" w:type="dxa"/>
                    <w:left w:w="0" w:type="dxa"/>
                    <w:bottom w:w="0" w:type="dxa"/>
                    <w:right w:w="0" w:type="dxa"/>
                  </w:tcMar>
                  <w:vAlign w:val="center"/>
                </w:tcPr>
                <w:p w14:paraId="446A741A">
                  <w:pPr>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项目</w:t>
                  </w:r>
                </w:p>
              </w:tc>
              <w:tc>
                <w:tcPr>
                  <w:tcW w:w="940" w:type="pct"/>
                  <w:tcBorders>
                    <w:tl2br w:val="nil"/>
                    <w:tr2bl w:val="nil"/>
                  </w:tcBorders>
                  <w:tcMar>
                    <w:top w:w="0" w:type="dxa"/>
                    <w:left w:w="0" w:type="dxa"/>
                    <w:bottom w:w="0" w:type="dxa"/>
                    <w:right w:w="0" w:type="dxa"/>
                  </w:tcMar>
                  <w:vAlign w:val="center"/>
                </w:tcPr>
                <w:p w14:paraId="38290DE8">
                  <w:pPr>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产尘量</w:t>
                  </w:r>
                  <w:r>
                    <w:rPr>
                      <w:rFonts w:ascii="Times New Roman" w:hAnsi="Times New Roman" w:eastAsia="宋体" w:cs="Times New Roman"/>
                      <w:kern w:val="0"/>
                      <w:sz w:val="21"/>
                      <w:szCs w:val="21"/>
                    </w:rPr>
                    <w:t>(</w:t>
                  </w:r>
                  <w:r>
                    <w:rPr>
                      <w:rFonts w:hint="eastAsia" w:ascii="Times New Roman" w:hAnsi="Times New Roman" w:eastAsia="宋体" w:cs="Times New Roman"/>
                      <w:kern w:val="0"/>
                      <w:sz w:val="21"/>
                      <w:szCs w:val="21"/>
                    </w:rPr>
                    <w:t>kg</w:t>
                  </w:r>
                  <w:r>
                    <w:rPr>
                      <w:rFonts w:ascii="Times New Roman" w:hAnsi="Times New Roman" w:eastAsia="宋体" w:cs="Times New Roman"/>
                      <w:kern w:val="0"/>
                      <w:sz w:val="21"/>
                      <w:szCs w:val="21"/>
                    </w:rPr>
                    <w:t>/</w:t>
                  </w:r>
                  <w:r>
                    <w:rPr>
                      <w:rFonts w:hint="eastAsia" w:ascii="Times New Roman" w:hAnsi="Times New Roman" w:eastAsia="宋体" w:cs="Times New Roman"/>
                      <w:kern w:val="0"/>
                      <w:sz w:val="21"/>
                      <w:szCs w:val="21"/>
                    </w:rPr>
                    <w:t>a</w:t>
                  </w:r>
                  <w:r>
                    <w:rPr>
                      <w:rFonts w:ascii="Times New Roman" w:hAnsi="Times New Roman" w:eastAsia="宋体" w:cs="Times New Roman"/>
                      <w:kern w:val="0"/>
                      <w:sz w:val="21"/>
                      <w:szCs w:val="21"/>
                    </w:rPr>
                    <w:t>)</w:t>
                  </w:r>
                </w:p>
              </w:tc>
              <w:tc>
                <w:tcPr>
                  <w:tcW w:w="725" w:type="pct"/>
                  <w:tcBorders>
                    <w:tl2br w:val="nil"/>
                    <w:tr2bl w:val="nil"/>
                  </w:tcBorders>
                  <w:tcMar>
                    <w:top w:w="0" w:type="dxa"/>
                    <w:left w:w="0" w:type="dxa"/>
                    <w:bottom w:w="0" w:type="dxa"/>
                    <w:right w:w="0" w:type="dxa"/>
                  </w:tcMar>
                  <w:vAlign w:val="center"/>
                </w:tcPr>
                <w:p w14:paraId="2ED03BB3">
                  <w:pPr>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lang w:val="en-US" w:eastAsia="zh-CN"/>
                    </w:rPr>
                    <w:t>年</w:t>
                  </w:r>
                  <w:r>
                    <w:rPr>
                      <w:rFonts w:hint="eastAsia" w:ascii="Times New Roman" w:hAnsi="Times New Roman" w:eastAsia="宋体" w:cs="Times New Roman"/>
                      <w:kern w:val="0"/>
                      <w:sz w:val="21"/>
                      <w:szCs w:val="21"/>
                    </w:rPr>
                    <w:t>运行时间(h)</w:t>
                  </w:r>
                </w:p>
              </w:tc>
              <w:tc>
                <w:tcPr>
                  <w:tcW w:w="502" w:type="pct"/>
                  <w:tcBorders>
                    <w:tl2br w:val="nil"/>
                    <w:tr2bl w:val="nil"/>
                  </w:tcBorders>
                  <w:tcMar>
                    <w:top w:w="0" w:type="dxa"/>
                    <w:left w:w="0" w:type="dxa"/>
                    <w:bottom w:w="0" w:type="dxa"/>
                    <w:right w:w="0" w:type="dxa"/>
                  </w:tcMar>
                  <w:vAlign w:val="center"/>
                </w:tcPr>
                <w:p w14:paraId="3A816484">
                  <w:pPr>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治理措施</w:t>
                  </w:r>
                </w:p>
              </w:tc>
              <w:tc>
                <w:tcPr>
                  <w:tcW w:w="651" w:type="pct"/>
                  <w:gridSpan w:val="2"/>
                  <w:tcBorders>
                    <w:tl2br w:val="nil"/>
                    <w:tr2bl w:val="nil"/>
                  </w:tcBorders>
                  <w:tcMar>
                    <w:top w:w="0" w:type="dxa"/>
                    <w:left w:w="0" w:type="dxa"/>
                    <w:bottom w:w="0" w:type="dxa"/>
                    <w:right w:w="0" w:type="dxa"/>
                  </w:tcMar>
                  <w:vAlign w:val="center"/>
                </w:tcPr>
                <w:p w14:paraId="48C1B484">
                  <w:pPr>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lang w:val="en-US" w:eastAsia="zh-CN"/>
                    </w:rPr>
                    <w:t>处理</w:t>
                  </w:r>
                  <w:r>
                    <w:rPr>
                      <w:rFonts w:hint="eastAsia" w:ascii="Times New Roman" w:hAnsi="Times New Roman" w:eastAsia="宋体" w:cs="Times New Roman"/>
                      <w:kern w:val="0"/>
                      <w:sz w:val="21"/>
                      <w:szCs w:val="21"/>
                    </w:rPr>
                    <w:t>效率(%)</w:t>
                  </w:r>
                </w:p>
              </w:tc>
              <w:tc>
                <w:tcPr>
                  <w:tcW w:w="536" w:type="pct"/>
                  <w:tcBorders>
                    <w:tl2br w:val="nil"/>
                    <w:tr2bl w:val="nil"/>
                  </w:tcBorders>
                  <w:tcMar>
                    <w:top w:w="0" w:type="dxa"/>
                    <w:left w:w="0" w:type="dxa"/>
                    <w:bottom w:w="0" w:type="dxa"/>
                    <w:right w:w="0" w:type="dxa"/>
                  </w:tcMar>
                  <w:vAlign w:val="center"/>
                </w:tcPr>
                <w:p w14:paraId="2DD86C8E">
                  <w:pPr>
                    <w:snapToGrid w:val="0"/>
                    <w:spacing w:line="240" w:lineRule="auto"/>
                    <w:ind w:firstLine="0" w:firstLineChars="0"/>
                    <w:jc w:val="center"/>
                    <w:rPr>
                      <w:rFonts w:hint="default" w:ascii="Times New Roman" w:hAnsi="Times New Roman" w:eastAsia="宋体" w:cs="Times New Roman"/>
                      <w:kern w:val="0"/>
                      <w:sz w:val="21"/>
                      <w:szCs w:val="21"/>
                      <w:lang w:val="en-US"/>
                    </w:rPr>
                  </w:pPr>
                  <w:r>
                    <w:rPr>
                      <w:rFonts w:hint="eastAsia" w:ascii="Times New Roman" w:hAnsi="Times New Roman" w:eastAsia="宋体" w:cs="Times New Roman"/>
                      <w:kern w:val="0"/>
                      <w:sz w:val="21"/>
                      <w:szCs w:val="21"/>
                      <w:lang w:val="en-US" w:eastAsia="zh-CN"/>
                    </w:rPr>
                    <w:t>排放量</w:t>
                  </w:r>
                </w:p>
                <w:p w14:paraId="4C15695D">
                  <w:pPr>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（t/a）</w:t>
                  </w:r>
                </w:p>
              </w:tc>
              <w:tc>
                <w:tcPr>
                  <w:tcW w:w="770" w:type="pct"/>
                  <w:tcBorders>
                    <w:tl2br w:val="nil"/>
                    <w:tr2bl w:val="nil"/>
                  </w:tcBorders>
                  <w:tcMar>
                    <w:top w:w="0" w:type="dxa"/>
                    <w:left w:w="0" w:type="dxa"/>
                    <w:bottom w:w="0" w:type="dxa"/>
                    <w:right w:w="0" w:type="dxa"/>
                  </w:tcMar>
                  <w:vAlign w:val="center"/>
                </w:tcPr>
                <w:p w14:paraId="3E724E95">
                  <w:pPr>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lang w:val="en-US" w:eastAsia="zh-CN"/>
                    </w:rPr>
                    <w:t>排放</w:t>
                  </w:r>
                  <w:r>
                    <w:rPr>
                      <w:rFonts w:hint="eastAsia" w:ascii="Times New Roman" w:hAnsi="Times New Roman" w:eastAsia="宋体" w:cs="Times New Roman"/>
                      <w:kern w:val="0"/>
                      <w:sz w:val="21"/>
                      <w:szCs w:val="21"/>
                    </w:rPr>
                    <w:t>速率</w:t>
                  </w:r>
                  <w:r>
                    <w:rPr>
                      <w:rFonts w:ascii="Times New Roman" w:hAnsi="Times New Roman" w:eastAsia="宋体" w:cs="Times New Roman"/>
                      <w:kern w:val="0"/>
                      <w:sz w:val="21"/>
                      <w:szCs w:val="21"/>
                    </w:rPr>
                    <w:t>(kg</w:t>
                  </w:r>
                  <w:r>
                    <w:rPr>
                      <w:rFonts w:hint="eastAsia" w:ascii="Times New Roman" w:hAnsi="Times New Roman" w:eastAsia="宋体" w:cs="Times New Roman"/>
                      <w:kern w:val="0"/>
                      <w:sz w:val="21"/>
                      <w:szCs w:val="21"/>
                    </w:rPr>
                    <w:t>/h</w:t>
                  </w:r>
                  <w:r>
                    <w:rPr>
                      <w:rFonts w:ascii="Times New Roman" w:hAnsi="Times New Roman" w:eastAsia="宋体" w:cs="Times New Roman"/>
                      <w:kern w:val="0"/>
                      <w:sz w:val="21"/>
                      <w:szCs w:val="21"/>
                    </w:rPr>
                    <w:t>)</w:t>
                  </w:r>
                </w:p>
              </w:tc>
            </w:tr>
            <w:tr w14:paraId="427929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72" w:type="pct"/>
                  <w:tcBorders>
                    <w:tl2br w:val="nil"/>
                    <w:tr2bl w:val="nil"/>
                  </w:tcBorders>
                  <w:tcMar>
                    <w:top w:w="0" w:type="dxa"/>
                    <w:left w:w="0" w:type="dxa"/>
                    <w:bottom w:w="0" w:type="dxa"/>
                    <w:right w:w="0" w:type="dxa"/>
                  </w:tcMar>
                  <w:vAlign w:val="center"/>
                </w:tcPr>
                <w:p w14:paraId="3DDBEA41">
                  <w:pPr>
                    <w:snapToGrid w:val="0"/>
                    <w:spacing w:line="240" w:lineRule="auto"/>
                    <w:ind w:firstLine="0" w:firstLineChars="0"/>
                    <w:jc w:val="center"/>
                    <w:rPr>
                      <w:rFonts w:hint="eastAsia" w:ascii="Times New Roman" w:hAnsi="Times New Roman" w:eastAsia="宋体" w:cs="Times New Roman"/>
                      <w:kern w:val="0"/>
                      <w:sz w:val="21"/>
                      <w:szCs w:val="21"/>
                    </w:rPr>
                  </w:pPr>
                  <w:r>
                    <w:rPr>
                      <w:rFonts w:hint="eastAsia" w:ascii="Times New Roman" w:hAnsi="Times New Roman" w:eastAsia="宋体" w:cs="Times New Roman"/>
                      <w:kern w:val="0"/>
                      <w:sz w:val="21"/>
                      <w:szCs w:val="21"/>
                      <w:lang w:val="en-US" w:eastAsia="zh-CN"/>
                    </w:rPr>
                    <w:t>受料棚上料</w:t>
                  </w:r>
                </w:p>
              </w:tc>
              <w:tc>
                <w:tcPr>
                  <w:tcW w:w="1429" w:type="dxa"/>
                  <w:tcBorders>
                    <w:tl2br w:val="nil"/>
                    <w:tr2bl w:val="nil"/>
                  </w:tcBorders>
                  <w:tcMar>
                    <w:top w:w="0" w:type="dxa"/>
                    <w:left w:w="0" w:type="dxa"/>
                    <w:bottom w:w="0" w:type="dxa"/>
                    <w:right w:w="0" w:type="dxa"/>
                  </w:tcMar>
                  <w:vAlign w:val="center"/>
                </w:tcPr>
                <w:p w14:paraId="1B0D759A">
                  <w:pPr>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4221.14</w:t>
                  </w:r>
                </w:p>
              </w:tc>
              <w:tc>
                <w:tcPr>
                  <w:tcW w:w="1102" w:type="dxa"/>
                  <w:tcBorders>
                    <w:tl2br w:val="nil"/>
                    <w:tr2bl w:val="nil"/>
                  </w:tcBorders>
                  <w:tcMar>
                    <w:top w:w="0" w:type="dxa"/>
                    <w:left w:w="0" w:type="dxa"/>
                    <w:bottom w:w="0" w:type="dxa"/>
                    <w:right w:w="0" w:type="dxa"/>
                  </w:tcMar>
                  <w:vAlign w:val="center"/>
                </w:tcPr>
                <w:p w14:paraId="492841BC">
                  <w:pPr>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4800</w:t>
                  </w:r>
                </w:p>
              </w:tc>
              <w:tc>
                <w:tcPr>
                  <w:tcW w:w="763" w:type="dxa"/>
                  <w:tcBorders>
                    <w:tl2br w:val="nil"/>
                    <w:tr2bl w:val="nil"/>
                  </w:tcBorders>
                  <w:shd w:val="clear" w:color="auto" w:fill="auto"/>
                  <w:tcMar>
                    <w:top w:w="0" w:type="dxa"/>
                    <w:left w:w="0" w:type="dxa"/>
                    <w:bottom w:w="0" w:type="dxa"/>
                    <w:right w:w="0" w:type="dxa"/>
                  </w:tcMar>
                  <w:vAlign w:val="center"/>
                </w:tcPr>
                <w:p w14:paraId="6D1EBF3D">
                  <w:pPr>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三面围挡</w:t>
                  </w:r>
                  <w:r>
                    <w:rPr>
                      <w:rFonts w:hint="default" w:ascii="Times New Roman" w:hAnsi="Times New Roman" w:eastAsia="宋体" w:cs="Times New Roman"/>
                      <w:kern w:val="0"/>
                      <w:sz w:val="21"/>
                      <w:szCs w:val="21"/>
                      <w:lang w:val="en-US" w:eastAsia="zh-CN"/>
                    </w:rPr>
                    <w:t>+</w:t>
                  </w:r>
                  <w:r>
                    <w:rPr>
                      <w:rFonts w:hint="eastAsia" w:ascii="Times New Roman" w:hAnsi="Times New Roman" w:eastAsia="宋体" w:cs="Times New Roman"/>
                      <w:kern w:val="0"/>
                      <w:sz w:val="21"/>
                      <w:szCs w:val="21"/>
                      <w:lang w:val="en-US" w:eastAsia="zh-CN"/>
                    </w:rPr>
                    <w:t>喷淋抑尘</w:t>
                  </w:r>
                </w:p>
              </w:tc>
              <w:tc>
                <w:tcPr>
                  <w:tcW w:w="495" w:type="dxa"/>
                  <w:tcBorders>
                    <w:tl2br w:val="nil"/>
                    <w:tr2bl w:val="nil"/>
                  </w:tcBorders>
                  <w:shd w:val="clear" w:color="auto" w:fill="auto"/>
                  <w:tcMar>
                    <w:top w:w="0" w:type="dxa"/>
                    <w:left w:w="0" w:type="dxa"/>
                    <w:bottom w:w="0" w:type="dxa"/>
                    <w:right w:w="0" w:type="dxa"/>
                  </w:tcMar>
                  <w:vAlign w:val="center"/>
                </w:tcPr>
                <w:p w14:paraId="047ECDEF">
                  <w:pPr>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60</w:t>
                  </w:r>
                </w:p>
              </w:tc>
              <w:tc>
                <w:tcPr>
                  <w:tcW w:w="495" w:type="dxa"/>
                  <w:tcBorders>
                    <w:tl2br w:val="nil"/>
                    <w:tr2bl w:val="nil"/>
                  </w:tcBorders>
                  <w:shd w:val="clear" w:color="auto" w:fill="auto"/>
                  <w:tcMar>
                    <w:top w:w="0" w:type="dxa"/>
                    <w:left w:w="0" w:type="dxa"/>
                    <w:bottom w:w="0" w:type="dxa"/>
                    <w:right w:w="0" w:type="dxa"/>
                  </w:tcMar>
                  <w:vAlign w:val="center"/>
                </w:tcPr>
                <w:p w14:paraId="0ED4ED2F">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74</w:t>
                  </w:r>
                </w:p>
              </w:tc>
              <w:tc>
                <w:tcPr>
                  <w:tcW w:w="815" w:type="dxa"/>
                  <w:tcBorders>
                    <w:tl2br w:val="nil"/>
                    <w:tr2bl w:val="nil"/>
                  </w:tcBorders>
                  <w:tcMar>
                    <w:top w:w="0" w:type="dxa"/>
                    <w:left w:w="0" w:type="dxa"/>
                    <w:bottom w:w="0" w:type="dxa"/>
                    <w:right w:w="0" w:type="dxa"/>
                  </w:tcMar>
                  <w:vAlign w:val="center"/>
                </w:tcPr>
                <w:p w14:paraId="4EB91A02">
                  <w:pPr>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0.439</w:t>
                  </w:r>
                </w:p>
              </w:tc>
              <w:tc>
                <w:tcPr>
                  <w:tcW w:w="1170" w:type="dxa"/>
                  <w:tcBorders>
                    <w:tl2br w:val="nil"/>
                    <w:tr2bl w:val="nil"/>
                  </w:tcBorders>
                  <w:tcMar>
                    <w:top w:w="0" w:type="dxa"/>
                    <w:left w:w="0" w:type="dxa"/>
                    <w:bottom w:w="0" w:type="dxa"/>
                    <w:right w:w="0" w:type="dxa"/>
                  </w:tcMar>
                  <w:vAlign w:val="center"/>
                </w:tcPr>
                <w:p w14:paraId="72F4F358">
                  <w:pPr>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0.0915</w:t>
                  </w:r>
                </w:p>
              </w:tc>
            </w:tr>
          </w:tbl>
          <w:p w14:paraId="24490E53">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2" w:firstLineChars="200"/>
              <w:jc w:val="left"/>
              <w:textAlignment w:val="auto"/>
              <w:rPr>
                <w:rFonts w:hint="default" w:ascii="Times New Roman" w:hAnsi="Times New Roman" w:eastAsia="宋体" w:cs="宋体"/>
                <w:b/>
                <w:bCs/>
                <w:spacing w:val="0"/>
                <w:kern w:val="0"/>
                <w:sz w:val="24"/>
                <w:szCs w:val="24"/>
                <w:lang w:val="en-US" w:eastAsia="zh-CN" w:bidi="ar"/>
              </w:rPr>
            </w:pPr>
            <w:r>
              <w:rPr>
                <w:rFonts w:hint="eastAsia" w:ascii="Times New Roman" w:hAnsi="Times New Roman" w:eastAsia="宋体" w:cs="宋体"/>
                <w:b/>
                <w:bCs/>
                <w:spacing w:val="0"/>
                <w:kern w:val="0"/>
                <w:sz w:val="24"/>
                <w:szCs w:val="24"/>
                <w:lang w:val="en-US" w:eastAsia="zh-CN" w:bidi="ar"/>
              </w:rPr>
              <w:t>运输粉尘:</w:t>
            </w:r>
          </w:p>
          <w:p w14:paraId="3DA7AE58">
            <w:pPr>
              <w:widowControl/>
              <w:spacing w:line="500" w:lineRule="exact"/>
              <w:ind w:firstLine="480"/>
              <w:jc w:val="left"/>
              <w:rPr>
                <w:rFonts w:ascii="Times New Roman" w:hAnsi="Times New Roman" w:eastAsia="宋体" w:cs="Times New Roman"/>
                <w:color w:val="auto"/>
                <w:kern w:val="0"/>
                <w:lang w:bidi="ar"/>
              </w:rPr>
            </w:pPr>
            <w:r>
              <w:rPr>
                <w:rFonts w:ascii="Times New Roman" w:hAnsi="Times New Roman" w:eastAsia="宋体" w:cs="Times New Roman"/>
                <w:color w:val="auto"/>
                <w:kern w:val="0"/>
                <w:lang w:bidi="ar"/>
              </w:rPr>
              <w:t>根据《扬尘源颗粒物排放清单编制技术指南》，道路扬尘量等于调查区域所有铺装道路与非铺装道路扬尘量的总和。</w:t>
            </w:r>
          </w:p>
          <w:p w14:paraId="4C20262E">
            <w:pPr>
              <w:widowControl/>
              <w:spacing w:line="500" w:lineRule="exact"/>
              <w:ind w:firstLine="482"/>
              <w:jc w:val="left"/>
              <w:rPr>
                <w:rFonts w:ascii="Times New Roman" w:hAnsi="Times New Roman" w:eastAsia="宋体" w:cs="Times New Roman"/>
                <w:b/>
                <w:bCs/>
                <w:color w:val="auto"/>
                <w:kern w:val="0"/>
                <w:lang w:bidi="ar"/>
              </w:rPr>
            </w:pPr>
            <w:r>
              <w:rPr>
                <w:rFonts w:ascii="Times New Roman" w:hAnsi="Times New Roman" w:eastAsia="宋体" w:cs="Times New Roman"/>
                <w:b/>
                <w:bCs/>
                <w:color w:val="auto"/>
                <w:kern w:val="0"/>
                <w:lang w:bidi="ar"/>
              </w:rPr>
              <w:t>铺装道路扬尘排放系数</w:t>
            </w:r>
          </w:p>
          <w:p w14:paraId="699CEDD7">
            <w:pPr>
              <w:spacing w:line="500" w:lineRule="exact"/>
              <w:ind w:firstLine="480"/>
              <w:rPr>
                <w:rFonts w:ascii="Times New Roman" w:hAnsi="Times New Roman" w:eastAsia="宋体" w:cs="Times New Roman"/>
                <w:color w:val="auto"/>
                <w:kern w:val="21"/>
              </w:rPr>
            </w:pPr>
            <w:r>
              <w:rPr>
                <w:rFonts w:ascii="Times New Roman" w:hAnsi="Times New Roman" w:eastAsia="宋体" w:cs="Times New Roman"/>
                <w:color w:val="auto"/>
                <w:kern w:val="21"/>
              </w:rPr>
              <w:t>扬尘排放系数计算公式如下：</w:t>
            </w:r>
          </w:p>
          <w:p w14:paraId="5B372F06">
            <w:pPr>
              <w:adjustRightInd w:val="0"/>
              <w:snapToGrid w:val="0"/>
              <w:spacing w:line="360" w:lineRule="auto"/>
              <w:ind w:firstLine="480"/>
              <w:jc w:val="center"/>
              <w:rPr>
                <w:rFonts w:ascii="Times New Roman" w:hAnsi="Times New Roman" w:eastAsia="宋体" w:cs="Times New Roman"/>
                <w:color w:val="auto"/>
                <w:kern w:val="2"/>
                <w:szCs w:val="22"/>
              </w:rPr>
            </w:pPr>
            <w:r>
              <w:rPr>
                <w:rFonts w:ascii="Times New Roman" w:hAnsi="Times New Roman" w:eastAsia="宋体" w:cs="Times New Roman"/>
                <w:color w:val="auto"/>
                <w:kern w:val="2"/>
                <w:szCs w:val="22"/>
              </w:rPr>
              <w:t>E</w:t>
            </w:r>
            <w:r>
              <w:rPr>
                <w:rFonts w:ascii="Times New Roman" w:hAnsi="Times New Roman" w:eastAsia="宋体" w:cs="Times New Roman"/>
                <w:color w:val="auto"/>
                <w:kern w:val="2"/>
                <w:szCs w:val="22"/>
                <w:vertAlign w:val="subscript"/>
              </w:rPr>
              <w:t>pi</w:t>
            </w:r>
            <w:r>
              <w:rPr>
                <w:rFonts w:ascii="Times New Roman" w:hAnsi="Times New Roman" w:eastAsia="宋体" w:cs="Times New Roman"/>
                <w:color w:val="auto"/>
                <w:kern w:val="2"/>
                <w:szCs w:val="22"/>
              </w:rPr>
              <w:t>=k</w:t>
            </w:r>
            <w:r>
              <w:rPr>
                <w:rFonts w:ascii="Times New Roman" w:hAnsi="Times New Roman" w:eastAsia="宋体" w:cs="Times New Roman"/>
                <w:color w:val="auto"/>
                <w:kern w:val="2"/>
                <w:szCs w:val="22"/>
                <w:vertAlign w:val="subscript"/>
              </w:rPr>
              <w:t>i</w:t>
            </w:r>
            <w:r>
              <w:rPr>
                <w:rFonts w:ascii="Times New Roman" w:hAnsi="Times New Roman" w:eastAsia="宋体" w:cs="Times New Roman"/>
                <w:color w:val="auto"/>
                <w:kern w:val="2"/>
                <w:szCs w:val="22"/>
              </w:rPr>
              <w:t>×</w:t>
            </w:r>
            <w:r>
              <w:rPr>
                <w:rFonts w:hint="default" w:ascii="Times New Roman" w:hAnsi="Times New Roman" w:eastAsia="宋体" w:cs="Times New Roman"/>
                <w:color w:val="auto"/>
                <w:kern w:val="2"/>
                <w:szCs w:val="22"/>
              </w:rPr>
              <w:t>(</w:t>
            </w:r>
            <w:r>
              <w:rPr>
                <w:rFonts w:ascii="Times New Roman" w:hAnsi="Times New Roman" w:eastAsia="宋体" w:cs="Times New Roman"/>
                <w:color w:val="auto"/>
                <w:kern w:val="2"/>
                <w:szCs w:val="22"/>
              </w:rPr>
              <w:t>sL</w:t>
            </w:r>
            <w:r>
              <w:rPr>
                <w:rFonts w:hint="default" w:ascii="Times New Roman" w:hAnsi="Times New Roman" w:eastAsia="宋体" w:cs="Times New Roman"/>
                <w:color w:val="auto"/>
                <w:kern w:val="2"/>
                <w:szCs w:val="22"/>
              </w:rPr>
              <w:t>)</w:t>
            </w:r>
            <w:r>
              <w:rPr>
                <w:rFonts w:ascii="Times New Roman" w:hAnsi="Times New Roman" w:eastAsia="宋体" w:cs="Times New Roman"/>
                <w:color w:val="auto"/>
                <w:kern w:val="2"/>
                <w:szCs w:val="22"/>
                <w:vertAlign w:val="superscript"/>
              </w:rPr>
              <w:t>0.91</w:t>
            </w:r>
            <w:r>
              <w:rPr>
                <w:rFonts w:ascii="Times New Roman" w:hAnsi="Times New Roman" w:eastAsia="宋体" w:cs="Times New Roman"/>
                <w:color w:val="auto"/>
                <w:kern w:val="2"/>
                <w:szCs w:val="22"/>
              </w:rPr>
              <w:t>×</w:t>
            </w:r>
            <w:r>
              <w:rPr>
                <w:rFonts w:hint="default" w:ascii="Times New Roman" w:hAnsi="Times New Roman" w:eastAsia="宋体" w:cs="Times New Roman"/>
                <w:color w:val="auto"/>
                <w:kern w:val="2"/>
                <w:szCs w:val="22"/>
              </w:rPr>
              <w:t>(</w:t>
            </w:r>
            <w:r>
              <w:rPr>
                <w:rFonts w:ascii="Times New Roman" w:hAnsi="Times New Roman" w:eastAsia="宋体" w:cs="Times New Roman"/>
                <w:color w:val="auto"/>
                <w:kern w:val="2"/>
                <w:szCs w:val="22"/>
              </w:rPr>
              <w:t>W</w:t>
            </w:r>
            <w:r>
              <w:rPr>
                <w:rFonts w:hint="default" w:ascii="Times New Roman" w:hAnsi="Times New Roman" w:eastAsia="宋体" w:cs="Times New Roman"/>
                <w:color w:val="auto"/>
                <w:kern w:val="2"/>
                <w:szCs w:val="22"/>
              </w:rPr>
              <w:t>)</w:t>
            </w:r>
            <w:r>
              <w:rPr>
                <w:rFonts w:ascii="Times New Roman" w:hAnsi="Times New Roman" w:eastAsia="宋体" w:cs="Times New Roman"/>
                <w:color w:val="auto"/>
                <w:kern w:val="2"/>
                <w:szCs w:val="22"/>
                <w:vertAlign w:val="superscript"/>
              </w:rPr>
              <w:t>1.02</w:t>
            </w:r>
            <w:r>
              <w:rPr>
                <w:rFonts w:ascii="Times New Roman" w:hAnsi="Times New Roman" w:eastAsia="宋体" w:cs="Times New Roman"/>
                <w:color w:val="auto"/>
                <w:kern w:val="2"/>
                <w:szCs w:val="22"/>
              </w:rPr>
              <w:t>×</w:t>
            </w:r>
            <w:r>
              <w:rPr>
                <w:rFonts w:hint="default" w:ascii="Times New Roman" w:hAnsi="Times New Roman" w:eastAsia="宋体" w:cs="Times New Roman"/>
                <w:color w:val="auto"/>
                <w:kern w:val="2"/>
                <w:szCs w:val="22"/>
              </w:rPr>
              <w:t>(</w:t>
            </w:r>
            <w:r>
              <w:rPr>
                <w:rFonts w:ascii="Times New Roman" w:hAnsi="Times New Roman" w:eastAsia="宋体" w:cs="Times New Roman"/>
                <w:color w:val="auto"/>
                <w:kern w:val="2"/>
                <w:szCs w:val="22"/>
              </w:rPr>
              <w:t>1-η</w:t>
            </w:r>
            <w:r>
              <w:rPr>
                <w:rFonts w:hint="default" w:ascii="Times New Roman" w:hAnsi="Times New Roman" w:eastAsia="宋体" w:cs="Times New Roman"/>
                <w:color w:val="auto"/>
                <w:kern w:val="2"/>
                <w:szCs w:val="22"/>
              </w:rPr>
              <w:t>)</w:t>
            </w:r>
          </w:p>
          <w:p w14:paraId="2137017F">
            <w:pPr>
              <w:spacing w:line="360" w:lineRule="auto"/>
              <w:ind w:firstLine="480"/>
              <w:rPr>
                <w:rFonts w:ascii="Times New Roman" w:hAnsi="Times New Roman" w:eastAsia="宋体" w:cs="Times New Roman"/>
                <w:color w:val="auto"/>
                <w:kern w:val="2"/>
                <w:szCs w:val="22"/>
              </w:rPr>
            </w:pPr>
            <w:r>
              <w:rPr>
                <w:rFonts w:ascii="Times New Roman" w:hAnsi="Times New Roman" w:eastAsia="宋体" w:cs="Times New Roman"/>
                <w:color w:val="auto"/>
                <w:kern w:val="2"/>
                <w:szCs w:val="22"/>
              </w:rPr>
              <w:t>式中：E</w:t>
            </w:r>
            <w:r>
              <w:rPr>
                <w:rFonts w:ascii="Times New Roman" w:hAnsi="Times New Roman" w:eastAsia="宋体" w:cs="Times New Roman"/>
                <w:color w:val="auto"/>
                <w:kern w:val="2"/>
                <w:szCs w:val="22"/>
                <w:vertAlign w:val="subscript"/>
              </w:rPr>
              <w:t>pi</w:t>
            </w:r>
            <w:r>
              <w:rPr>
                <w:rFonts w:ascii="Times New Roman" w:hAnsi="Times New Roman" w:eastAsia="宋体" w:cs="Times New Roman"/>
                <w:color w:val="auto"/>
                <w:kern w:val="2"/>
                <w:szCs w:val="22"/>
              </w:rPr>
              <w:t>——铺装道路的扬尘中PM</w:t>
            </w:r>
            <w:r>
              <w:rPr>
                <w:rFonts w:ascii="Times New Roman" w:hAnsi="Times New Roman" w:eastAsia="宋体" w:cs="Times New Roman"/>
                <w:color w:val="auto"/>
                <w:kern w:val="2"/>
                <w:szCs w:val="22"/>
                <w:vertAlign w:val="subscript"/>
              </w:rPr>
              <w:t>i</w:t>
            </w:r>
            <w:r>
              <w:rPr>
                <w:rFonts w:ascii="Times New Roman" w:hAnsi="Times New Roman" w:eastAsia="宋体" w:cs="Times New Roman"/>
                <w:color w:val="auto"/>
                <w:kern w:val="2"/>
                <w:szCs w:val="22"/>
              </w:rPr>
              <w:t>排放系数，g/km（机动车行驶1km产生的道路扬尘治理）。</w:t>
            </w:r>
          </w:p>
          <w:p w14:paraId="2E5BE953">
            <w:pPr>
              <w:spacing w:line="360" w:lineRule="auto"/>
              <w:ind w:left="720" w:leftChars="300" w:firstLine="480"/>
              <w:rPr>
                <w:rFonts w:ascii="Times New Roman" w:hAnsi="Times New Roman" w:eastAsia="宋体" w:cs="Times New Roman"/>
                <w:color w:val="auto"/>
                <w:kern w:val="2"/>
                <w:szCs w:val="22"/>
              </w:rPr>
            </w:pPr>
            <w:r>
              <w:rPr>
                <w:rFonts w:ascii="Times New Roman" w:hAnsi="Times New Roman" w:eastAsia="宋体" w:cs="Times New Roman"/>
                <w:color w:val="auto"/>
                <w:kern w:val="2"/>
                <w:szCs w:val="22"/>
              </w:rPr>
              <w:t>k</w:t>
            </w:r>
            <w:r>
              <w:rPr>
                <w:rFonts w:ascii="Times New Roman" w:hAnsi="Times New Roman" w:eastAsia="宋体" w:cs="Times New Roman"/>
                <w:color w:val="auto"/>
                <w:kern w:val="2"/>
                <w:szCs w:val="22"/>
                <w:vertAlign w:val="subscript"/>
              </w:rPr>
              <w:t>i</w:t>
            </w:r>
            <w:r>
              <w:rPr>
                <w:rFonts w:ascii="Times New Roman" w:hAnsi="Times New Roman" w:eastAsia="宋体" w:cs="Times New Roman"/>
                <w:color w:val="auto"/>
                <w:kern w:val="2"/>
                <w:szCs w:val="22"/>
              </w:rPr>
              <w:t>——产生的扬尘中PM</w:t>
            </w:r>
            <w:r>
              <w:rPr>
                <w:rFonts w:ascii="Times New Roman" w:hAnsi="Times New Roman" w:eastAsia="宋体" w:cs="Times New Roman"/>
                <w:color w:val="auto"/>
                <w:kern w:val="2"/>
                <w:szCs w:val="22"/>
                <w:vertAlign w:val="subscript"/>
              </w:rPr>
              <w:t>i</w:t>
            </w:r>
            <w:r>
              <w:rPr>
                <w:rFonts w:ascii="Times New Roman" w:hAnsi="Times New Roman" w:eastAsia="宋体" w:cs="Times New Roman"/>
                <w:color w:val="auto"/>
                <w:kern w:val="2"/>
                <w:szCs w:val="22"/>
              </w:rPr>
              <w:t>的粒度乘数，推荐值见下表。</w:t>
            </w:r>
          </w:p>
          <w:p w14:paraId="616E16F0">
            <w:pPr>
              <w:spacing w:line="360" w:lineRule="auto"/>
              <w:ind w:left="720" w:leftChars="300" w:firstLine="480"/>
              <w:rPr>
                <w:rFonts w:ascii="Times New Roman" w:hAnsi="Times New Roman" w:eastAsia="宋体" w:cs="Times New Roman"/>
                <w:color w:val="auto"/>
                <w:kern w:val="2"/>
                <w:szCs w:val="22"/>
              </w:rPr>
            </w:pPr>
            <w:r>
              <w:rPr>
                <w:rFonts w:ascii="Times New Roman" w:hAnsi="Times New Roman" w:eastAsia="宋体" w:cs="Times New Roman"/>
                <w:color w:val="auto"/>
                <w:kern w:val="2"/>
                <w:szCs w:val="22"/>
              </w:rPr>
              <w:t>sL——道路积尘负荷，g/m</w:t>
            </w:r>
            <w:r>
              <w:rPr>
                <w:rFonts w:ascii="Times New Roman" w:hAnsi="Times New Roman" w:eastAsia="宋体" w:cs="Times New Roman"/>
                <w:color w:val="auto"/>
                <w:kern w:val="2"/>
                <w:szCs w:val="22"/>
                <w:vertAlign w:val="superscript"/>
              </w:rPr>
              <w:t>2</w:t>
            </w:r>
            <w:r>
              <w:rPr>
                <w:rFonts w:ascii="Times New Roman" w:hAnsi="Times New Roman" w:eastAsia="宋体" w:cs="Times New Roman"/>
                <w:color w:val="auto"/>
                <w:kern w:val="2"/>
                <w:szCs w:val="22"/>
              </w:rPr>
              <w:t>。具体检测方法见《防治城市扬尘污染技术规范》（HJ/T393-2007）中的附录C</w:t>
            </w:r>
            <w:r>
              <w:rPr>
                <w:rFonts w:hint="default" w:ascii="Times New Roman" w:hAnsi="Times New Roman" w:eastAsia="宋体" w:cs="Times New Roman"/>
                <w:color w:val="auto"/>
                <w:kern w:val="2"/>
                <w:szCs w:val="22"/>
              </w:rPr>
              <w:t>，</w:t>
            </w:r>
            <w:r>
              <w:rPr>
                <w:rFonts w:ascii="Times New Roman" w:hAnsi="Times New Roman" w:eastAsia="宋体" w:cs="Times New Roman"/>
                <w:color w:val="auto"/>
                <w:kern w:val="2"/>
                <w:szCs w:val="22"/>
              </w:rPr>
              <w:t>本次取4.5。</w:t>
            </w:r>
          </w:p>
          <w:p w14:paraId="5801F902">
            <w:pPr>
              <w:spacing w:line="360" w:lineRule="auto"/>
              <w:ind w:left="720" w:leftChars="300" w:firstLine="480"/>
              <w:rPr>
                <w:rFonts w:ascii="Times New Roman" w:hAnsi="Times New Roman" w:eastAsia="宋体" w:cs="Times New Roman"/>
                <w:color w:val="auto"/>
                <w:kern w:val="2"/>
                <w:szCs w:val="22"/>
              </w:rPr>
            </w:pPr>
            <w:r>
              <w:rPr>
                <w:rFonts w:ascii="Times New Roman" w:hAnsi="Times New Roman" w:eastAsia="宋体" w:cs="Times New Roman"/>
                <w:color w:val="auto"/>
                <w:kern w:val="2"/>
                <w:szCs w:val="22"/>
              </w:rPr>
              <w:t>W——平均车重，t。平均车重表示通过某等级道路所有车辆的平均重量。本项目</w:t>
            </w:r>
            <w:r>
              <w:rPr>
                <w:rFonts w:hint="default" w:ascii="Times New Roman" w:hAnsi="Times New Roman" w:eastAsia="宋体" w:cs="Times New Roman"/>
                <w:color w:val="auto"/>
                <w:kern w:val="2"/>
                <w:szCs w:val="22"/>
              </w:rPr>
              <w:t>自卸</w:t>
            </w:r>
            <w:r>
              <w:rPr>
                <w:rFonts w:ascii="Times New Roman" w:hAnsi="Times New Roman" w:eastAsia="宋体" w:cs="Times New Roman"/>
                <w:color w:val="auto"/>
                <w:kern w:val="2"/>
                <w:szCs w:val="22"/>
              </w:rPr>
              <w:t>车辆空载</w:t>
            </w:r>
            <w:r>
              <w:rPr>
                <w:rFonts w:hint="default" w:ascii="Times New Roman" w:hAnsi="Times New Roman" w:eastAsia="宋体" w:cs="Times New Roman"/>
                <w:color w:val="auto"/>
                <w:kern w:val="2"/>
                <w:szCs w:val="22"/>
              </w:rPr>
              <w:t>10</w:t>
            </w:r>
            <w:r>
              <w:rPr>
                <w:rFonts w:ascii="Times New Roman" w:hAnsi="Times New Roman" w:eastAsia="宋体" w:cs="Times New Roman"/>
                <w:color w:val="auto"/>
                <w:kern w:val="2"/>
                <w:szCs w:val="22"/>
              </w:rPr>
              <w:t>吨，</w:t>
            </w:r>
            <w:r>
              <w:rPr>
                <w:rFonts w:hint="default" w:ascii="Times New Roman" w:hAnsi="Times New Roman" w:eastAsia="宋体" w:cs="Times New Roman"/>
                <w:color w:val="auto"/>
                <w:kern w:val="2"/>
                <w:szCs w:val="22"/>
              </w:rPr>
              <w:t>满载50</w:t>
            </w:r>
            <w:r>
              <w:rPr>
                <w:rFonts w:ascii="Times New Roman" w:hAnsi="Times New Roman" w:eastAsia="宋体" w:cs="Times New Roman"/>
                <w:color w:val="auto"/>
                <w:kern w:val="2"/>
                <w:szCs w:val="22"/>
              </w:rPr>
              <w:t>吨。</w:t>
            </w:r>
          </w:p>
          <w:p w14:paraId="44D12F1E">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Cs w:val="22"/>
              </w:rPr>
              <w:t>η——污染控制技术对扬尘的去除效率，%。</w:t>
            </w:r>
            <w:r>
              <w:rPr>
                <w:rFonts w:hint="default" w:ascii="Times New Roman" w:hAnsi="Times New Roman" w:eastAsia="宋体" w:cs="Times New Roman"/>
                <w:color w:val="auto"/>
                <w:kern w:val="2"/>
                <w:szCs w:val="22"/>
              </w:rPr>
              <w:t>本项目</w:t>
            </w:r>
            <w:r>
              <w:rPr>
                <w:rFonts w:ascii="Times New Roman" w:hAnsi="Times New Roman" w:eastAsia="宋体" w:cs="Times New Roman"/>
                <w:color w:val="auto"/>
                <w:kern w:val="21"/>
              </w:rPr>
              <w:t>厂区地面全部硬化</w:t>
            </w:r>
            <w:r>
              <w:rPr>
                <w:rFonts w:hint="default" w:ascii="Times New Roman" w:hAnsi="Times New Roman" w:eastAsia="宋体" w:cs="Times New Roman"/>
                <w:color w:val="auto"/>
                <w:kern w:val="0"/>
                <w:lang w:bidi="ar"/>
              </w:rPr>
              <w:t>，运输物料均为湿料，定期对厂区道路散落的物料和浮土进行清理，定期洒水抑尘。厂区设置洗车平台，车辆进出厂区经洗车平台清洗，有效减少运输道路粉尘的无组织排放，其综合抑尘</w:t>
            </w:r>
            <w:r>
              <w:rPr>
                <w:rFonts w:ascii="Times New Roman" w:hAnsi="Times New Roman" w:eastAsia="宋体" w:cs="Times New Roman"/>
                <w:color w:val="auto"/>
                <w:kern w:val="0"/>
                <w:lang w:bidi="ar"/>
              </w:rPr>
              <w:t>效率可达</w:t>
            </w:r>
            <w:r>
              <w:rPr>
                <w:rFonts w:hint="eastAsia" w:ascii="Times New Roman" w:hAnsi="Times New Roman" w:eastAsia="宋体" w:cs="Times New Roman"/>
                <w:color w:val="auto"/>
                <w:kern w:val="0"/>
                <w:lang w:val="en-US" w:eastAsia="zh-CN" w:bidi="ar"/>
              </w:rPr>
              <w:t>90</w:t>
            </w:r>
            <w:r>
              <w:rPr>
                <w:rFonts w:ascii="Times New Roman" w:hAnsi="Times New Roman" w:eastAsia="宋体" w:cs="Times New Roman"/>
                <w:color w:val="auto"/>
                <w:kern w:val="0"/>
                <w:lang w:bidi="ar"/>
              </w:rPr>
              <w:t>%以上</w:t>
            </w:r>
            <w:r>
              <w:rPr>
                <w:rFonts w:hint="default" w:ascii="Times New Roman" w:hAnsi="Times New Roman" w:eastAsia="宋体" w:cs="Times New Roman"/>
                <w:color w:val="auto"/>
                <w:kern w:val="2"/>
                <w:szCs w:val="22"/>
              </w:rPr>
              <w:t>。</w:t>
            </w:r>
          </w:p>
          <w:p w14:paraId="65E6A1DB">
            <w:pPr>
              <w:widowControl w:val="0"/>
              <w:autoSpaceDE w:val="0"/>
              <w:autoSpaceDN w:val="0"/>
              <w:adjustRightInd w:val="0"/>
              <w:spacing w:line="360" w:lineRule="auto"/>
              <w:ind w:firstLine="0" w:firstLineChars="0"/>
              <w:jc w:val="center"/>
              <w:rPr>
                <w:rFonts w:hint="eastAsia"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表2-15  铺装道路产生颗粒物的粒度乘数</w:t>
            </w:r>
          </w:p>
          <w:tbl>
            <w:tblPr>
              <w:tblStyle w:val="2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04"/>
              <w:gridCol w:w="2151"/>
              <w:gridCol w:w="1812"/>
              <w:gridCol w:w="1698"/>
            </w:tblGrid>
            <w:tr w14:paraId="155904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1446" w:type="pct"/>
                  <w:tcBorders>
                    <w:tl2br w:val="nil"/>
                    <w:tr2bl w:val="nil"/>
                  </w:tcBorders>
                  <w:vAlign w:val="center"/>
                </w:tcPr>
                <w:p w14:paraId="5700ADC6">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粒径</w:t>
                  </w:r>
                </w:p>
              </w:tc>
              <w:tc>
                <w:tcPr>
                  <w:tcW w:w="1350" w:type="pct"/>
                  <w:tcBorders>
                    <w:tl2br w:val="nil"/>
                    <w:tr2bl w:val="nil"/>
                  </w:tcBorders>
                  <w:vAlign w:val="center"/>
                </w:tcPr>
                <w:p w14:paraId="7AF0C7E0">
                  <w:pPr>
                    <w:snapToGrid w:val="0"/>
                    <w:spacing w:line="240" w:lineRule="auto"/>
                    <w:ind w:firstLine="0" w:firstLineChars="0"/>
                    <w:jc w:val="center"/>
                    <w:rPr>
                      <w:rFonts w:ascii="Times New Roman" w:hAnsi="Times New Roman" w:eastAsia="宋体" w:cs="Times New Roman"/>
                      <w:color w:val="auto"/>
                      <w:kern w:val="0"/>
                      <w:sz w:val="21"/>
                      <w:szCs w:val="21"/>
                    </w:rPr>
                  </w:pPr>
                  <w:r>
                    <w:rPr>
                      <w:rFonts w:ascii="Times New Roman" w:hAnsi="Times New Roman" w:eastAsia="宋体" w:cs="Times New Roman"/>
                      <w:color w:val="auto"/>
                      <w:kern w:val="0"/>
                      <w:sz w:val="21"/>
                      <w:szCs w:val="21"/>
                    </w:rPr>
                    <w:t>TSP</w:t>
                  </w:r>
                </w:p>
              </w:tc>
              <w:tc>
                <w:tcPr>
                  <w:tcW w:w="1137" w:type="pct"/>
                  <w:tcBorders>
                    <w:tl2br w:val="nil"/>
                    <w:tr2bl w:val="nil"/>
                  </w:tcBorders>
                  <w:vAlign w:val="center"/>
                </w:tcPr>
                <w:p w14:paraId="46979F07">
                  <w:pPr>
                    <w:snapToGrid w:val="0"/>
                    <w:spacing w:line="240" w:lineRule="auto"/>
                    <w:ind w:firstLine="0" w:firstLineChars="0"/>
                    <w:jc w:val="center"/>
                    <w:rPr>
                      <w:rFonts w:ascii="Times New Roman" w:hAnsi="Times New Roman" w:eastAsia="宋体" w:cs="Times New Roman"/>
                      <w:color w:val="auto"/>
                      <w:kern w:val="0"/>
                      <w:sz w:val="21"/>
                      <w:szCs w:val="21"/>
                    </w:rPr>
                  </w:pPr>
                  <w:r>
                    <w:rPr>
                      <w:rFonts w:ascii="Times New Roman" w:hAnsi="Times New Roman" w:eastAsia="宋体" w:cs="Times New Roman"/>
                      <w:color w:val="auto"/>
                      <w:kern w:val="0"/>
                      <w:sz w:val="21"/>
                      <w:szCs w:val="21"/>
                    </w:rPr>
                    <w:t>PM</w:t>
                  </w:r>
                  <w:r>
                    <w:rPr>
                      <w:rFonts w:ascii="Times New Roman" w:hAnsi="Times New Roman" w:eastAsia="宋体" w:cs="Times New Roman"/>
                      <w:color w:val="auto"/>
                      <w:kern w:val="0"/>
                      <w:sz w:val="21"/>
                      <w:szCs w:val="21"/>
                      <w:vertAlign w:val="subscript"/>
                    </w:rPr>
                    <w:t>10</w:t>
                  </w:r>
                </w:p>
              </w:tc>
              <w:tc>
                <w:tcPr>
                  <w:tcW w:w="1065" w:type="pct"/>
                  <w:tcBorders>
                    <w:tl2br w:val="nil"/>
                    <w:tr2bl w:val="nil"/>
                  </w:tcBorders>
                  <w:vAlign w:val="center"/>
                </w:tcPr>
                <w:p w14:paraId="3B70087D">
                  <w:pPr>
                    <w:snapToGrid w:val="0"/>
                    <w:spacing w:line="240" w:lineRule="auto"/>
                    <w:ind w:firstLine="0" w:firstLineChars="0"/>
                    <w:jc w:val="center"/>
                    <w:rPr>
                      <w:rFonts w:ascii="Times New Roman" w:hAnsi="Times New Roman" w:eastAsia="宋体" w:cs="Times New Roman"/>
                      <w:color w:val="auto"/>
                      <w:kern w:val="0"/>
                      <w:sz w:val="21"/>
                      <w:szCs w:val="21"/>
                    </w:rPr>
                  </w:pPr>
                  <w:r>
                    <w:rPr>
                      <w:rFonts w:ascii="Times New Roman" w:hAnsi="Times New Roman" w:eastAsia="宋体" w:cs="Times New Roman"/>
                      <w:color w:val="auto"/>
                      <w:kern w:val="0"/>
                      <w:sz w:val="21"/>
                      <w:szCs w:val="21"/>
                    </w:rPr>
                    <w:t>PM</w:t>
                  </w:r>
                  <w:r>
                    <w:rPr>
                      <w:rFonts w:ascii="Times New Roman" w:hAnsi="Times New Roman" w:eastAsia="宋体" w:cs="Times New Roman"/>
                      <w:color w:val="auto"/>
                      <w:kern w:val="0"/>
                      <w:sz w:val="21"/>
                      <w:szCs w:val="21"/>
                      <w:vertAlign w:val="subscript"/>
                    </w:rPr>
                    <w:t>2.5</w:t>
                  </w:r>
                </w:p>
              </w:tc>
            </w:tr>
            <w:tr w14:paraId="32A9CB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8" w:hRule="atLeast"/>
                <w:jc w:val="center"/>
              </w:trPr>
              <w:tc>
                <w:tcPr>
                  <w:tcW w:w="1446" w:type="pct"/>
                  <w:tcBorders>
                    <w:tl2br w:val="nil"/>
                    <w:tr2bl w:val="nil"/>
                  </w:tcBorders>
                  <w:vAlign w:val="center"/>
                </w:tcPr>
                <w:p w14:paraId="60722D86">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粒径乘数（g/km）</w:t>
                  </w:r>
                </w:p>
              </w:tc>
              <w:tc>
                <w:tcPr>
                  <w:tcW w:w="1350" w:type="pct"/>
                  <w:tcBorders>
                    <w:tl2br w:val="nil"/>
                    <w:tr2bl w:val="nil"/>
                  </w:tcBorders>
                  <w:vAlign w:val="center"/>
                </w:tcPr>
                <w:p w14:paraId="737D70EC">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3.23</w:t>
                  </w:r>
                </w:p>
              </w:tc>
              <w:tc>
                <w:tcPr>
                  <w:tcW w:w="1137" w:type="pct"/>
                  <w:tcBorders>
                    <w:tl2br w:val="nil"/>
                    <w:tr2bl w:val="nil"/>
                  </w:tcBorders>
                  <w:vAlign w:val="center"/>
                </w:tcPr>
                <w:p w14:paraId="325902AB">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0.62</w:t>
                  </w:r>
                </w:p>
              </w:tc>
              <w:tc>
                <w:tcPr>
                  <w:tcW w:w="1065" w:type="pct"/>
                  <w:tcBorders>
                    <w:tl2br w:val="nil"/>
                    <w:tr2bl w:val="nil"/>
                  </w:tcBorders>
                  <w:vAlign w:val="center"/>
                </w:tcPr>
                <w:p w14:paraId="539CA590">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0.15</w:t>
                  </w:r>
                </w:p>
              </w:tc>
            </w:tr>
          </w:tbl>
          <w:p w14:paraId="236197D7">
            <w:pPr>
              <w:widowControl w:val="0"/>
              <w:autoSpaceDE w:val="0"/>
              <w:autoSpaceDN w:val="0"/>
              <w:adjustRightInd w:val="0"/>
              <w:spacing w:line="360" w:lineRule="auto"/>
              <w:ind w:firstLine="0" w:firstLineChars="0"/>
              <w:jc w:val="center"/>
              <w:rPr>
                <w:rFonts w:hint="eastAsia"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表2-16  铺装运输道路扬尘源计算参数及结果</w:t>
            </w:r>
          </w:p>
          <w:tbl>
            <w:tblPr>
              <w:tblStyle w:val="2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82"/>
              <w:gridCol w:w="1296"/>
              <w:gridCol w:w="1296"/>
              <w:gridCol w:w="1296"/>
              <w:gridCol w:w="1296"/>
              <w:gridCol w:w="1299"/>
            </w:tblGrid>
            <w:tr w14:paraId="3AA817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930" w:type="pct"/>
                  <w:tcBorders>
                    <w:tl2br w:val="nil"/>
                    <w:tr2bl w:val="nil"/>
                  </w:tcBorders>
                  <w:vAlign w:val="center"/>
                </w:tcPr>
                <w:p w14:paraId="0EA20020">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项目</w:t>
                  </w:r>
                </w:p>
              </w:tc>
              <w:tc>
                <w:tcPr>
                  <w:tcW w:w="813" w:type="pct"/>
                  <w:tcBorders>
                    <w:tl2br w:val="nil"/>
                    <w:tr2bl w:val="nil"/>
                  </w:tcBorders>
                  <w:vAlign w:val="center"/>
                </w:tcPr>
                <w:p w14:paraId="7F77241C">
                  <w:pPr>
                    <w:widowControl/>
                    <w:adjustRightInd w:val="0"/>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k</w:t>
                  </w:r>
                  <w:r>
                    <w:rPr>
                      <w:rFonts w:ascii="Times New Roman" w:hAnsi="Times New Roman" w:eastAsia="宋体" w:cs="Times New Roman"/>
                      <w:color w:val="auto"/>
                      <w:kern w:val="2"/>
                      <w:szCs w:val="22"/>
                      <w:vertAlign w:val="subscript"/>
                    </w:rPr>
                    <w:t>i</w:t>
                  </w:r>
                  <w:r>
                    <w:rPr>
                      <w:rFonts w:ascii="Times New Roman" w:hAnsi="Times New Roman" w:eastAsia="宋体" w:cs="Times New Roman"/>
                      <w:color w:val="auto"/>
                      <w:sz w:val="21"/>
                      <w:szCs w:val="21"/>
                    </w:rPr>
                    <w:t>（g/km）</w:t>
                  </w:r>
                </w:p>
              </w:tc>
              <w:tc>
                <w:tcPr>
                  <w:tcW w:w="813" w:type="pct"/>
                  <w:tcBorders>
                    <w:tl2br w:val="nil"/>
                    <w:tr2bl w:val="nil"/>
                  </w:tcBorders>
                  <w:vAlign w:val="center"/>
                </w:tcPr>
                <w:p w14:paraId="214AED11">
                  <w:pPr>
                    <w:widowControl/>
                    <w:adjustRightInd w:val="0"/>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sL（g/m</w:t>
                  </w:r>
                  <w:r>
                    <w:rPr>
                      <w:rFonts w:ascii="Times New Roman" w:hAnsi="Times New Roman" w:eastAsia="宋体" w:cs="Times New Roman"/>
                      <w:color w:val="auto"/>
                      <w:sz w:val="21"/>
                      <w:szCs w:val="21"/>
                      <w:vertAlign w:val="superscript"/>
                    </w:rPr>
                    <w:t>2</w:t>
                  </w:r>
                  <w:r>
                    <w:rPr>
                      <w:rFonts w:ascii="Times New Roman" w:hAnsi="Times New Roman" w:eastAsia="宋体" w:cs="Times New Roman"/>
                      <w:color w:val="auto"/>
                      <w:sz w:val="21"/>
                      <w:szCs w:val="21"/>
                    </w:rPr>
                    <w:t>）</w:t>
                  </w:r>
                </w:p>
              </w:tc>
              <w:tc>
                <w:tcPr>
                  <w:tcW w:w="813" w:type="pct"/>
                  <w:tcBorders>
                    <w:tl2br w:val="nil"/>
                    <w:tr2bl w:val="nil"/>
                  </w:tcBorders>
                  <w:vAlign w:val="center"/>
                </w:tcPr>
                <w:p w14:paraId="5409CE05">
                  <w:pPr>
                    <w:widowControl/>
                    <w:adjustRightInd w:val="0"/>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W（t）</w:t>
                  </w:r>
                </w:p>
              </w:tc>
              <w:tc>
                <w:tcPr>
                  <w:tcW w:w="813" w:type="pct"/>
                  <w:tcBorders>
                    <w:tl2br w:val="nil"/>
                    <w:tr2bl w:val="nil"/>
                  </w:tcBorders>
                  <w:vAlign w:val="center"/>
                </w:tcPr>
                <w:p w14:paraId="25BCEEDA">
                  <w:pPr>
                    <w:widowControl/>
                    <w:adjustRightInd w:val="0"/>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kern w:val="0"/>
                      <w:lang w:bidi="ar"/>
                    </w:rPr>
                    <w:t>η（%）</w:t>
                  </w:r>
                </w:p>
              </w:tc>
              <w:tc>
                <w:tcPr>
                  <w:tcW w:w="815" w:type="pct"/>
                  <w:tcBorders>
                    <w:tl2br w:val="nil"/>
                    <w:tr2bl w:val="nil"/>
                  </w:tcBorders>
                  <w:vAlign w:val="center"/>
                </w:tcPr>
                <w:p w14:paraId="52C9F240">
                  <w:pPr>
                    <w:widowControl/>
                    <w:adjustRightInd w:val="0"/>
                    <w:snapToGrid w:val="0"/>
                    <w:spacing w:line="240" w:lineRule="auto"/>
                    <w:ind w:firstLine="0" w:firstLineChars="0"/>
                    <w:jc w:val="center"/>
                    <w:rPr>
                      <w:rFonts w:ascii="Times New Roman" w:hAnsi="Times New Roman" w:eastAsia="宋体" w:cs="Times New Roman"/>
                      <w:color w:val="auto"/>
                      <w:kern w:val="0"/>
                      <w:lang w:bidi="ar"/>
                    </w:rPr>
                  </w:pPr>
                  <w:r>
                    <w:rPr>
                      <w:rFonts w:ascii="Times New Roman" w:hAnsi="Times New Roman" w:eastAsia="宋体" w:cs="Times New Roman"/>
                      <w:color w:val="auto"/>
                      <w:kern w:val="0"/>
                      <w:lang w:bidi="ar"/>
                    </w:rPr>
                    <w:t>E</w:t>
                  </w:r>
                  <w:r>
                    <w:rPr>
                      <w:rFonts w:ascii="Times New Roman" w:hAnsi="Times New Roman" w:eastAsia="宋体" w:cs="Times New Roman"/>
                      <w:color w:val="auto"/>
                      <w:kern w:val="0"/>
                      <w:sz w:val="15"/>
                      <w:szCs w:val="15"/>
                      <w:lang w:bidi="ar"/>
                    </w:rPr>
                    <w:t>pi</w:t>
                  </w:r>
                  <w:r>
                    <w:rPr>
                      <w:rFonts w:ascii="Times New Roman" w:hAnsi="Times New Roman" w:eastAsia="宋体" w:cs="Times New Roman"/>
                      <w:color w:val="auto"/>
                      <w:kern w:val="0"/>
                      <w:sz w:val="21"/>
                      <w:szCs w:val="21"/>
                      <w:lang w:bidi="ar"/>
                    </w:rPr>
                    <w:t>（g/km）</w:t>
                  </w:r>
                </w:p>
              </w:tc>
            </w:tr>
            <w:tr w14:paraId="52C160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0" w:type="pct"/>
                  <w:tcBorders>
                    <w:tl2br w:val="nil"/>
                    <w:tr2bl w:val="nil"/>
                  </w:tcBorders>
                  <w:vAlign w:val="center"/>
                </w:tcPr>
                <w:p w14:paraId="16A6DC1E">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TSP</w:t>
                  </w:r>
                </w:p>
              </w:tc>
              <w:tc>
                <w:tcPr>
                  <w:tcW w:w="813" w:type="pct"/>
                  <w:tcBorders>
                    <w:tl2br w:val="nil"/>
                    <w:tr2bl w:val="nil"/>
                  </w:tcBorders>
                  <w:shd w:val="clear" w:color="auto" w:fill="auto"/>
                  <w:vAlign w:val="center"/>
                </w:tcPr>
                <w:p w14:paraId="4E8EC4AC">
                  <w:pPr>
                    <w:snapToGrid w:val="0"/>
                    <w:spacing w:line="240" w:lineRule="auto"/>
                    <w:ind w:firstLine="0" w:firstLineChars="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rPr>
                    <w:t>3.23</w:t>
                  </w:r>
                </w:p>
              </w:tc>
              <w:tc>
                <w:tcPr>
                  <w:tcW w:w="813" w:type="pct"/>
                  <w:tcBorders>
                    <w:tl2br w:val="nil"/>
                    <w:tr2bl w:val="nil"/>
                  </w:tcBorders>
                  <w:shd w:val="clear" w:color="auto" w:fill="auto"/>
                  <w:vAlign w:val="center"/>
                </w:tcPr>
                <w:p w14:paraId="22E11EA6">
                  <w:pPr>
                    <w:snapToGrid w:val="0"/>
                    <w:spacing w:line="240" w:lineRule="auto"/>
                    <w:ind w:firstLine="0" w:firstLineChars="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rPr>
                    <w:t>4.5</w:t>
                  </w:r>
                </w:p>
              </w:tc>
              <w:tc>
                <w:tcPr>
                  <w:tcW w:w="813" w:type="pct"/>
                  <w:tcBorders>
                    <w:tl2br w:val="nil"/>
                    <w:tr2bl w:val="nil"/>
                  </w:tcBorders>
                  <w:shd w:val="clear" w:color="auto" w:fill="auto"/>
                  <w:vAlign w:val="center"/>
                </w:tcPr>
                <w:p w14:paraId="5346DC16">
                  <w:pPr>
                    <w:snapToGrid w:val="0"/>
                    <w:spacing w:line="240" w:lineRule="auto"/>
                    <w:ind w:firstLine="0" w:firstLineChars="0"/>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rPr>
                    <w:t>50</w:t>
                  </w:r>
                </w:p>
              </w:tc>
              <w:tc>
                <w:tcPr>
                  <w:tcW w:w="813" w:type="pct"/>
                  <w:tcBorders>
                    <w:tl2br w:val="nil"/>
                    <w:tr2bl w:val="nil"/>
                  </w:tcBorders>
                  <w:shd w:val="clear" w:color="auto" w:fill="auto"/>
                  <w:vAlign w:val="center"/>
                </w:tcPr>
                <w:p w14:paraId="174F6C1B">
                  <w:pPr>
                    <w:snapToGrid w:val="0"/>
                    <w:spacing w:line="240" w:lineRule="auto"/>
                    <w:ind w:firstLine="0" w:firstLineChars="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rPr>
                    <w:t>90</w:t>
                  </w:r>
                </w:p>
              </w:tc>
              <w:tc>
                <w:tcPr>
                  <w:tcW w:w="815" w:type="pct"/>
                  <w:tcBorders>
                    <w:tl2br w:val="nil"/>
                    <w:tr2bl w:val="nil"/>
                  </w:tcBorders>
                  <w:shd w:val="clear" w:color="auto" w:fill="auto"/>
                  <w:vAlign w:val="center"/>
                </w:tcPr>
                <w:p w14:paraId="4A712C40">
                  <w:pPr>
                    <w:snapToGrid w:val="0"/>
                    <w:spacing w:line="240" w:lineRule="auto"/>
                    <w:ind w:firstLine="0" w:firstLineChars="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rPr>
                    <w:t>61.66</w:t>
                  </w:r>
                </w:p>
              </w:tc>
            </w:tr>
          </w:tbl>
          <w:p w14:paraId="2E40E2CF">
            <w:pPr>
              <w:widowControl/>
              <w:spacing w:line="500" w:lineRule="exact"/>
              <w:ind w:firstLine="482"/>
              <w:jc w:val="left"/>
              <w:rPr>
                <w:rFonts w:ascii="Times New Roman" w:hAnsi="Times New Roman" w:eastAsia="宋体" w:cs="Times New Roman"/>
                <w:b/>
                <w:bCs/>
                <w:color w:val="auto"/>
                <w:kern w:val="0"/>
                <w:lang w:bidi="ar"/>
              </w:rPr>
            </w:pPr>
            <w:r>
              <w:rPr>
                <w:rFonts w:ascii="Times New Roman" w:hAnsi="Times New Roman" w:eastAsia="宋体" w:cs="Times New Roman"/>
                <w:b/>
                <w:bCs/>
                <w:color w:val="auto"/>
                <w:kern w:val="0"/>
                <w:lang w:bidi="ar"/>
              </w:rPr>
              <w:t>道路的扬尘排放量</w:t>
            </w:r>
          </w:p>
          <w:p w14:paraId="15C014B5">
            <w:pPr>
              <w:widowControl/>
              <w:spacing w:line="500" w:lineRule="exact"/>
              <w:ind w:firstLine="480"/>
              <w:jc w:val="left"/>
              <w:rPr>
                <w:rFonts w:ascii="Times New Roman" w:hAnsi="Times New Roman" w:eastAsia="宋体" w:cs="Times New Roman"/>
                <w:color w:val="auto"/>
                <w:kern w:val="0"/>
                <w:lang w:bidi="ar"/>
              </w:rPr>
            </w:pPr>
            <w:r>
              <w:rPr>
                <w:rFonts w:ascii="Times New Roman" w:hAnsi="Times New Roman" w:eastAsia="宋体" w:cs="Times New Roman"/>
                <w:color w:val="auto"/>
                <w:kern w:val="0"/>
                <w:lang w:bidi="ar"/>
              </w:rPr>
              <w:t>每条道路的扬尘排放量计算公式如下：</w:t>
            </w:r>
          </w:p>
          <w:p w14:paraId="5FD97E3E">
            <w:pPr>
              <w:spacing w:line="360" w:lineRule="auto"/>
              <w:ind w:firstLine="480"/>
              <w:jc w:val="center"/>
              <w:rPr>
                <w:rFonts w:ascii="Times New Roman" w:hAnsi="Times New Roman" w:eastAsia="宋体" w:cs="Times New Roman"/>
                <w:color w:val="auto"/>
                <w:kern w:val="2"/>
                <w:szCs w:val="22"/>
              </w:rPr>
            </w:pPr>
            <w:r>
              <w:rPr>
                <w:rFonts w:ascii="Times New Roman" w:hAnsi="Times New Roman" w:eastAsia="宋体" w:cs="Times New Roman"/>
                <w:color w:val="auto"/>
                <w:kern w:val="2"/>
                <w:szCs w:val="22"/>
              </w:rPr>
              <w:t>W</w:t>
            </w:r>
            <w:r>
              <w:rPr>
                <w:rFonts w:ascii="Times New Roman" w:hAnsi="Times New Roman" w:eastAsia="宋体" w:cs="Times New Roman"/>
                <w:color w:val="auto"/>
                <w:kern w:val="2"/>
                <w:szCs w:val="22"/>
                <w:vertAlign w:val="subscript"/>
              </w:rPr>
              <w:t>Ri</w:t>
            </w:r>
            <w:r>
              <w:rPr>
                <w:rFonts w:ascii="Times New Roman" w:hAnsi="Times New Roman" w:eastAsia="宋体" w:cs="Times New Roman"/>
                <w:color w:val="auto"/>
                <w:kern w:val="2"/>
                <w:szCs w:val="22"/>
              </w:rPr>
              <w:t>=E</w:t>
            </w:r>
            <w:r>
              <w:rPr>
                <w:rFonts w:ascii="Times New Roman" w:hAnsi="Times New Roman" w:eastAsia="宋体" w:cs="Times New Roman"/>
                <w:color w:val="auto"/>
                <w:kern w:val="2"/>
                <w:szCs w:val="22"/>
                <w:vertAlign w:val="subscript"/>
              </w:rPr>
              <w:t>Ri</w:t>
            </w:r>
            <w:r>
              <w:rPr>
                <w:rFonts w:ascii="Times New Roman" w:hAnsi="Times New Roman" w:eastAsia="宋体" w:cs="Times New Roman"/>
                <w:color w:val="auto"/>
                <w:kern w:val="2"/>
                <w:szCs w:val="22"/>
              </w:rPr>
              <w:t>×L</w:t>
            </w:r>
            <w:r>
              <w:rPr>
                <w:rFonts w:ascii="Times New Roman" w:hAnsi="Times New Roman" w:eastAsia="宋体" w:cs="Times New Roman"/>
                <w:color w:val="auto"/>
                <w:kern w:val="2"/>
                <w:szCs w:val="22"/>
                <w:vertAlign w:val="subscript"/>
              </w:rPr>
              <w:t>R</w:t>
            </w:r>
            <w:r>
              <w:rPr>
                <w:rFonts w:ascii="Times New Roman" w:hAnsi="Times New Roman" w:eastAsia="宋体" w:cs="Times New Roman"/>
                <w:color w:val="auto"/>
                <w:kern w:val="2"/>
                <w:szCs w:val="22"/>
              </w:rPr>
              <w:t>×N</w:t>
            </w:r>
            <w:r>
              <w:rPr>
                <w:rFonts w:ascii="Times New Roman" w:hAnsi="Times New Roman" w:eastAsia="宋体" w:cs="Times New Roman"/>
                <w:color w:val="auto"/>
                <w:kern w:val="2"/>
                <w:szCs w:val="22"/>
                <w:vertAlign w:val="subscript"/>
              </w:rPr>
              <w:t>R</w:t>
            </w:r>
            <w:r>
              <w:rPr>
                <w:rFonts w:ascii="Times New Roman" w:hAnsi="Times New Roman" w:eastAsia="宋体" w:cs="Times New Roman"/>
                <w:color w:val="auto"/>
                <w:kern w:val="2"/>
                <w:szCs w:val="22"/>
              </w:rPr>
              <w:t>×</w:t>
            </w:r>
            <w:r>
              <w:rPr>
                <w:rFonts w:hint="default" w:ascii="Times New Roman" w:hAnsi="Times New Roman" w:eastAsia="宋体" w:cs="Times New Roman"/>
                <w:color w:val="auto"/>
                <w:kern w:val="2"/>
                <w:szCs w:val="22"/>
              </w:rPr>
              <w:t>(</w:t>
            </w:r>
            <w:r>
              <w:rPr>
                <w:rFonts w:ascii="Times New Roman" w:hAnsi="Times New Roman" w:eastAsia="宋体" w:cs="Times New Roman"/>
                <w:color w:val="auto"/>
                <w:kern w:val="2"/>
                <w:szCs w:val="22"/>
              </w:rPr>
              <w:t>1-n</w:t>
            </w:r>
            <w:r>
              <w:rPr>
                <w:rFonts w:ascii="Times New Roman" w:hAnsi="Times New Roman" w:eastAsia="宋体" w:cs="Times New Roman"/>
                <w:color w:val="auto"/>
                <w:kern w:val="2"/>
                <w:szCs w:val="22"/>
                <w:vertAlign w:val="subscript"/>
              </w:rPr>
              <w:t>r</w:t>
            </w:r>
            <w:r>
              <w:rPr>
                <w:rFonts w:ascii="Times New Roman" w:hAnsi="Times New Roman" w:eastAsia="宋体" w:cs="Times New Roman"/>
                <w:color w:val="auto"/>
                <w:kern w:val="2"/>
                <w:szCs w:val="22"/>
              </w:rPr>
              <w:t>/365</w:t>
            </w:r>
            <w:r>
              <w:rPr>
                <w:rFonts w:hint="default" w:ascii="Times New Roman" w:hAnsi="Times New Roman" w:eastAsia="宋体" w:cs="Times New Roman"/>
                <w:color w:val="auto"/>
                <w:kern w:val="2"/>
                <w:szCs w:val="22"/>
              </w:rPr>
              <w:t>)</w:t>
            </w:r>
            <w:r>
              <w:rPr>
                <w:rFonts w:ascii="Times New Roman" w:hAnsi="Times New Roman" w:eastAsia="宋体" w:cs="Times New Roman"/>
                <w:color w:val="auto"/>
                <w:kern w:val="2"/>
                <w:szCs w:val="22"/>
              </w:rPr>
              <w:t>×10</w:t>
            </w:r>
            <w:r>
              <w:rPr>
                <w:rFonts w:ascii="Times New Roman" w:hAnsi="Times New Roman" w:eastAsia="宋体" w:cs="Times New Roman"/>
                <w:color w:val="auto"/>
                <w:kern w:val="2"/>
                <w:szCs w:val="22"/>
                <w:vertAlign w:val="superscript"/>
              </w:rPr>
              <w:t>-6</w:t>
            </w:r>
          </w:p>
          <w:p w14:paraId="13DDE1B5">
            <w:pPr>
              <w:spacing w:line="360" w:lineRule="auto"/>
              <w:ind w:firstLine="480"/>
              <w:rPr>
                <w:rFonts w:ascii="Times New Roman" w:hAnsi="Times New Roman" w:eastAsia="宋体" w:cs="Times New Roman"/>
                <w:color w:val="auto"/>
                <w:kern w:val="2"/>
                <w:szCs w:val="22"/>
              </w:rPr>
            </w:pPr>
            <w:r>
              <w:rPr>
                <w:rFonts w:ascii="Times New Roman" w:hAnsi="Times New Roman" w:eastAsia="宋体" w:cs="Times New Roman"/>
                <w:color w:val="auto"/>
                <w:kern w:val="2"/>
                <w:szCs w:val="22"/>
              </w:rPr>
              <w:t>式中：W</w:t>
            </w:r>
            <w:r>
              <w:rPr>
                <w:rFonts w:ascii="Times New Roman" w:hAnsi="Times New Roman" w:eastAsia="宋体" w:cs="Times New Roman"/>
                <w:color w:val="auto"/>
                <w:kern w:val="2"/>
                <w:szCs w:val="22"/>
                <w:vertAlign w:val="subscript"/>
              </w:rPr>
              <w:t>Ri</w:t>
            </w:r>
            <w:r>
              <w:rPr>
                <w:rFonts w:ascii="Times New Roman" w:hAnsi="Times New Roman" w:eastAsia="宋体" w:cs="Times New Roman"/>
                <w:color w:val="auto"/>
                <w:kern w:val="2"/>
                <w:szCs w:val="22"/>
              </w:rPr>
              <w:t>——道路扬尘源中颗粒物PMi的总排放量，t/a。</w:t>
            </w:r>
          </w:p>
          <w:p w14:paraId="53770E1E">
            <w:pPr>
              <w:spacing w:line="360" w:lineRule="auto"/>
              <w:ind w:left="720" w:leftChars="300" w:firstLine="480"/>
              <w:rPr>
                <w:rFonts w:ascii="Times New Roman" w:hAnsi="Times New Roman" w:eastAsia="宋体" w:cs="Times New Roman"/>
                <w:color w:val="auto"/>
                <w:kern w:val="2"/>
                <w:szCs w:val="22"/>
              </w:rPr>
            </w:pPr>
            <w:r>
              <w:rPr>
                <w:rFonts w:ascii="Times New Roman" w:hAnsi="Times New Roman" w:eastAsia="宋体" w:cs="Times New Roman"/>
                <w:color w:val="auto"/>
                <w:kern w:val="2"/>
                <w:szCs w:val="22"/>
              </w:rPr>
              <w:t>E</w:t>
            </w:r>
            <w:r>
              <w:rPr>
                <w:rFonts w:ascii="Times New Roman" w:hAnsi="Times New Roman" w:eastAsia="宋体" w:cs="Times New Roman"/>
                <w:color w:val="auto"/>
                <w:kern w:val="2"/>
                <w:szCs w:val="22"/>
                <w:vertAlign w:val="subscript"/>
              </w:rPr>
              <w:t>Ri</w:t>
            </w:r>
            <w:r>
              <w:rPr>
                <w:rFonts w:ascii="Times New Roman" w:hAnsi="Times New Roman" w:eastAsia="宋体" w:cs="Times New Roman"/>
                <w:color w:val="auto"/>
                <w:kern w:val="2"/>
                <w:szCs w:val="22"/>
              </w:rPr>
              <w:t>——道路扬尘源中颗粒物PMi平均排放系数，g/(km·辆)。</w:t>
            </w:r>
          </w:p>
          <w:p w14:paraId="036B638E">
            <w:pPr>
              <w:spacing w:line="360" w:lineRule="auto"/>
              <w:ind w:left="720" w:leftChars="300" w:firstLine="480"/>
              <w:rPr>
                <w:rFonts w:ascii="Times New Roman" w:hAnsi="Times New Roman" w:eastAsia="宋体" w:cs="Times New Roman"/>
                <w:color w:val="auto"/>
                <w:kern w:val="2"/>
                <w:szCs w:val="22"/>
              </w:rPr>
            </w:pPr>
            <w:r>
              <w:rPr>
                <w:rFonts w:ascii="Times New Roman" w:hAnsi="Times New Roman" w:eastAsia="宋体" w:cs="Times New Roman"/>
                <w:color w:val="auto"/>
                <w:kern w:val="2"/>
                <w:szCs w:val="22"/>
              </w:rPr>
              <w:t>L</w:t>
            </w:r>
            <w:r>
              <w:rPr>
                <w:rFonts w:ascii="Times New Roman" w:hAnsi="Times New Roman" w:eastAsia="宋体" w:cs="Times New Roman"/>
                <w:color w:val="auto"/>
                <w:kern w:val="2"/>
                <w:szCs w:val="22"/>
                <w:vertAlign w:val="subscript"/>
              </w:rPr>
              <w:t>R</w:t>
            </w:r>
            <w:r>
              <w:rPr>
                <w:rFonts w:ascii="Times New Roman" w:hAnsi="Times New Roman" w:eastAsia="宋体" w:cs="Times New Roman"/>
                <w:color w:val="auto"/>
                <w:kern w:val="2"/>
                <w:szCs w:val="22"/>
              </w:rPr>
              <w:t>——道路长度，km。</w:t>
            </w:r>
          </w:p>
          <w:p w14:paraId="2858C18E">
            <w:pPr>
              <w:spacing w:line="360" w:lineRule="auto"/>
              <w:ind w:left="720" w:leftChars="300" w:firstLine="480"/>
              <w:rPr>
                <w:rFonts w:ascii="Times New Roman" w:hAnsi="Times New Roman" w:eastAsia="宋体" w:cs="Times New Roman"/>
                <w:color w:val="auto"/>
                <w:kern w:val="2"/>
                <w:szCs w:val="22"/>
              </w:rPr>
            </w:pPr>
            <w:r>
              <w:rPr>
                <w:rFonts w:ascii="Times New Roman" w:hAnsi="Times New Roman" w:eastAsia="宋体" w:cs="Times New Roman"/>
                <w:color w:val="auto"/>
                <w:kern w:val="2"/>
                <w:szCs w:val="22"/>
              </w:rPr>
              <w:t>N</w:t>
            </w:r>
            <w:r>
              <w:rPr>
                <w:rFonts w:ascii="Times New Roman" w:hAnsi="Times New Roman" w:eastAsia="宋体" w:cs="Times New Roman"/>
                <w:color w:val="auto"/>
                <w:kern w:val="2"/>
                <w:szCs w:val="22"/>
                <w:vertAlign w:val="subscript"/>
              </w:rPr>
              <w:t>R</w:t>
            </w:r>
            <w:r>
              <w:rPr>
                <w:rFonts w:ascii="Times New Roman" w:hAnsi="Times New Roman" w:eastAsia="宋体" w:cs="Times New Roman"/>
                <w:color w:val="auto"/>
                <w:kern w:val="2"/>
                <w:szCs w:val="22"/>
              </w:rPr>
              <w:t>——一定时期内车辆在该段道路上的平均车流量，辆/a。</w:t>
            </w:r>
            <w:r>
              <w:rPr>
                <w:rFonts w:ascii="Times New Roman" w:hAnsi="Times New Roman" w:eastAsia="宋体" w:cs="Times New Roman"/>
                <w:color w:val="auto"/>
                <w:kern w:val="21"/>
              </w:rPr>
              <w:t>本项目</w:t>
            </w:r>
            <w:r>
              <w:rPr>
                <w:rFonts w:hint="eastAsia" w:ascii="Times New Roman" w:hAnsi="Times New Roman" w:eastAsia="宋体" w:cs="Times New Roman"/>
                <w:color w:val="auto"/>
                <w:kern w:val="21"/>
                <w:lang w:val="en-US" w:eastAsia="zh-CN"/>
              </w:rPr>
              <w:t>原矿石</w:t>
            </w:r>
            <w:r>
              <w:rPr>
                <w:rFonts w:hint="default" w:ascii="Times New Roman" w:hAnsi="Times New Roman" w:eastAsia="宋体" w:cs="Times New Roman"/>
                <w:color w:val="auto"/>
                <w:kern w:val="21"/>
              </w:rPr>
              <w:t>用量</w:t>
            </w:r>
            <w:r>
              <w:rPr>
                <w:rFonts w:hint="eastAsia" w:ascii="Times New Roman" w:hAnsi="Times New Roman" w:eastAsia="宋体" w:cs="Times New Roman"/>
                <w:color w:val="auto"/>
                <w:kern w:val="21"/>
                <w:lang w:val="en-US" w:eastAsia="zh-CN"/>
              </w:rPr>
              <w:t>5</w:t>
            </w:r>
            <w:r>
              <w:rPr>
                <w:rFonts w:hint="default" w:ascii="Times New Roman" w:hAnsi="Times New Roman" w:eastAsia="宋体" w:cs="Times New Roman"/>
                <w:color w:val="auto"/>
                <w:kern w:val="21"/>
              </w:rPr>
              <w:t>00</w:t>
            </w:r>
            <w:r>
              <w:rPr>
                <w:rFonts w:ascii="Times New Roman" w:hAnsi="Times New Roman" w:eastAsia="宋体" w:cs="Times New Roman"/>
                <w:color w:val="auto"/>
                <w:kern w:val="21"/>
              </w:rPr>
              <w:t>万吨，自卸汽车</w:t>
            </w:r>
            <w:r>
              <w:rPr>
                <w:rFonts w:hint="default" w:ascii="Times New Roman" w:hAnsi="Times New Roman" w:eastAsia="宋体" w:cs="Times New Roman"/>
                <w:color w:val="auto"/>
                <w:kern w:val="21"/>
              </w:rPr>
              <w:t>额定</w:t>
            </w:r>
            <w:r>
              <w:rPr>
                <w:rFonts w:ascii="Times New Roman" w:hAnsi="Times New Roman" w:eastAsia="宋体" w:cs="Times New Roman"/>
                <w:color w:val="auto"/>
                <w:kern w:val="21"/>
              </w:rPr>
              <w:t>装载量为</w:t>
            </w:r>
            <w:r>
              <w:rPr>
                <w:rFonts w:hint="default" w:ascii="Times New Roman" w:hAnsi="Times New Roman" w:eastAsia="宋体" w:cs="Times New Roman"/>
                <w:color w:val="auto"/>
                <w:kern w:val="21"/>
              </w:rPr>
              <w:t>4</w:t>
            </w:r>
            <w:r>
              <w:rPr>
                <w:rFonts w:ascii="Times New Roman" w:hAnsi="Times New Roman" w:eastAsia="宋体" w:cs="Times New Roman"/>
                <w:color w:val="auto"/>
                <w:kern w:val="21"/>
              </w:rPr>
              <w:t>0t，故需</w:t>
            </w:r>
            <w:r>
              <w:rPr>
                <w:rFonts w:hint="default" w:ascii="Times New Roman" w:hAnsi="Times New Roman" w:eastAsia="宋体" w:cs="Times New Roman"/>
                <w:color w:val="auto"/>
                <w:kern w:val="21"/>
              </w:rPr>
              <w:t>运输</w:t>
            </w:r>
            <w:r>
              <w:rPr>
                <w:rFonts w:hint="eastAsia" w:ascii="Times New Roman" w:hAnsi="Times New Roman" w:eastAsia="宋体" w:cs="Times New Roman"/>
                <w:color w:val="auto"/>
                <w:kern w:val="21"/>
                <w:lang w:val="en-US" w:eastAsia="zh-CN"/>
              </w:rPr>
              <w:t>12</w:t>
            </w:r>
            <w:r>
              <w:rPr>
                <w:rFonts w:ascii="Times New Roman" w:hAnsi="Times New Roman" w:eastAsia="宋体" w:cs="Times New Roman"/>
                <w:color w:val="auto"/>
                <w:kern w:val="21"/>
              </w:rPr>
              <w:t>5000次</w:t>
            </w:r>
            <w:r>
              <w:rPr>
                <w:rFonts w:hint="default" w:ascii="Times New Roman" w:hAnsi="Times New Roman" w:eastAsia="宋体" w:cs="Times New Roman"/>
                <w:color w:val="auto"/>
                <w:kern w:val="21"/>
              </w:rPr>
              <w:t>；年产</w:t>
            </w:r>
            <w:r>
              <w:rPr>
                <w:rFonts w:hint="eastAsia" w:ascii="Times New Roman" w:hAnsi="Times New Roman" w:eastAsia="宋体" w:cs="Times New Roman"/>
                <w:color w:val="auto"/>
                <w:kern w:val="21"/>
                <w:lang w:val="en-US" w:eastAsia="zh-CN"/>
              </w:rPr>
              <w:t>石灰石石子50</w:t>
            </w:r>
            <w:r>
              <w:rPr>
                <w:rFonts w:hint="default" w:ascii="Times New Roman" w:hAnsi="Times New Roman" w:eastAsia="宋体" w:cs="Times New Roman"/>
                <w:color w:val="auto"/>
                <w:kern w:val="21"/>
              </w:rPr>
              <w:t>0万吨，需运输</w:t>
            </w:r>
            <w:r>
              <w:rPr>
                <w:rFonts w:hint="eastAsia" w:ascii="Times New Roman" w:hAnsi="Times New Roman" w:eastAsia="宋体" w:cs="Times New Roman"/>
                <w:color w:val="auto"/>
                <w:kern w:val="21"/>
                <w:lang w:val="en-US" w:eastAsia="zh-CN"/>
              </w:rPr>
              <w:t>12</w:t>
            </w:r>
            <w:r>
              <w:rPr>
                <w:rFonts w:ascii="Times New Roman" w:hAnsi="Times New Roman" w:eastAsia="宋体" w:cs="Times New Roman"/>
                <w:color w:val="auto"/>
                <w:kern w:val="21"/>
              </w:rPr>
              <w:t>5000</w:t>
            </w:r>
            <w:r>
              <w:rPr>
                <w:rFonts w:hint="default" w:ascii="Times New Roman" w:hAnsi="Times New Roman" w:eastAsia="宋体" w:cs="Times New Roman"/>
                <w:color w:val="auto"/>
                <w:kern w:val="21"/>
              </w:rPr>
              <w:t>次</w:t>
            </w:r>
            <w:r>
              <w:rPr>
                <w:rFonts w:ascii="Times New Roman" w:hAnsi="Times New Roman" w:eastAsia="宋体" w:cs="Times New Roman"/>
                <w:color w:val="auto"/>
                <w:kern w:val="2"/>
                <w:szCs w:val="22"/>
              </w:rPr>
              <w:t>。</w:t>
            </w:r>
          </w:p>
          <w:p w14:paraId="0FF9A62E">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Cs w:val="22"/>
              </w:rPr>
              <w:t>n</w:t>
            </w:r>
            <w:r>
              <w:rPr>
                <w:rFonts w:ascii="Times New Roman" w:hAnsi="Times New Roman" w:eastAsia="宋体" w:cs="Times New Roman"/>
                <w:color w:val="auto"/>
                <w:kern w:val="2"/>
                <w:szCs w:val="22"/>
                <w:vertAlign w:val="subscript"/>
              </w:rPr>
              <w:t>r</w:t>
            </w:r>
            <w:r>
              <w:rPr>
                <w:rFonts w:ascii="Times New Roman" w:hAnsi="Times New Roman" w:eastAsia="宋体" w:cs="Times New Roman"/>
                <w:color w:val="auto"/>
                <w:kern w:val="2"/>
                <w:szCs w:val="22"/>
              </w:rPr>
              <w:t>——不起尘天数，通过实测（统计降水造成的路面潮湿的天数）得到；在</w:t>
            </w:r>
            <w:r>
              <w:rPr>
                <w:rFonts w:ascii="Times New Roman" w:hAnsi="Times New Roman" w:eastAsia="宋体" w:cs="Times New Roman"/>
                <w:color w:val="auto"/>
                <w:kern w:val="21"/>
              </w:rPr>
              <w:t>实测过程中存在困难的，可使用一年中降水量大于0.25mm/d的天数表示，本次取60天。</w:t>
            </w:r>
          </w:p>
          <w:p w14:paraId="697C8F3B">
            <w:pPr>
              <w:widowControl w:val="0"/>
              <w:autoSpaceDE w:val="0"/>
              <w:autoSpaceDN w:val="0"/>
              <w:adjustRightInd w:val="0"/>
              <w:spacing w:line="360" w:lineRule="auto"/>
              <w:ind w:firstLine="0" w:firstLineChars="0"/>
              <w:jc w:val="center"/>
              <w:rPr>
                <w:rFonts w:hint="eastAsia" w:ascii="Times New Roman" w:hAnsi="Times New Roman" w:eastAsia="宋体" w:cs="Times New Roman"/>
                <w:b/>
                <w:bCs/>
                <w:color w:val="auto"/>
                <w:kern w:val="2"/>
                <w:sz w:val="24"/>
                <w:szCs w:val="24"/>
                <w:lang w:val="en-US" w:eastAsia="zh-CN" w:bidi="ar-SA"/>
              </w:rPr>
            </w:pPr>
          </w:p>
          <w:p w14:paraId="15D168E6">
            <w:pPr>
              <w:widowControl w:val="0"/>
              <w:autoSpaceDE w:val="0"/>
              <w:autoSpaceDN w:val="0"/>
              <w:adjustRightInd w:val="0"/>
              <w:spacing w:line="360" w:lineRule="auto"/>
              <w:ind w:firstLine="0" w:firstLineChars="0"/>
              <w:jc w:val="center"/>
              <w:rPr>
                <w:rFonts w:hint="eastAsia"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 xml:space="preserve">表2-17  </w:t>
            </w:r>
            <w:r>
              <w:rPr>
                <w:rFonts w:hint="default" w:ascii="Times New Roman" w:hAnsi="Times New Roman" w:eastAsia="宋体" w:cs="Times New Roman"/>
                <w:b/>
                <w:bCs/>
                <w:color w:val="auto"/>
                <w:kern w:val="2"/>
                <w:sz w:val="24"/>
                <w:szCs w:val="24"/>
                <w:lang w:val="en-US" w:eastAsia="zh-CN" w:bidi="ar-SA"/>
              </w:rPr>
              <w:t>厂区</w:t>
            </w:r>
            <w:r>
              <w:rPr>
                <w:rFonts w:hint="eastAsia" w:ascii="Times New Roman" w:hAnsi="Times New Roman" w:eastAsia="宋体" w:cs="Times New Roman"/>
                <w:b/>
                <w:bCs/>
                <w:color w:val="auto"/>
                <w:kern w:val="2"/>
                <w:sz w:val="24"/>
                <w:szCs w:val="24"/>
                <w:lang w:val="en-US" w:eastAsia="zh-CN" w:bidi="ar-SA"/>
              </w:rPr>
              <w:t>运输道路</w:t>
            </w:r>
            <w:r>
              <w:rPr>
                <w:rFonts w:hint="default" w:ascii="Times New Roman" w:hAnsi="Times New Roman" w:eastAsia="宋体" w:cs="Times New Roman"/>
                <w:b/>
                <w:bCs/>
                <w:color w:val="auto"/>
                <w:kern w:val="2"/>
                <w:sz w:val="24"/>
                <w:szCs w:val="24"/>
                <w:lang w:val="en-US" w:eastAsia="zh-CN" w:bidi="ar-SA"/>
              </w:rPr>
              <w:t>排放</w:t>
            </w:r>
            <w:r>
              <w:rPr>
                <w:rFonts w:hint="eastAsia" w:ascii="Times New Roman" w:hAnsi="Times New Roman" w:eastAsia="宋体" w:cs="Times New Roman"/>
                <w:b/>
                <w:bCs/>
                <w:color w:val="auto"/>
                <w:kern w:val="2"/>
                <w:sz w:val="24"/>
                <w:szCs w:val="24"/>
                <w:lang w:val="en-US" w:eastAsia="zh-CN" w:bidi="ar-SA"/>
              </w:rPr>
              <w:t>量</w:t>
            </w:r>
          </w:p>
          <w:tbl>
            <w:tblPr>
              <w:tblStyle w:val="27"/>
              <w:tblW w:w="4996" w:type="pct"/>
              <w:tblInd w:w="0" w:type="dxa"/>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2780"/>
              <w:gridCol w:w="1195"/>
              <w:gridCol w:w="1099"/>
              <w:gridCol w:w="1152"/>
              <w:gridCol w:w="613"/>
              <w:gridCol w:w="1123"/>
            </w:tblGrid>
            <w:tr w14:paraId="1AC06CC4">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1746" w:type="pct"/>
                  <w:tcBorders>
                    <w:tl2br w:val="nil"/>
                    <w:tr2bl w:val="nil"/>
                  </w:tcBorders>
                  <w:tcMar>
                    <w:left w:w="28" w:type="dxa"/>
                    <w:right w:w="28" w:type="dxa"/>
                  </w:tcMar>
                  <w:vAlign w:val="center"/>
                </w:tcPr>
                <w:p w14:paraId="3C425473">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项目</w:t>
                  </w:r>
                </w:p>
              </w:tc>
              <w:tc>
                <w:tcPr>
                  <w:tcW w:w="750" w:type="pct"/>
                  <w:tcBorders>
                    <w:tl2br w:val="nil"/>
                    <w:tr2bl w:val="nil"/>
                  </w:tcBorders>
                  <w:tcMar>
                    <w:left w:w="28" w:type="dxa"/>
                    <w:right w:w="28" w:type="dxa"/>
                  </w:tcMar>
                  <w:vAlign w:val="center"/>
                </w:tcPr>
                <w:p w14:paraId="53DF8772">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ERi(g/km)</w:t>
                  </w:r>
                </w:p>
              </w:tc>
              <w:tc>
                <w:tcPr>
                  <w:tcW w:w="690" w:type="pct"/>
                  <w:tcBorders>
                    <w:tl2br w:val="nil"/>
                    <w:tr2bl w:val="nil"/>
                  </w:tcBorders>
                  <w:tcMar>
                    <w:left w:w="28" w:type="dxa"/>
                    <w:right w:w="28" w:type="dxa"/>
                  </w:tcMar>
                  <w:vAlign w:val="center"/>
                </w:tcPr>
                <w:p w14:paraId="1F821E06">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LR(km)</w:t>
                  </w:r>
                </w:p>
              </w:tc>
              <w:tc>
                <w:tcPr>
                  <w:tcW w:w="723" w:type="pct"/>
                  <w:tcBorders>
                    <w:tl2br w:val="nil"/>
                    <w:tr2bl w:val="nil"/>
                  </w:tcBorders>
                  <w:tcMar>
                    <w:left w:w="28" w:type="dxa"/>
                    <w:right w:w="28" w:type="dxa"/>
                  </w:tcMar>
                  <w:vAlign w:val="center"/>
                </w:tcPr>
                <w:p w14:paraId="64C014C4">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NR(辆/a)</w:t>
                  </w:r>
                </w:p>
              </w:tc>
              <w:tc>
                <w:tcPr>
                  <w:tcW w:w="384" w:type="pct"/>
                  <w:tcBorders>
                    <w:tl2br w:val="nil"/>
                    <w:tr2bl w:val="nil"/>
                  </w:tcBorders>
                  <w:tcMar>
                    <w:left w:w="28" w:type="dxa"/>
                    <w:right w:w="28" w:type="dxa"/>
                  </w:tcMar>
                  <w:vAlign w:val="center"/>
                </w:tcPr>
                <w:p w14:paraId="0FD80797">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nr(d)</w:t>
                  </w:r>
                </w:p>
              </w:tc>
              <w:tc>
                <w:tcPr>
                  <w:tcW w:w="705" w:type="pct"/>
                  <w:tcBorders>
                    <w:tl2br w:val="nil"/>
                    <w:tr2bl w:val="nil"/>
                  </w:tcBorders>
                  <w:tcMar>
                    <w:left w:w="28" w:type="dxa"/>
                    <w:right w:w="28" w:type="dxa"/>
                  </w:tcMar>
                  <w:vAlign w:val="center"/>
                </w:tcPr>
                <w:p w14:paraId="72AD88F5">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WRi(t/a)</w:t>
                  </w:r>
                </w:p>
              </w:tc>
            </w:tr>
            <w:tr w14:paraId="3034811B">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5" w:hRule="atLeast"/>
              </w:trPr>
              <w:tc>
                <w:tcPr>
                  <w:tcW w:w="1746" w:type="pct"/>
                  <w:tcBorders>
                    <w:tl2br w:val="nil"/>
                    <w:tr2bl w:val="nil"/>
                  </w:tcBorders>
                  <w:shd w:val="clear" w:color="auto" w:fill="auto"/>
                  <w:tcMar>
                    <w:left w:w="28" w:type="dxa"/>
                    <w:right w:w="28" w:type="dxa"/>
                  </w:tcMar>
                  <w:vAlign w:val="center"/>
                </w:tcPr>
                <w:p w14:paraId="6C5A1714">
                  <w:pPr>
                    <w:snapToGrid w:val="0"/>
                    <w:spacing w:line="240" w:lineRule="auto"/>
                    <w:ind w:firstLine="0" w:firstLineChars="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rPr>
                    <w:t>原矿石</w:t>
                  </w:r>
                  <w:r>
                    <w:rPr>
                      <w:rFonts w:hint="default" w:ascii="Times New Roman" w:hAnsi="Times New Roman" w:eastAsia="宋体" w:cs="Times New Roman"/>
                      <w:kern w:val="0"/>
                      <w:sz w:val="21"/>
                      <w:szCs w:val="21"/>
                      <w:lang w:val="en-US" w:eastAsia="zh-CN"/>
                    </w:rPr>
                    <w:t>运输</w:t>
                  </w:r>
                </w:p>
              </w:tc>
              <w:tc>
                <w:tcPr>
                  <w:tcW w:w="750" w:type="pct"/>
                  <w:tcBorders>
                    <w:tl2br w:val="nil"/>
                    <w:tr2bl w:val="nil"/>
                  </w:tcBorders>
                  <w:shd w:val="clear" w:color="auto" w:fill="auto"/>
                  <w:tcMar>
                    <w:left w:w="28" w:type="dxa"/>
                    <w:right w:w="28" w:type="dxa"/>
                  </w:tcMar>
                  <w:vAlign w:val="center"/>
                </w:tcPr>
                <w:p w14:paraId="20FC9A5C">
                  <w:pPr>
                    <w:snapToGrid w:val="0"/>
                    <w:spacing w:line="240" w:lineRule="auto"/>
                    <w:ind w:firstLine="0" w:firstLineChars="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rPr>
                    <w:t>61.66</w:t>
                  </w:r>
                </w:p>
              </w:tc>
              <w:tc>
                <w:tcPr>
                  <w:tcW w:w="690" w:type="pct"/>
                  <w:tcBorders>
                    <w:tl2br w:val="nil"/>
                    <w:tr2bl w:val="nil"/>
                  </w:tcBorders>
                  <w:shd w:val="clear" w:color="auto" w:fill="auto"/>
                  <w:tcMar>
                    <w:left w:w="28" w:type="dxa"/>
                    <w:right w:w="28" w:type="dxa"/>
                  </w:tcMar>
                  <w:vAlign w:val="center"/>
                </w:tcPr>
                <w:p w14:paraId="08A11775">
                  <w:pPr>
                    <w:snapToGrid w:val="0"/>
                    <w:spacing w:line="240" w:lineRule="auto"/>
                    <w:ind w:firstLine="0" w:firstLineChars="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rPr>
                    <w:t>0.20</w:t>
                  </w:r>
                  <w:r>
                    <w:rPr>
                      <w:rFonts w:hint="default" w:ascii="Times New Roman" w:hAnsi="Times New Roman" w:eastAsia="宋体" w:cs="Times New Roman"/>
                      <w:kern w:val="0"/>
                      <w:sz w:val="21"/>
                      <w:szCs w:val="21"/>
                      <w:lang w:val="en-US" w:eastAsia="zh-CN"/>
                    </w:rPr>
                    <w:t>0</w:t>
                  </w:r>
                </w:p>
              </w:tc>
              <w:tc>
                <w:tcPr>
                  <w:tcW w:w="723" w:type="pct"/>
                  <w:tcBorders>
                    <w:tl2br w:val="nil"/>
                    <w:tr2bl w:val="nil"/>
                  </w:tcBorders>
                  <w:shd w:val="clear" w:color="auto" w:fill="auto"/>
                  <w:tcMar>
                    <w:left w:w="28" w:type="dxa"/>
                    <w:right w:w="28" w:type="dxa"/>
                  </w:tcMar>
                  <w:vAlign w:val="center"/>
                </w:tcPr>
                <w:p w14:paraId="4383B3A3">
                  <w:pPr>
                    <w:snapToGrid w:val="0"/>
                    <w:spacing w:line="240" w:lineRule="auto"/>
                    <w:ind w:firstLine="0" w:firstLineChars="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rPr>
                    <w:t>125000</w:t>
                  </w:r>
                </w:p>
              </w:tc>
              <w:tc>
                <w:tcPr>
                  <w:tcW w:w="384" w:type="pct"/>
                  <w:tcBorders>
                    <w:tl2br w:val="nil"/>
                    <w:tr2bl w:val="nil"/>
                  </w:tcBorders>
                  <w:shd w:val="clear" w:color="auto" w:fill="auto"/>
                  <w:tcMar>
                    <w:left w:w="28" w:type="dxa"/>
                    <w:right w:w="28" w:type="dxa"/>
                  </w:tcMar>
                  <w:vAlign w:val="center"/>
                </w:tcPr>
                <w:p w14:paraId="538A21DC">
                  <w:pPr>
                    <w:snapToGrid w:val="0"/>
                    <w:spacing w:line="240" w:lineRule="auto"/>
                    <w:ind w:firstLine="0" w:firstLineChars="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rPr>
                    <w:t>60</w:t>
                  </w:r>
                </w:p>
              </w:tc>
              <w:tc>
                <w:tcPr>
                  <w:tcW w:w="705" w:type="pct"/>
                  <w:tcBorders>
                    <w:tl2br w:val="nil"/>
                    <w:tr2bl w:val="nil"/>
                  </w:tcBorders>
                  <w:shd w:val="clear" w:color="auto" w:fill="auto"/>
                  <w:tcMar>
                    <w:left w:w="28" w:type="dxa"/>
                    <w:right w:w="28" w:type="dxa"/>
                  </w:tcMar>
                  <w:vAlign w:val="center"/>
                </w:tcPr>
                <w:p w14:paraId="3EDA9665">
                  <w:pPr>
                    <w:snapToGrid w:val="0"/>
                    <w:spacing w:line="240" w:lineRule="auto"/>
                    <w:ind w:firstLine="0" w:firstLineChars="0"/>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rPr>
                    <w:t>1.288</w:t>
                  </w:r>
                </w:p>
              </w:tc>
            </w:tr>
            <w:tr w14:paraId="56D4871B">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3" w:hRule="atLeast"/>
              </w:trPr>
              <w:tc>
                <w:tcPr>
                  <w:tcW w:w="1746" w:type="pct"/>
                  <w:tcBorders>
                    <w:tl2br w:val="nil"/>
                    <w:tr2bl w:val="nil"/>
                  </w:tcBorders>
                  <w:shd w:val="clear" w:color="auto" w:fill="auto"/>
                  <w:tcMar>
                    <w:left w:w="28" w:type="dxa"/>
                    <w:right w:w="28" w:type="dxa"/>
                  </w:tcMar>
                  <w:vAlign w:val="center"/>
                </w:tcPr>
                <w:p w14:paraId="1D99BE19">
                  <w:pPr>
                    <w:snapToGrid w:val="0"/>
                    <w:spacing w:line="240" w:lineRule="auto"/>
                    <w:ind w:firstLine="0" w:firstLineChars="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rPr>
                    <w:t>石灰石石子</w:t>
                  </w:r>
                  <w:r>
                    <w:rPr>
                      <w:rFonts w:hint="default" w:ascii="Times New Roman" w:hAnsi="Times New Roman" w:eastAsia="宋体" w:cs="Times New Roman"/>
                      <w:kern w:val="0"/>
                      <w:sz w:val="21"/>
                      <w:szCs w:val="21"/>
                      <w:lang w:val="en-US" w:eastAsia="zh-CN"/>
                    </w:rPr>
                    <w:t>运输</w:t>
                  </w:r>
                </w:p>
              </w:tc>
              <w:tc>
                <w:tcPr>
                  <w:tcW w:w="750" w:type="pct"/>
                  <w:tcBorders>
                    <w:tl2br w:val="nil"/>
                    <w:tr2bl w:val="nil"/>
                  </w:tcBorders>
                  <w:shd w:val="clear" w:color="auto" w:fill="auto"/>
                  <w:tcMar>
                    <w:left w:w="28" w:type="dxa"/>
                    <w:right w:w="28" w:type="dxa"/>
                  </w:tcMar>
                  <w:vAlign w:val="center"/>
                </w:tcPr>
                <w:p w14:paraId="0AE24202">
                  <w:pPr>
                    <w:snapToGrid w:val="0"/>
                    <w:spacing w:line="240" w:lineRule="auto"/>
                    <w:ind w:firstLine="0" w:firstLineChars="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rPr>
                    <w:t>61.66</w:t>
                  </w:r>
                </w:p>
              </w:tc>
              <w:tc>
                <w:tcPr>
                  <w:tcW w:w="690" w:type="pct"/>
                  <w:tcBorders>
                    <w:tl2br w:val="nil"/>
                    <w:tr2bl w:val="nil"/>
                  </w:tcBorders>
                  <w:shd w:val="clear" w:color="auto" w:fill="auto"/>
                  <w:tcMar>
                    <w:left w:w="28" w:type="dxa"/>
                    <w:right w:w="28" w:type="dxa"/>
                  </w:tcMar>
                  <w:vAlign w:val="center"/>
                </w:tcPr>
                <w:p w14:paraId="12D5C68C">
                  <w:pPr>
                    <w:snapToGrid w:val="0"/>
                    <w:spacing w:line="240" w:lineRule="auto"/>
                    <w:ind w:firstLine="0" w:firstLineChars="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rPr>
                    <w:t>0.15</w:t>
                  </w:r>
                  <w:r>
                    <w:rPr>
                      <w:rFonts w:hint="default" w:ascii="Times New Roman" w:hAnsi="Times New Roman" w:eastAsia="宋体" w:cs="Times New Roman"/>
                      <w:kern w:val="0"/>
                      <w:sz w:val="21"/>
                      <w:szCs w:val="21"/>
                      <w:lang w:val="en-US" w:eastAsia="zh-CN"/>
                    </w:rPr>
                    <w:t>0</w:t>
                  </w:r>
                </w:p>
              </w:tc>
              <w:tc>
                <w:tcPr>
                  <w:tcW w:w="723" w:type="pct"/>
                  <w:tcBorders>
                    <w:tl2br w:val="nil"/>
                    <w:tr2bl w:val="nil"/>
                  </w:tcBorders>
                  <w:shd w:val="clear" w:color="auto" w:fill="auto"/>
                  <w:tcMar>
                    <w:left w:w="28" w:type="dxa"/>
                    <w:right w:w="28" w:type="dxa"/>
                  </w:tcMar>
                  <w:vAlign w:val="center"/>
                </w:tcPr>
                <w:p w14:paraId="7FC06219">
                  <w:pPr>
                    <w:snapToGrid w:val="0"/>
                    <w:spacing w:line="240" w:lineRule="auto"/>
                    <w:ind w:firstLine="0" w:firstLineChars="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rPr>
                    <w:t>125000</w:t>
                  </w:r>
                </w:p>
              </w:tc>
              <w:tc>
                <w:tcPr>
                  <w:tcW w:w="384" w:type="pct"/>
                  <w:tcBorders>
                    <w:tl2br w:val="nil"/>
                    <w:tr2bl w:val="nil"/>
                  </w:tcBorders>
                  <w:shd w:val="clear" w:color="auto" w:fill="auto"/>
                  <w:tcMar>
                    <w:left w:w="28" w:type="dxa"/>
                    <w:right w:w="28" w:type="dxa"/>
                  </w:tcMar>
                  <w:vAlign w:val="center"/>
                </w:tcPr>
                <w:p w14:paraId="2CC33300">
                  <w:pPr>
                    <w:snapToGrid w:val="0"/>
                    <w:spacing w:line="240" w:lineRule="auto"/>
                    <w:ind w:firstLine="0" w:firstLineChars="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rPr>
                    <w:t>60</w:t>
                  </w:r>
                </w:p>
              </w:tc>
              <w:tc>
                <w:tcPr>
                  <w:tcW w:w="705" w:type="pct"/>
                  <w:tcBorders>
                    <w:tl2br w:val="nil"/>
                    <w:tr2bl w:val="nil"/>
                  </w:tcBorders>
                  <w:shd w:val="clear" w:color="auto" w:fill="auto"/>
                  <w:tcMar>
                    <w:left w:w="28" w:type="dxa"/>
                    <w:right w:w="28" w:type="dxa"/>
                  </w:tcMar>
                  <w:vAlign w:val="center"/>
                </w:tcPr>
                <w:p w14:paraId="35559DE7">
                  <w:pPr>
                    <w:snapToGrid w:val="0"/>
                    <w:spacing w:line="240" w:lineRule="auto"/>
                    <w:ind w:firstLine="0" w:firstLineChars="0"/>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rPr>
                    <w:t>0.966</w:t>
                  </w:r>
                </w:p>
              </w:tc>
            </w:tr>
            <w:tr w14:paraId="38B1CD65">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3" w:hRule="atLeast"/>
              </w:trPr>
              <w:tc>
                <w:tcPr>
                  <w:tcW w:w="4294" w:type="pct"/>
                  <w:gridSpan w:val="5"/>
                  <w:tcBorders>
                    <w:tl2br w:val="nil"/>
                    <w:tr2bl w:val="nil"/>
                  </w:tcBorders>
                  <w:tcMar>
                    <w:left w:w="28" w:type="dxa"/>
                    <w:right w:w="28" w:type="dxa"/>
                  </w:tcMar>
                  <w:vAlign w:val="center"/>
                </w:tcPr>
                <w:p w14:paraId="073E3757">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合计</w:t>
                  </w:r>
                </w:p>
              </w:tc>
              <w:tc>
                <w:tcPr>
                  <w:tcW w:w="705" w:type="pct"/>
                  <w:tcBorders>
                    <w:tl2br w:val="nil"/>
                    <w:tr2bl w:val="nil"/>
                  </w:tcBorders>
                  <w:tcMar>
                    <w:left w:w="28" w:type="dxa"/>
                    <w:right w:w="28" w:type="dxa"/>
                  </w:tcMar>
                  <w:vAlign w:val="center"/>
                </w:tcPr>
                <w:p w14:paraId="01DC7B65">
                  <w:pPr>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2.</w:t>
                  </w:r>
                  <w:r>
                    <w:rPr>
                      <w:rFonts w:hint="eastAsia" w:ascii="Times New Roman" w:hAnsi="Times New Roman" w:eastAsia="宋体" w:cs="Times New Roman"/>
                      <w:kern w:val="0"/>
                      <w:sz w:val="21"/>
                      <w:szCs w:val="21"/>
                      <w:lang w:val="en-US" w:eastAsia="zh-CN"/>
                    </w:rPr>
                    <w:t>254</w:t>
                  </w:r>
                </w:p>
              </w:tc>
            </w:tr>
          </w:tbl>
          <w:p w14:paraId="17C43823">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rPr>
              <w:t>经计算，道路运输经洒水抑尘措施后颗粒物排放量</w:t>
            </w:r>
            <w:r>
              <w:rPr>
                <w:rFonts w:hint="default" w:ascii="Times New Roman" w:hAnsi="Times New Roman" w:eastAsia="宋体" w:cs="Times New Roman"/>
                <w:color w:val="auto"/>
                <w:lang w:val="en-US" w:eastAsia="zh-CN"/>
              </w:rPr>
              <w:t>2.</w:t>
            </w:r>
            <w:r>
              <w:rPr>
                <w:rFonts w:hint="eastAsia" w:ascii="Times New Roman" w:hAnsi="Times New Roman" w:eastAsia="宋体" w:cs="Times New Roman"/>
                <w:color w:val="auto"/>
                <w:lang w:val="en-US" w:eastAsia="zh-CN"/>
              </w:rPr>
              <w:t>254</w:t>
            </w:r>
            <w:r>
              <w:rPr>
                <w:rFonts w:ascii="Times New Roman" w:hAnsi="Times New Roman" w:eastAsia="宋体" w:cs="Times New Roman"/>
                <w:color w:val="auto"/>
              </w:rPr>
              <w:t>t/a，排放速率为</w:t>
            </w:r>
            <w:r>
              <w:rPr>
                <w:rFonts w:hint="eastAsia" w:ascii="Times New Roman" w:hAnsi="Times New Roman" w:eastAsia="宋体" w:cs="Times New Roman"/>
                <w:color w:val="auto"/>
                <w:lang w:val="en-US" w:eastAsia="zh-CN"/>
              </w:rPr>
              <w:t>0.470</w:t>
            </w:r>
            <w:r>
              <w:rPr>
                <w:rFonts w:ascii="Times New Roman" w:hAnsi="Times New Roman" w:eastAsia="宋体" w:cs="Times New Roman"/>
                <w:color w:val="auto"/>
              </w:rPr>
              <w:t>kg/h。</w:t>
            </w:r>
          </w:p>
          <w:p w14:paraId="586A233F">
            <w:pPr>
              <w:widowControl w:val="0"/>
              <w:autoSpaceDE w:val="0"/>
              <w:autoSpaceDN w:val="0"/>
              <w:adjustRightInd w:val="0"/>
              <w:snapToGrid/>
              <w:spacing w:line="360" w:lineRule="auto"/>
              <w:ind w:firstLine="480" w:firstLineChars="200"/>
              <w:jc w:val="both"/>
              <w:textAlignment w:val="auto"/>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③技改完成后废气年排放削减量</w:t>
            </w:r>
          </w:p>
          <w:p w14:paraId="2A7CA5A6">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宋体"/>
                <w:spacing w:val="0"/>
                <w:kern w:val="0"/>
                <w:sz w:val="24"/>
                <w:szCs w:val="24"/>
                <w:lang w:val="en-US" w:eastAsia="zh-CN" w:bidi="ar"/>
              </w:rPr>
              <w:t>综上所述，现有工程颗粒物年</w:t>
            </w:r>
            <w:r>
              <w:rPr>
                <w:rFonts w:hint="eastAsia" w:ascii="Times New Roman" w:hAnsi="Times New Roman" w:eastAsia="宋体" w:cs="Times New Roman"/>
                <w:color w:val="auto"/>
                <w:kern w:val="2"/>
                <w:sz w:val="24"/>
                <w:szCs w:val="24"/>
                <w:lang w:val="en-US" w:eastAsia="zh-CN" w:bidi="ar-SA"/>
              </w:rPr>
              <w:t>排放量为9.989t/a。</w:t>
            </w:r>
          </w:p>
          <w:p w14:paraId="3C91B54D">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技改完成后现有工程由一次筛分不再向转运站返回物料，则转运站物料处理总量从900万吨/年缩减至700万吨/年，DA005颗粒物排放量减少22.22%；一次筛分物料处理总量从600万吨/年缩减至500万吨/年，DA002颗粒物排放量减少16.67%；中碎物料处理总量从300万吨/年缩减至200万吨/年，DA003颗粒物排放量减少33.33%；二次筛分和各产品筒仓处理和储存物料总量由500万吨/年缩减至400万吨/年，DA004、DA006、DA007、DA008、DA009颗粒物排放量均减少20.00%；运输道路扬尘排放量保持不变，技改后有组织排放量减少情况见下表。</w:t>
            </w:r>
          </w:p>
          <w:p w14:paraId="4A4C1022">
            <w:pPr>
              <w:widowControl w:val="0"/>
              <w:autoSpaceDE w:val="0"/>
              <w:autoSpaceDN w:val="0"/>
              <w:adjustRightInd w:val="0"/>
              <w:spacing w:line="360" w:lineRule="auto"/>
              <w:ind w:firstLine="0" w:firstLineChars="0"/>
              <w:jc w:val="center"/>
              <w:rPr>
                <w:rFonts w:hint="eastAsia"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表2-18  技改完成后现有工程排气筒颗粒物排放量一览表</w:t>
            </w:r>
          </w:p>
          <w:tbl>
            <w:tblPr>
              <w:tblStyle w:val="2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71"/>
              <w:gridCol w:w="986"/>
              <w:gridCol w:w="1600"/>
              <w:gridCol w:w="1837"/>
              <w:gridCol w:w="2371"/>
            </w:tblGrid>
            <w:tr w14:paraId="7938B3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35" w:type="pct"/>
                  <w:tcBorders>
                    <w:tl2br w:val="nil"/>
                    <w:tr2bl w:val="nil"/>
                  </w:tcBorders>
                  <w:tcMar>
                    <w:top w:w="0" w:type="dxa"/>
                    <w:left w:w="0" w:type="dxa"/>
                    <w:bottom w:w="0" w:type="dxa"/>
                    <w:right w:w="0" w:type="dxa"/>
                  </w:tcMar>
                  <w:vAlign w:val="center"/>
                </w:tcPr>
                <w:p w14:paraId="7BACA8AB">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排气筒编号</w:t>
                  </w:r>
                </w:p>
              </w:tc>
              <w:tc>
                <w:tcPr>
                  <w:tcW w:w="619" w:type="pct"/>
                  <w:tcBorders>
                    <w:tl2br w:val="nil"/>
                    <w:tr2bl w:val="nil"/>
                  </w:tcBorders>
                  <w:tcMar>
                    <w:top w:w="0" w:type="dxa"/>
                    <w:left w:w="0" w:type="dxa"/>
                    <w:bottom w:w="0" w:type="dxa"/>
                    <w:right w:w="0" w:type="dxa"/>
                  </w:tcMar>
                  <w:vAlign w:val="center"/>
                </w:tcPr>
                <w:p w14:paraId="3FF30BD0">
                  <w:pPr>
                    <w:snapToGrid w:val="0"/>
                    <w:spacing w:line="240" w:lineRule="auto"/>
                    <w:ind w:firstLine="0" w:firstLineChars="0"/>
                    <w:jc w:val="center"/>
                    <w:rPr>
                      <w:rFonts w:hint="eastAsia" w:ascii="Times New Roman" w:hAnsi="Times New Roman" w:eastAsia="宋体" w:cs="Times New Roman"/>
                      <w:i w:val="0"/>
                      <w:iCs w:val="0"/>
                      <w:kern w:val="0"/>
                      <w:sz w:val="21"/>
                      <w:szCs w:val="21"/>
                      <w:u w:val="none"/>
                      <w:lang w:val="en-US" w:eastAsia="zh-CN" w:bidi="ar"/>
                    </w:rPr>
                  </w:pPr>
                  <w:r>
                    <w:rPr>
                      <w:rFonts w:hint="eastAsia" w:ascii="Times New Roman" w:hAnsi="Times New Roman" w:eastAsia="宋体" w:cs="Times New Roman"/>
                      <w:i w:val="0"/>
                      <w:iCs w:val="0"/>
                      <w:kern w:val="0"/>
                      <w:sz w:val="21"/>
                      <w:szCs w:val="21"/>
                      <w:u w:val="none"/>
                      <w:lang w:val="en-US" w:eastAsia="zh-CN" w:bidi="ar"/>
                    </w:rPr>
                    <w:t>工序</w:t>
                  </w:r>
                </w:p>
              </w:tc>
              <w:tc>
                <w:tcPr>
                  <w:tcW w:w="1004" w:type="pct"/>
                  <w:tcBorders>
                    <w:tl2br w:val="nil"/>
                    <w:tr2bl w:val="nil"/>
                  </w:tcBorders>
                  <w:tcMar>
                    <w:top w:w="0" w:type="dxa"/>
                    <w:left w:w="0" w:type="dxa"/>
                    <w:bottom w:w="0" w:type="dxa"/>
                    <w:right w:w="0" w:type="dxa"/>
                  </w:tcMar>
                  <w:vAlign w:val="center"/>
                </w:tcPr>
                <w:p w14:paraId="34AA9205">
                  <w:pPr>
                    <w:snapToGrid w:val="0"/>
                    <w:spacing w:line="240" w:lineRule="auto"/>
                    <w:ind w:firstLine="0" w:firstLineChars="0"/>
                    <w:jc w:val="center"/>
                    <w:rPr>
                      <w:rFonts w:hint="default" w:ascii="Times New Roman" w:hAnsi="Times New Roman" w:eastAsia="宋体" w:cs="Times New Roman"/>
                      <w:kern w:val="0"/>
                      <w:sz w:val="21"/>
                      <w:szCs w:val="21"/>
                      <w:lang w:val="en-US"/>
                    </w:rPr>
                  </w:pPr>
                  <w:r>
                    <w:rPr>
                      <w:rFonts w:hint="eastAsia" w:ascii="Times New Roman" w:hAnsi="Times New Roman" w:eastAsia="宋体" w:cs="Times New Roman"/>
                      <w:kern w:val="0"/>
                      <w:sz w:val="21"/>
                      <w:szCs w:val="21"/>
                      <w:lang w:val="en-US" w:eastAsia="zh-CN"/>
                    </w:rPr>
                    <w:t>原年排放量(</w:t>
                  </w:r>
                  <w:r>
                    <w:rPr>
                      <w:rFonts w:hint="eastAsia" w:ascii="Times New Roman" w:hAnsi="Times New Roman" w:eastAsia="宋体" w:cs="Times New Roman"/>
                      <w:kern w:val="0"/>
                      <w:sz w:val="21"/>
                      <w:szCs w:val="21"/>
                      <w:lang w:val="en-US" w:eastAsia="zh-CN" w:bidi="ar-SA"/>
                    </w:rPr>
                    <w:t>t/a)</w:t>
                  </w:r>
                </w:p>
              </w:tc>
              <w:tc>
                <w:tcPr>
                  <w:tcW w:w="1153" w:type="pct"/>
                  <w:tcBorders>
                    <w:tl2br w:val="nil"/>
                    <w:tr2bl w:val="nil"/>
                  </w:tcBorders>
                  <w:tcMar>
                    <w:top w:w="0" w:type="dxa"/>
                    <w:left w:w="0" w:type="dxa"/>
                    <w:bottom w:w="0" w:type="dxa"/>
                    <w:right w:w="0" w:type="dxa"/>
                  </w:tcMar>
                  <w:vAlign w:val="center"/>
                </w:tcPr>
                <w:p w14:paraId="34807C02">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排放量减少率(%</w:t>
                  </w:r>
                  <w:r>
                    <w:rPr>
                      <w:rFonts w:hint="eastAsia" w:ascii="Times New Roman" w:hAnsi="Times New Roman" w:eastAsia="宋体" w:cs="Times New Roman"/>
                      <w:kern w:val="0"/>
                      <w:sz w:val="21"/>
                      <w:szCs w:val="21"/>
                      <w:lang w:val="en-US" w:eastAsia="zh-CN" w:bidi="ar-SA"/>
                    </w:rPr>
                    <w:t>)</w:t>
                  </w:r>
                </w:p>
              </w:tc>
              <w:tc>
                <w:tcPr>
                  <w:tcW w:w="1487" w:type="pct"/>
                  <w:tcBorders>
                    <w:tl2br w:val="nil"/>
                    <w:tr2bl w:val="nil"/>
                  </w:tcBorders>
                  <w:tcMar>
                    <w:top w:w="0" w:type="dxa"/>
                    <w:left w:w="0" w:type="dxa"/>
                    <w:bottom w:w="0" w:type="dxa"/>
                    <w:right w:w="0" w:type="dxa"/>
                  </w:tcMar>
                  <w:vAlign w:val="center"/>
                </w:tcPr>
                <w:p w14:paraId="300B9FA5">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技改后年排放减少量(t/a</w:t>
                  </w:r>
                  <w:r>
                    <w:rPr>
                      <w:rFonts w:hint="eastAsia" w:ascii="Times New Roman" w:hAnsi="Times New Roman" w:eastAsia="宋体" w:cs="Times New Roman"/>
                      <w:kern w:val="0"/>
                      <w:sz w:val="21"/>
                      <w:szCs w:val="21"/>
                      <w:lang w:val="en-US" w:eastAsia="zh-CN" w:bidi="ar-SA"/>
                    </w:rPr>
                    <w:t>)</w:t>
                  </w:r>
                </w:p>
              </w:tc>
            </w:tr>
            <w:tr w14:paraId="1EEAEB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35" w:type="pct"/>
                  <w:tcBorders>
                    <w:tl2br w:val="nil"/>
                    <w:tr2bl w:val="nil"/>
                  </w:tcBorders>
                  <w:tcMar>
                    <w:top w:w="0" w:type="dxa"/>
                    <w:left w:w="0" w:type="dxa"/>
                    <w:bottom w:w="0" w:type="dxa"/>
                    <w:right w:w="0" w:type="dxa"/>
                  </w:tcMar>
                  <w:vAlign w:val="center"/>
                </w:tcPr>
                <w:p w14:paraId="4B06D1E2">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rPr>
                    <w:t>DA001</w:t>
                  </w:r>
                </w:p>
              </w:tc>
              <w:tc>
                <w:tcPr>
                  <w:tcW w:w="619" w:type="pct"/>
                  <w:tcBorders>
                    <w:tl2br w:val="nil"/>
                    <w:tr2bl w:val="nil"/>
                  </w:tcBorders>
                  <w:tcMar>
                    <w:top w:w="0" w:type="dxa"/>
                    <w:left w:w="0" w:type="dxa"/>
                    <w:bottom w:w="0" w:type="dxa"/>
                    <w:right w:w="0" w:type="dxa"/>
                  </w:tcMar>
                  <w:vAlign w:val="center"/>
                </w:tcPr>
                <w:p w14:paraId="15C1D7B3">
                  <w:pPr>
                    <w:snapToGrid w:val="0"/>
                    <w:spacing w:line="240" w:lineRule="auto"/>
                    <w:ind w:firstLine="0" w:firstLineChars="0"/>
                    <w:jc w:val="center"/>
                    <w:rPr>
                      <w:rFonts w:hint="eastAsia" w:ascii="Times New Roman" w:hAnsi="Times New Roman" w:eastAsia="宋体" w:cs="Times New Roman"/>
                      <w:i w:val="0"/>
                      <w:iCs w:val="0"/>
                      <w:kern w:val="0"/>
                      <w:sz w:val="21"/>
                      <w:szCs w:val="21"/>
                      <w:u w:val="none"/>
                      <w:lang w:val="en-US" w:eastAsia="zh-CN" w:bidi="ar"/>
                    </w:rPr>
                  </w:pPr>
                  <w:r>
                    <w:rPr>
                      <w:rFonts w:hint="eastAsia" w:ascii="Times New Roman" w:hAnsi="Times New Roman" w:eastAsia="宋体" w:cs="Times New Roman"/>
                      <w:i w:val="0"/>
                      <w:iCs w:val="0"/>
                      <w:kern w:val="0"/>
                      <w:sz w:val="21"/>
                      <w:szCs w:val="21"/>
                      <w:u w:val="none"/>
                      <w:lang w:val="en-US" w:eastAsia="zh-CN" w:bidi="ar"/>
                    </w:rPr>
                    <w:t>粗碎</w:t>
                  </w:r>
                </w:p>
              </w:tc>
              <w:tc>
                <w:tcPr>
                  <w:tcW w:w="1004" w:type="pct"/>
                  <w:tcBorders>
                    <w:tl2br w:val="nil"/>
                    <w:tr2bl w:val="nil"/>
                  </w:tcBorders>
                  <w:tcMar>
                    <w:top w:w="0" w:type="dxa"/>
                    <w:left w:w="0" w:type="dxa"/>
                    <w:bottom w:w="0" w:type="dxa"/>
                    <w:right w:w="0" w:type="dxa"/>
                  </w:tcMar>
                  <w:vAlign w:val="center"/>
                </w:tcPr>
                <w:p w14:paraId="3031E965">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i w:val="0"/>
                      <w:iCs w:val="0"/>
                      <w:kern w:val="0"/>
                      <w:sz w:val="21"/>
                      <w:szCs w:val="21"/>
                      <w:u w:val="none"/>
                      <w:lang w:val="en-US" w:eastAsia="zh-CN" w:bidi="ar"/>
                    </w:rPr>
                    <w:t>0.944</w:t>
                  </w:r>
                </w:p>
              </w:tc>
              <w:tc>
                <w:tcPr>
                  <w:tcW w:w="1153" w:type="pct"/>
                  <w:tcBorders>
                    <w:tl2br w:val="nil"/>
                    <w:tr2bl w:val="nil"/>
                  </w:tcBorders>
                  <w:tcMar>
                    <w:top w:w="0" w:type="dxa"/>
                    <w:left w:w="0" w:type="dxa"/>
                    <w:bottom w:w="0" w:type="dxa"/>
                    <w:right w:w="0" w:type="dxa"/>
                  </w:tcMar>
                  <w:vAlign w:val="center"/>
                </w:tcPr>
                <w:p w14:paraId="7A302471">
                  <w:pPr>
                    <w:keepNext w:val="0"/>
                    <w:keepLines w:val="0"/>
                    <w:widowControl/>
                    <w:suppressLineNumbers w:val="0"/>
                    <w:snapToGrid w:val="0"/>
                    <w:spacing w:line="240" w:lineRule="auto"/>
                    <w:ind w:firstLine="0" w:firstLineChars="0"/>
                    <w:jc w:val="center"/>
                    <w:textAlignment w:val="auto"/>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i w:val="0"/>
                      <w:iCs w:val="0"/>
                      <w:kern w:val="0"/>
                      <w:sz w:val="21"/>
                      <w:szCs w:val="21"/>
                      <w:u w:val="none"/>
                      <w:lang w:val="en-US" w:eastAsia="zh-CN" w:bidi="ar"/>
                    </w:rPr>
                    <w:t>0.00%</w:t>
                  </w:r>
                </w:p>
              </w:tc>
              <w:tc>
                <w:tcPr>
                  <w:tcW w:w="1487" w:type="pct"/>
                  <w:tcBorders>
                    <w:tl2br w:val="nil"/>
                    <w:tr2bl w:val="nil"/>
                  </w:tcBorders>
                  <w:tcMar>
                    <w:top w:w="0" w:type="dxa"/>
                    <w:left w:w="0" w:type="dxa"/>
                    <w:bottom w:w="0" w:type="dxa"/>
                    <w:right w:w="0" w:type="dxa"/>
                  </w:tcMar>
                  <w:vAlign w:val="center"/>
                </w:tcPr>
                <w:p w14:paraId="76808ED0">
                  <w:pPr>
                    <w:keepNext w:val="0"/>
                    <w:keepLines w:val="0"/>
                    <w:widowControl/>
                    <w:suppressLineNumbers w:val="0"/>
                    <w:snapToGrid w:val="0"/>
                    <w:spacing w:line="240" w:lineRule="auto"/>
                    <w:ind w:firstLine="0" w:firstLineChars="0"/>
                    <w:jc w:val="center"/>
                    <w:textAlignment w:val="auto"/>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i w:val="0"/>
                      <w:iCs w:val="0"/>
                      <w:kern w:val="0"/>
                      <w:sz w:val="21"/>
                      <w:szCs w:val="21"/>
                      <w:u w:val="none"/>
                      <w:lang w:val="en-US" w:eastAsia="zh-CN" w:bidi="ar"/>
                    </w:rPr>
                    <w:t>0.000</w:t>
                  </w:r>
                </w:p>
              </w:tc>
            </w:tr>
            <w:tr w14:paraId="7B3375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35" w:type="pct"/>
                  <w:tcBorders>
                    <w:tl2br w:val="nil"/>
                    <w:tr2bl w:val="nil"/>
                  </w:tcBorders>
                  <w:tcMar>
                    <w:top w:w="0" w:type="dxa"/>
                    <w:left w:w="0" w:type="dxa"/>
                    <w:bottom w:w="0" w:type="dxa"/>
                    <w:right w:w="0" w:type="dxa"/>
                  </w:tcMar>
                  <w:vAlign w:val="center"/>
                </w:tcPr>
                <w:p w14:paraId="2D747B0F">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rPr>
                    <w:t>DA002</w:t>
                  </w:r>
                </w:p>
              </w:tc>
              <w:tc>
                <w:tcPr>
                  <w:tcW w:w="619" w:type="pct"/>
                  <w:tcBorders>
                    <w:tl2br w:val="nil"/>
                    <w:tr2bl w:val="nil"/>
                  </w:tcBorders>
                  <w:tcMar>
                    <w:top w:w="0" w:type="dxa"/>
                    <w:left w:w="0" w:type="dxa"/>
                    <w:bottom w:w="0" w:type="dxa"/>
                    <w:right w:w="0" w:type="dxa"/>
                  </w:tcMar>
                  <w:vAlign w:val="center"/>
                </w:tcPr>
                <w:p w14:paraId="414DDF11">
                  <w:pPr>
                    <w:snapToGrid w:val="0"/>
                    <w:spacing w:line="240" w:lineRule="auto"/>
                    <w:ind w:firstLine="0" w:firstLineChars="0"/>
                    <w:jc w:val="center"/>
                    <w:rPr>
                      <w:rFonts w:hint="eastAsia" w:ascii="Times New Roman" w:hAnsi="Times New Roman" w:eastAsia="宋体" w:cs="Times New Roman"/>
                      <w:i w:val="0"/>
                      <w:iCs w:val="0"/>
                      <w:kern w:val="0"/>
                      <w:sz w:val="21"/>
                      <w:szCs w:val="21"/>
                      <w:u w:val="none"/>
                      <w:lang w:val="en-US" w:eastAsia="zh-CN" w:bidi="ar"/>
                    </w:rPr>
                  </w:pPr>
                  <w:r>
                    <w:rPr>
                      <w:rFonts w:hint="eastAsia" w:ascii="Times New Roman" w:hAnsi="Times New Roman" w:eastAsia="宋体" w:cs="Times New Roman"/>
                      <w:i w:val="0"/>
                      <w:iCs w:val="0"/>
                      <w:kern w:val="0"/>
                      <w:sz w:val="21"/>
                      <w:szCs w:val="21"/>
                      <w:u w:val="none"/>
                      <w:lang w:val="en-US" w:eastAsia="zh-CN" w:bidi="ar"/>
                    </w:rPr>
                    <w:t>一次筛分</w:t>
                  </w:r>
                </w:p>
              </w:tc>
              <w:tc>
                <w:tcPr>
                  <w:tcW w:w="1004" w:type="pct"/>
                  <w:tcBorders>
                    <w:tl2br w:val="nil"/>
                    <w:tr2bl w:val="nil"/>
                  </w:tcBorders>
                  <w:tcMar>
                    <w:top w:w="0" w:type="dxa"/>
                    <w:left w:w="0" w:type="dxa"/>
                    <w:bottom w:w="0" w:type="dxa"/>
                    <w:right w:w="0" w:type="dxa"/>
                  </w:tcMar>
                  <w:vAlign w:val="center"/>
                </w:tcPr>
                <w:p w14:paraId="21EC5B66">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i w:val="0"/>
                      <w:iCs w:val="0"/>
                      <w:kern w:val="0"/>
                      <w:sz w:val="21"/>
                      <w:szCs w:val="21"/>
                      <w:u w:val="none"/>
                      <w:lang w:val="en-US" w:eastAsia="zh-CN" w:bidi="ar"/>
                    </w:rPr>
                    <w:t>0.768</w:t>
                  </w:r>
                </w:p>
              </w:tc>
              <w:tc>
                <w:tcPr>
                  <w:tcW w:w="1153" w:type="pct"/>
                  <w:tcBorders>
                    <w:tl2br w:val="nil"/>
                    <w:tr2bl w:val="nil"/>
                  </w:tcBorders>
                  <w:tcMar>
                    <w:top w:w="0" w:type="dxa"/>
                    <w:left w:w="0" w:type="dxa"/>
                    <w:bottom w:w="0" w:type="dxa"/>
                    <w:right w:w="0" w:type="dxa"/>
                  </w:tcMar>
                  <w:vAlign w:val="center"/>
                </w:tcPr>
                <w:p w14:paraId="3DB85782">
                  <w:pPr>
                    <w:keepNext w:val="0"/>
                    <w:keepLines w:val="0"/>
                    <w:widowControl/>
                    <w:suppressLineNumbers w:val="0"/>
                    <w:snapToGrid w:val="0"/>
                    <w:spacing w:line="240" w:lineRule="auto"/>
                    <w:ind w:firstLine="0" w:firstLineChars="0"/>
                    <w:jc w:val="center"/>
                    <w:textAlignment w:val="auto"/>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i w:val="0"/>
                      <w:iCs w:val="0"/>
                      <w:kern w:val="0"/>
                      <w:sz w:val="21"/>
                      <w:szCs w:val="21"/>
                      <w:u w:val="none"/>
                      <w:lang w:val="en-US" w:eastAsia="zh-CN" w:bidi="ar"/>
                    </w:rPr>
                    <w:t>16.67%</w:t>
                  </w:r>
                </w:p>
              </w:tc>
              <w:tc>
                <w:tcPr>
                  <w:tcW w:w="1487" w:type="pct"/>
                  <w:tcBorders>
                    <w:tl2br w:val="nil"/>
                    <w:tr2bl w:val="nil"/>
                  </w:tcBorders>
                  <w:tcMar>
                    <w:top w:w="0" w:type="dxa"/>
                    <w:left w:w="0" w:type="dxa"/>
                    <w:bottom w:w="0" w:type="dxa"/>
                    <w:right w:w="0" w:type="dxa"/>
                  </w:tcMar>
                  <w:vAlign w:val="center"/>
                </w:tcPr>
                <w:p w14:paraId="557F709D">
                  <w:pPr>
                    <w:keepNext w:val="0"/>
                    <w:keepLines w:val="0"/>
                    <w:widowControl/>
                    <w:suppressLineNumbers w:val="0"/>
                    <w:snapToGrid w:val="0"/>
                    <w:spacing w:line="240" w:lineRule="auto"/>
                    <w:ind w:firstLine="0" w:firstLineChars="0"/>
                    <w:jc w:val="center"/>
                    <w:textAlignment w:val="auto"/>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i w:val="0"/>
                      <w:iCs w:val="0"/>
                      <w:kern w:val="0"/>
                      <w:sz w:val="21"/>
                      <w:szCs w:val="21"/>
                      <w:u w:val="none"/>
                      <w:lang w:val="en-US" w:eastAsia="zh-CN" w:bidi="ar"/>
                    </w:rPr>
                    <w:t>0.128</w:t>
                  </w:r>
                </w:p>
              </w:tc>
            </w:tr>
            <w:tr w14:paraId="411E4F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35" w:type="pct"/>
                  <w:tcBorders>
                    <w:tl2br w:val="nil"/>
                    <w:tr2bl w:val="nil"/>
                  </w:tcBorders>
                  <w:tcMar>
                    <w:top w:w="0" w:type="dxa"/>
                    <w:left w:w="0" w:type="dxa"/>
                    <w:bottom w:w="0" w:type="dxa"/>
                    <w:right w:w="0" w:type="dxa"/>
                  </w:tcMar>
                  <w:vAlign w:val="center"/>
                </w:tcPr>
                <w:p w14:paraId="7AD48197">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rPr>
                    <w:t>DA00</w:t>
                  </w:r>
                  <w:r>
                    <w:rPr>
                      <w:rFonts w:hint="eastAsia" w:ascii="Times New Roman" w:hAnsi="Times New Roman" w:eastAsia="宋体" w:cs="Times New Roman"/>
                      <w:kern w:val="0"/>
                      <w:sz w:val="21"/>
                      <w:szCs w:val="21"/>
                      <w:lang w:val="en-US" w:eastAsia="zh-CN"/>
                    </w:rPr>
                    <w:t>3</w:t>
                  </w:r>
                </w:p>
              </w:tc>
              <w:tc>
                <w:tcPr>
                  <w:tcW w:w="619" w:type="pct"/>
                  <w:tcBorders>
                    <w:tl2br w:val="nil"/>
                    <w:tr2bl w:val="nil"/>
                  </w:tcBorders>
                  <w:tcMar>
                    <w:top w:w="0" w:type="dxa"/>
                    <w:left w:w="0" w:type="dxa"/>
                    <w:bottom w:w="0" w:type="dxa"/>
                    <w:right w:w="0" w:type="dxa"/>
                  </w:tcMar>
                  <w:vAlign w:val="center"/>
                </w:tcPr>
                <w:p w14:paraId="7BE3FB44">
                  <w:pPr>
                    <w:snapToGrid w:val="0"/>
                    <w:spacing w:line="240" w:lineRule="auto"/>
                    <w:ind w:firstLine="0" w:firstLineChars="0"/>
                    <w:jc w:val="center"/>
                    <w:rPr>
                      <w:rFonts w:hint="eastAsia" w:ascii="Times New Roman" w:hAnsi="Times New Roman" w:eastAsia="宋体" w:cs="Times New Roman"/>
                      <w:i w:val="0"/>
                      <w:iCs w:val="0"/>
                      <w:kern w:val="0"/>
                      <w:sz w:val="21"/>
                      <w:szCs w:val="21"/>
                      <w:u w:val="none"/>
                      <w:lang w:val="en-US" w:eastAsia="zh-CN" w:bidi="ar"/>
                    </w:rPr>
                  </w:pPr>
                  <w:r>
                    <w:rPr>
                      <w:rFonts w:hint="eastAsia" w:ascii="Times New Roman" w:hAnsi="Times New Roman" w:eastAsia="宋体" w:cs="Times New Roman"/>
                      <w:i w:val="0"/>
                      <w:iCs w:val="0"/>
                      <w:kern w:val="0"/>
                      <w:sz w:val="21"/>
                      <w:szCs w:val="21"/>
                      <w:u w:val="none"/>
                      <w:lang w:val="en-US" w:eastAsia="zh-CN" w:bidi="ar"/>
                    </w:rPr>
                    <w:t>中碎</w:t>
                  </w:r>
                </w:p>
              </w:tc>
              <w:tc>
                <w:tcPr>
                  <w:tcW w:w="1004" w:type="pct"/>
                  <w:tcBorders>
                    <w:tl2br w:val="nil"/>
                    <w:tr2bl w:val="nil"/>
                  </w:tcBorders>
                  <w:tcMar>
                    <w:top w:w="0" w:type="dxa"/>
                    <w:left w:w="0" w:type="dxa"/>
                    <w:bottom w:w="0" w:type="dxa"/>
                    <w:right w:w="0" w:type="dxa"/>
                  </w:tcMar>
                  <w:vAlign w:val="center"/>
                </w:tcPr>
                <w:p w14:paraId="0EFDE259">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i w:val="0"/>
                      <w:iCs w:val="0"/>
                      <w:kern w:val="0"/>
                      <w:sz w:val="21"/>
                      <w:szCs w:val="21"/>
                      <w:u w:val="none"/>
                      <w:lang w:val="en-US" w:eastAsia="zh-CN" w:bidi="ar"/>
                    </w:rPr>
                    <w:t>1.088</w:t>
                  </w:r>
                </w:p>
              </w:tc>
              <w:tc>
                <w:tcPr>
                  <w:tcW w:w="1153" w:type="pct"/>
                  <w:tcBorders>
                    <w:tl2br w:val="nil"/>
                    <w:tr2bl w:val="nil"/>
                  </w:tcBorders>
                  <w:tcMar>
                    <w:top w:w="0" w:type="dxa"/>
                    <w:left w:w="0" w:type="dxa"/>
                    <w:bottom w:w="0" w:type="dxa"/>
                    <w:right w:w="0" w:type="dxa"/>
                  </w:tcMar>
                  <w:vAlign w:val="center"/>
                </w:tcPr>
                <w:p w14:paraId="218429E7">
                  <w:pPr>
                    <w:keepNext w:val="0"/>
                    <w:keepLines w:val="0"/>
                    <w:widowControl/>
                    <w:suppressLineNumbers w:val="0"/>
                    <w:snapToGrid w:val="0"/>
                    <w:spacing w:line="240" w:lineRule="auto"/>
                    <w:ind w:firstLine="0" w:firstLineChars="0"/>
                    <w:jc w:val="center"/>
                    <w:textAlignment w:val="auto"/>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i w:val="0"/>
                      <w:iCs w:val="0"/>
                      <w:kern w:val="0"/>
                      <w:sz w:val="21"/>
                      <w:szCs w:val="21"/>
                      <w:u w:val="none"/>
                      <w:lang w:val="en-US" w:eastAsia="zh-CN" w:bidi="ar"/>
                    </w:rPr>
                    <w:t>33.33%</w:t>
                  </w:r>
                </w:p>
              </w:tc>
              <w:tc>
                <w:tcPr>
                  <w:tcW w:w="1487" w:type="pct"/>
                  <w:tcBorders>
                    <w:tl2br w:val="nil"/>
                    <w:tr2bl w:val="nil"/>
                  </w:tcBorders>
                  <w:tcMar>
                    <w:top w:w="0" w:type="dxa"/>
                    <w:left w:w="0" w:type="dxa"/>
                    <w:bottom w:w="0" w:type="dxa"/>
                    <w:right w:w="0" w:type="dxa"/>
                  </w:tcMar>
                  <w:vAlign w:val="center"/>
                </w:tcPr>
                <w:p w14:paraId="293CC0E2">
                  <w:pPr>
                    <w:keepNext w:val="0"/>
                    <w:keepLines w:val="0"/>
                    <w:widowControl/>
                    <w:suppressLineNumbers w:val="0"/>
                    <w:snapToGrid w:val="0"/>
                    <w:spacing w:line="240" w:lineRule="auto"/>
                    <w:ind w:firstLine="0" w:firstLineChars="0"/>
                    <w:jc w:val="center"/>
                    <w:textAlignment w:val="auto"/>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i w:val="0"/>
                      <w:iCs w:val="0"/>
                      <w:kern w:val="0"/>
                      <w:sz w:val="21"/>
                      <w:szCs w:val="21"/>
                      <w:u w:val="none"/>
                      <w:lang w:val="en-US" w:eastAsia="zh-CN" w:bidi="ar"/>
                    </w:rPr>
                    <w:t>0.363</w:t>
                  </w:r>
                </w:p>
              </w:tc>
            </w:tr>
            <w:tr w14:paraId="2C34C0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35" w:type="pct"/>
                  <w:tcBorders>
                    <w:tl2br w:val="nil"/>
                    <w:tr2bl w:val="nil"/>
                  </w:tcBorders>
                  <w:tcMar>
                    <w:top w:w="0" w:type="dxa"/>
                    <w:left w:w="0" w:type="dxa"/>
                    <w:bottom w:w="0" w:type="dxa"/>
                    <w:right w:w="0" w:type="dxa"/>
                  </w:tcMar>
                  <w:vAlign w:val="center"/>
                </w:tcPr>
                <w:p w14:paraId="16268B39">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rPr>
                    <w:t>DA00</w:t>
                  </w:r>
                  <w:r>
                    <w:rPr>
                      <w:rFonts w:hint="eastAsia" w:ascii="Times New Roman" w:hAnsi="Times New Roman" w:eastAsia="宋体" w:cs="Times New Roman"/>
                      <w:kern w:val="0"/>
                      <w:sz w:val="21"/>
                      <w:szCs w:val="21"/>
                      <w:lang w:val="en-US" w:eastAsia="zh-CN"/>
                    </w:rPr>
                    <w:t>4</w:t>
                  </w:r>
                </w:p>
              </w:tc>
              <w:tc>
                <w:tcPr>
                  <w:tcW w:w="619" w:type="pct"/>
                  <w:tcBorders>
                    <w:tl2br w:val="nil"/>
                    <w:tr2bl w:val="nil"/>
                  </w:tcBorders>
                  <w:tcMar>
                    <w:top w:w="0" w:type="dxa"/>
                    <w:left w:w="0" w:type="dxa"/>
                    <w:bottom w:w="0" w:type="dxa"/>
                    <w:right w:w="0" w:type="dxa"/>
                  </w:tcMar>
                  <w:vAlign w:val="center"/>
                </w:tcPr>
                <w:p w14:paraId="2BD1F03C">
                  <w:pPr>
                    <w:snapToGrid w:val="0"/>
                    <w:spacing w:line="240" w:lineRule="auto"/>
                    <w:ind w:firstLine="0" w:firstLineChars="0"/>
                    <w:jc w:val="center"/>
                    <w:rPr>
                      <w:rFonts w:hint="eastAsia" w:ascii="Times New Roman" w:hAnsi="Times New Roman" w:eastAsia="宋体" w:cs="Times New Roman"/>
                      <w:i w:val="0"/>
                      <w:iCs w:val="0"/>
                      <w:kern w:val="0"/>
                      <w:sz w:val="21"/>
                      <w:szCs w:val="21"/>
                      <w:u w:val="none"/>
                      <w:lang w:val="en-US" w:eastAsia="zh-CN" w:bidi="ar"/>
                    </w:rPr>
                  </w:pPr>
                  <w:r>
                    <w:rPr>
                      <w:rFonts w:hint="eastAsia" w:ascii="Times New Roman" w:hAnsi="Times New Roman" w:eastAsia="宋体" w:cs="Times New Roman"/>
                      <w:i w:val="0"/>
                      <w:iCs w:val="0"/>
                      <w:kern w:val="0"/>
                      <w:sz w:val="21"/>
                      <w:szCs w:val="21"/>
                      <w:u w:val="none"/>
                      <w:lang w:val="en-US" w:eastAsia="zh-CN" w:bidi="ar"/>
                    </w:rPr>
                    <w:t>二次筛分</w:t>
                  </w:r>
                </w:p>
              </w:tc>
              <w:tc>
                <w:tcPr>
                  <w:tcW w:w="1004" w:type="pct"/>
                  <w:tcBorders>
                    <w:tl2br w:val="nil"/>
                    <w:tr2bl w:val="nil"/>
                  </w:tcBorders>
                  <w:tcMar>
                    <w:top w:w="0" w:type="dxa"/>
                    <w:left w:w="0" w:type="dxa"/>
                    <w:bottom w:w="0" w:type="dxa"/>
                    <w:right w:w="0" w:type="dxa"/>
                  </w:tcMar>
                  <w:vAlign w:val="center"/>
                </w:tcPr>
                <w:p w14:paraId="2DA45F7D">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i w:val="0"/>
                      <w:iCs w:val="0"/>
                      <w:kern w:val="0"/>
                      <w:sz w:val="21"/>
                      <w:szCs w:val="21"/>
                      <w:u w:val="none"/>
                      <w:lang w:val="en-US" w:eastAsia="zh-CN" w:bidi="ar"/>
                    </w:rPr>
                    <w:t>2.112</w:t>
                  </w:r>
                </w:p>
              </w:tc>
              <w:tc>
                <w:tcPr>
                  <w:tcW w:w="1153" w:type="pct"/>
                  <w:tcBorders>
                    <w:tl2br w:val="nil"/>
                    <w:tr2bl w:val="nil"/>
                  </w:tcBorders>
                  <w:tcMar>
                    <w:top w:w="0" w:type="dxa"/>
                    <w:left w:w="0" w:type="dxa"/>
                    <w:bottom w:w="0" w:type="dxa"/>
                    <w:right w:w="0" w:type="dxa"/>
                  </w:tcMar>
                  <w:vAlign w:val="center"/>
                </w:tcPr>
                <w:p w14:paraId="393B79A7">
                  <w:pPr>
                    <w:keepNext w:val="0"/>
                    <w:keepLines w:val="0"/>
                    <w:widowControl/>
                    <w:suppressLineNumbers w:val="0"/>
                    <w:snapToGrid w:val="0"/>
                    <w:spacing w:line="240" w:lineRule="auto"/>
                    <w:ind w:firstLine="0" w:firstLineChars="0"/>
                    <w:jc w:val="center"/>
                    <w:textAlignment w:val="auto"/>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i w:val="0"/>
                      <w:iCs w:val="0"/>
                      <w:kern w:val="0"/>
                      <w:sz w:val="21"/>
                      <w:szCs w:val="21"/>
                      <w:u w:val="none"/>
                      <w:lang w:val="en-US" w:eastAsia="zh-CN" w:bidi="ar"/>
                    </w:rPr>
                    <w:t>20.00%</w:t>
                  </w:r>
                </w:p>
              </w:tc>
              <w:tc>
                <w:tcPr>
                  <w:tcW w:w="1487" w:type="pct"/>
                  <w:tcBorders>
                    <w:tl2br w:val="nil"/>
                    <w:tr2bl w:val="nil"/>
                  </w:tcBorders>
                  <w:tcMar>
                    <w:top w:w="0" w:type="dxa"/>
                    <w:left w:w="0" w:type="dxa"/>
                    <w:bottom w:w="0" w:type="dxa"/>
                    <w:right w:w="0" w:type="dxa"/>
                  </w:tcMar>
                  <w:vAlign w:val="center"/>
                </w:tcPr>
                <w:p w14:paraId="541E9BBD">
                  <w:pPr>
                    <w:keepNext w:val="0"/>
                    <w:keepLines w:val="0"/>
                    <w:widowControl/>
                    <w:suppressLineNumbers w:val="0"/>
                    <w:snapToGrid w:val="0"/>
                    <w:spacing w:line="240" w:lineRule="auto"/>
                    <w:ind w:firstLine="0" w:firstLineChars="0"/>
                    <w:jc w:val="center"/>
                    <w:textAlignment w:val="auto"/>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i w:val="0"/>
                      <w:iCs w:val="0"/>
                      <w:kern w:val="0"/>
                      <w:sz w:val="21"/>
                      <w:szCs w:val="21"/>
                      <w:u w:val="none"/>
                      <w:lang w:val="en-US" w:eastAsia="zh-CN" w:bidi="ar"/>
                    </w:rPr>
                    <w:t>0.422</w:t>
                  </w:r>
                </w:p>
              </w:tc>
            </w:tr>
            <w:tr w14:paraId="0B2FAE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35" w:type="pct"/>
                  <w:tcBorders>
                    <w:tl2br w:val="nil"/>
                    <w:tr2bl w:val="nil"/>
                  </w:tcBorders>
                  <w:tcMar>
                    <w:top w:w="0" w:type="dxa"/>
                    <w:left w:w="0" w:type="dxa"/>
                    <w:bottom w:w="0" w:type="dxa"/>
                    <w:right w:w="0" w:type="dxa"/>
                  </w:tcMar>
                  <w:vAlign w:val="center"/>
                </w:tcPr>
                <w:p w14:paraId="4C4A48AD">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rPr>
                    <w:t>DA005</w:t>
                  </w:r>
                </w:p>
              </w:tc>
              <w:tc>
                <w:tcPr>
                  <w:tcW w:w="619" w:type="pct"/>
                  <w:tcBorders>
                    <w:tl2br w:val="nil"/>
                    <w:tr2bl w:val="nil"/>
                  </w:tcBorders>
                  <w:tcMar>
                    <w:top w:w="0" w:type="dxa"/>
                    <w:left w:w="0" w:type="dxa"/>
                    <w:bottom w:w="0" w:type="dxa"/>
                    <w:right w:w="0" w:type="dxa"/>
                  </w:tcMar>
                  <w:vAlign w:val="center"/>
                </w:tcPr>
                <w:p w14:paraId="391753A3">
                  <w:pPr>
                    <w:snapToGrid w:val="0"/>
                    <w:spacing w:line="240" w:lineRule="auto"/>
                    <w:ind w:firstLine="0" w:firstLineChars="0"/>
                    <w:jc w:val="center"/>
                    <w:rPr>
                      <w:rFonts w:hint="eastAsia" w:ascii="Times New Roman" w:hAnsi="Times New Roman" w:eastAsia="宋体" w:cs="Times New Roman"/>
                      <w:i w:val="0"/>
                      <w:iCs w:val="0"/>
                      <w:kern w:val="0"/>
                      <w:sz w:val="21"/>
                      <w:szCs w:val="21"/>
                      <w:u w:val="none"/>
                      <w:lang w:val="en-US" w:eastAsia="zh-CN" w:bidi="ar"/>
                    </w:rPr>
                  </w:pPr>
                  <w:r>
                    <w:rPr>
                      <w:rFonts w:hint="eastAsia" w:ascii="Times New Roman" w:hAnsi="Times New Roman" w:eastAsia="宋体" w:cs="Times New Roman"/>
                      <w:i w:val="0"/>
                      <w:iCs w:val="0"/>
                      <w:kern w:val="0"/>
                      <w:sz w:val="21"/>
                      <w:szCs w:val="21"/>
                      <w:u w:val="none"/>
                      <w:lang w:val="en-US" w:eastAsia="zh-CN" w:bidi="ar"/>
                    </w:rPr>
                    <w:t>转运站</w:t>
                  </w:r>
                </w:p>
              </w:tc>
              <w:tc>
                <w:tcPr>
                  <w:tcW w:w="1004" w:type="pct"/>
                  <w:tcBorders>
                    <w:tl2br w:val="nil"/>
                    <w:tr2bl w:val="nil"/>
                  </w:tcBorders>
                  <w:tcMar>
                    <w:top w:w="0" w:type="dxa"/>
                    <w:left w:w="0" w:type="dxa"/>
                    <w:bottom w:w="0" w:type="dxa"/>
                    <w:right w:w="0" w:type="dxa"/>
                  </w:tcMar>
                  <w:vAlign w:val="center"/>
                </w:tcPr>
                <w:p w14:paraId="51422E08">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i w:val="0"/>
                      <w:iCs w:val="0"/>
                      <w:kern w:val="0"/>
                      <w:sz w:val="21"/>
                      <w:szCs w:val="21"/>
                      <w:u w:val="none"/>
                      <w:lang w:val="en-US" w:eastAsia="zh-CN" w:bidi="ar"/>
                    </w:rPr>
                    <w:t>0.464</w:t>
                  </w:r>
                </w:p>
              </w:tc>
              <w:tc>
                <w:tcPr>
                  <w:tcW w:w="1153" w:type="pct"/>
                  <w:tcBorders>
                    <w:tl2br w:val="nil"/>
                    <w:tr2bl w:val="nil"/>
                  </w:tcBorders>
                  <w:tcMar>
                    <w:top w:w="0" w:type="dxa"/>
                    <w:left w:w="0" w:type="dxa"/>
                    <w:bottom w:w="0" w:type="dxa"/>
                    <w:right w:w="0" w:type="dxa"/>
                  </w:tcMar>
                  <w:vAlign w:val="center"/>
                </w:tcPr>
                <w:p w14:paraId="2FF6A757">
                  <w:pPr>
                    <w:keepNext w:val="0"/>
                    <w:keepLines w:val="0"/>
                    <w:widowControl/>
                    <w:suppressLineNumbers w:val="0"/>
                    <w:snapToGrid w:val="0"/>
                    <w:spacing w:line="240" w:lineRule="auto"/>
                    <w:ind w:firstLine="0" w:firstLineChars="0"/>
                    <w:jc w:val="center"/>
                    <w:textAlignment w:val="auto"/>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i w:val="0"/>
                      <w:iCs w:val="0"/>
                      <w:kern w:val="0"/>
                      <w:sz w:val="21"/>
                      <w:szCs w:val="21"/>
                      <w:u w:val="none"/>
                      <w:lang w:val="en-US" w:eastAsia="zh-CN" w:bidi="ar"/>
                    </w:rPr>
                    <w:t>22.22%</w:t>
                  </w:r>
                </w:p>
              </w:tc>
              <w:tc>
                <w:tcPr>
                  <w:tcW w:w="1487" w:type="pct"/>
                  <w:tcBorders>
                    <w:tl2br w:val="nil"/>
                    <w:tr2bl w:val="nil"/>
                  </w:tcBorders>
                  <w:tcMar>
                    <w:top w:w="0" w:type="dxa"/>
                    <w:left w:w="0" w:type="dxa"/>
                    <w:bottom w:w="0" w:type="dxa"/>
                    <w:right w:w="0" w:type="dxa"/>
                  </w:tcMar>
                  <w:vAlign w:val="center"/>
                </w:tcPr>
                <w:p w14:paraId="3B0A4ECF">
                  <w:pPr>
                    <w:keepNext w:val="0"/>
                    <w:keepLines w:val="0"/>
                    <w:widowControl/>
                    <w:suppressLineNumbers w:val="0"/>
                    <w:snapToGrid w:val="0"/>
                    <w:spacing w:line="240" w:lineRule="auto"/>
                    <w:ind w:firstLine="0" w:firstLineChars="0"/>
                    <w:jc w:val="center"/>
                    <w:textAlignment w:val="auto"/>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i w:val="0"/>
                      <w:iCs w:val="0"/>
                      <w:kern w:val="0"/>
                      <w:sz w:val="21"/>
                      <w:szCs w:val="21"/>
                      <w:u w:val="none"/>
                      <w:lang w:val="en-US" w:eastAsia="zh-CN" w:bidi="ar"/>
                    </w:rPr>
                    <w:t>0.103</w:t>
                  </w:r>
                </w:p>
              </w:tc>
            </w:tr>
            <w:tr w14:paraId="6334A4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35" w:type="pct"/>
                  <w:tcBorders>
                    <w:tl2br w:val="nil"/>
                    <w:tr2bl w:val="nil"/>
                  </w:tcBorders>
                  <w:tcMar>
                    <w:top w:w="0" w:type="dxa"/>
                    <w:left w:w="0" w:type="dxa"/>
                    <w:bottom w:w="0" w:type="dxa"/>
                    <w:right w:w="0" w:type="dxa"/>
                  </w:tcMar>
                  <w:vAlign w:val="center"/>
                </w:tcPr>
                <w:p w14:paraId="5DE6B60C">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rPr>
                    <w:t>DA00</w:t>
                  </w:r>
                  <w:r>
                    <w:rPr>
                      <w:rFonts w:hint="eastAsia" w:ascii="Times New Roman" w:hAnsi="Times New Roman" w:eastAsia="宋体" w:cs="Times New Roman"/>
                      <w:kern w:val="0"/>
                      <w:sz w:val="21"/>
                      <w:szCs w:val="21"/>
                      <w:lang w:val="en-US" w:eastAsia="zh-CN"/>
                    </w:rPr>
                    <w:t>6</w:t>
                  </w:r>
                </w:p>
              </w:tc>
              <w:tc>
                <w:tcPr>
                  <w:tcW w:w="619" w:type="pct"/>
                  <w:tcBorders>
                    <w:tl2br w:val="nil"/>
                    <w:tr2bl w:val="nil"/>
                  </w:tcBorders>
                  <w:tcMar>
                    <w:top w:w="0" w:type="dxa"/>
                    <w:left w:w="0" w:type="dxa"/>
                    <w:bottom w:w="0" w:type="dxa"/>
                    <w:right w:w="0" w:type="dxa"/>
                  </w:tcMar>
                  <w:vAlign w:val="center"/>
                </w:tcPr>
                <w:p w14:paraId="0CC501D2">
                  <w:pPr>
                    <w:snapToGrid w:val="0"/>
                    <w:spacing w:line="240" w:lineRule="auto"/>
                    <w:ind w:firstLine="0" w:firstLineChars="0"/>
                    <w:jc w:val="center"/>
                    <w:rPr>
                      <w:rFonts w:hint="eastAsia" w:ascii="Times New Roman" w:hAnsi="Times New Roman" w:eastAsia="宋体" w:cs="Times New Roman"/>
                      <w:i w:val="0"/>
                      <w:iCs w:val="0"/>
                      <w:kern w:val="0"/>
                      <w:sz w:val="21"/>
                      <w:szCs w:val="21"/>
                      <w:u w:val="none"/>
                      <w:lang w:val="en-US" w:eastAsia="zh-CN" w:bidi="ar"/>
                    </w:rPr>
                  </w:pPr>
                  <w:r>
                    <w:rPr>
                      <w:rFonts w:hint="eastAsia" w:ascii="Times New Roman" w:hAnsi="Times New Roman" w:eastAsia="宋体" w:cs="Times New Roman"/>
                      <w:i w:val="0"/>
                      <w:iCs w:val="0"/>
                      <w:kern w:val="0"/>
                      <w:sz w:val="21"/>
                      <w:szCs w:val="21"/>
                      <w:u w:val="none"/>
                      <w:lang w:val="en-US" w:eastAsia="zh-CN" w:bidi="ar"/>
                    </w:rPr>
                    <w:t>筒仓</w:t>
                  </w:r>
                </w:p>
              </w:tc>
              <w:tc>
                <w:tcPr>
                  <w:tcW w:w="1004" w:type="pct"/>
                  <w:tcBorders>
                    <w:tl2br w:val="nil"/>
                    <w:tr2bl w:val="nil"/>
                  </w:tcBorders>
                  <w:tcMar>
                    <w:top w:w="0" w:type="dxa"/>
                    <w:left w:w="0" w:type="dxa"/>
                    <w:bottom w:w="0" w:type="dxa"/>
                    <w:right w:w="0" w:type="dxa"/>
                  </w:tcMar>
                  <w:vAlign w:val="center"/>
                </w:tcPr>
                <w:p w14:paraId="5BE93CF3">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i w:val="0"/>
                      <w:iCs w:val="0"/>
                      <w:kern w:val="0"/>
                      <w:sz w:val="21"/>
                      <w:szCs w:val="21"/>
                      <w:u w:val="none"/>
                      <w:lang w:val="en-US" w:eastAsia="zh-CN" w:bidi="ar"/>
                    </w:rPr>
                    <w:t>0.512</w:t>
                  </w:r>
                </w:p>
              </w:tc>
              <w:tc>
                <w:tcPr>
                  <w:tcW w:w="1153" w:type="pct"/>
                  <w:tcBorders>
                    <w:tl2br w:val="nil"/>
                    <w:tr2bl w:val="nil"/>
                  </w:tcBorders>
                  <w:tcMar>
                    <w:top w:w="0" w:type="dxa"/>
                    <w:left w:w="0" w:type="dxa"/>
                    <w:bottom w:w="0" w:type="dxa"/>
                    <w:right w:w="0" w:type="dxa"/>
                  </w:tcMar>
                  <w:vAlign w:val="center"/>
                </w:tcPr>
                <w:p w14:paraId="01CE2C0D">
                  <w:pPr>
                    <w:keepNext w:val="0"/>
                    <w:keepLines w:val="0"/>
                    <w:widowControl/>
                    <w:suppressLineNumbers w:val="0"/>
                    <w:snapToGrid w:val="0"/>
                    <w:spacing w:line="240" w:lineRule="auto"/>
                    <w:ind w:firstLine="0" w:firstLineChars="0"/>
                    <w:jc w:val="center"/>
                    <w:textAlignment w:val="auto"/>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i w:val="0"/>
                      <w:iCs w:val="0"/>
                      <w:kern w:val="0"/>
                      <w:sz w:val="21"/>
                      <w:szCs w:val="21"/>
                      <w:u w:val="none"/>
                      <w:lang w:val="en-US" w:eastAsia="zh-CN" w:bidi="ar"/>
                    </w:rPr>
                    <w:t>20.00%</w:t>
                  </w:r>
                </w:p>
              </w:tc>
              <w:tc>
                <w:tcPr>
                  <w:tcW w:w="1487" w:type="pct"/>
                  <w:tcBorders>
                    <w:tl2br w:val="nil"/>
                    <w:tr2bl w:val="nil"/>
                  </w:tcBorders>
                  <w:tcMar>
                    <w:top w:w="0" w:type="dxa"/>
                    <w:left w:w="0" w:type="dxa"/>
                    <w:bottom w:w="0" w:type="dxa"/>
                    <w:right w:w="0" w:type="dxa"/>
                  </w:tcMar>
                  <w:vAlign w:val="center"/>
                </w:tcPr>
                <w:p w14:paraId="666EDCE1">
                  <w:pPr>
                    <w:keepNext w:val="0"/>
                    <w:keepLines w:val="0"/>
                    <w:widowControl/>
                    <w:suppressLineNumbers w:val="0"/>
                    <w:snapToGrid w:val="0"/>
                    <w:spacing w:line="240" w:lineRule="auto"/>
                    <w:ind w:firstLine="0" w:firstLineChars="0"/>
                    <w:jc w:val="center"/>
                    <w:textAlignment w:val="auto"/>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i w:val="0"/>
                      <w:iCs w:val="0"/>
                      <w:kern w:val="0"/>
                      <w:sz w:val="21"/>
                      <w:szCs w:val="21"/>
                      <w:u w:val="none"/>
                      <w:lang w:val="en-US" w:eastAsia="zh-CN" w:bidi="ar"/>
                    </w:rPr>
                    <w:t>0.102</w:t>
                  </w:r>
                </w:p>
              </w:tc>
            </w:tr>
            <w:tr w14:paraId="375F28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35" w:type="pct"/>
                  <w:tcBorders>
                    <w:tl2br w:val="nil"/>
                    <w:tr2bl w:val="nil"/>
                  </w:tcBorders>
                  <w:tcMar>
                    <w:top w:w="0" w:type="dxa"/>
                    <w:left w:w="0" w:type="dxa"/>
                    <w:bottom w:w="0" w:type="dxa"/>
                    <w:right w:w="0" w:type="dxa"/>
                  </w:tcMar>
                  <w:vAlign w:val="center"/>
                </w:tcPr>
                <w:p w14:paraId="776493F3">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rPr>
                    <w:t>DA00</w:t>
                  </w:r>
                  <w:r>
                    <w:rPr>
                      <w:rFonts w:hint="eastAsia" w:ascii="Times New Roman" w:hAnsi="Times New Roman" w:eastAsia="宋体" w:cs="Times New Roman"/>
                      <w:kern w:val="0"/>
                      <w:sz w:val="21"/>
                      <w:szCs w:val="21"/>
                      <w:lang w:val="en-US" w:eastAsia="zh-CN"/>
                    </w:rPr>
                    <w:t>7</w:t>
                  </w:r>
                </w:p>
              </w:tc>
              <w:tc>
                <w:tcPr>
                  <w:tcW w:w="619" w:type="pct"/>
                  <w:tcBorders>
                    <w:tl2br w:val="nil"/>
                    <w:tr2bl w:val="nil"/>
                  </w:tcBorders>
                  <w:tcMar>
                    <w:top w:w="0" w:type="dxa"/>
                    <w:left w:w="0" w:type="dxa"/>
                    <w:bottom w:w="0" w:type="dxa"/>
                    <w:right w:w="0" w:type="dxa"/>
                  </w:tcMar>
                  <w:vAlign w:val="center"/>
                </w:tcPr>
                <w:p w14:paraId="6F07A946">
                  <w:pPr>
                    <w:snapToGrid w:val="0"/>
                    <w:spacing w:line="240" w:lineRule="auto"/>
                    <w:ind w:firstLine="0" w:firstLineChars="0"/>
                    <w:jc w:val="center"/>
                    <w:rPr>
                      <w:rFonts w:hint="eastAsia" w:ascii="Times New Roman" w:hAnsi="Times New Roman" w:eastAsia="宋体" w:cs="Times New Roman"/>
                      <w:i w:val="0"/>
                      <w:iCs w:val="0"/>
                      <w:kern w:val="0"/>
                      <w:sz w:val="21"/>
                      <w:szCs w:val="21"/>
                      <w:u w:val="none"/>
                      <w:lang w:val="en-US" w:eastAsia="zh-CN" w:bidi="ar"/>
                    </w:rPr>
                  </w:pPr>
                  <w:r>
                    <w:rPr>
                      <w:rFonts w:hint="eastAsia" w:ascii="Times New Roman" w:hAnsi="Times New Roman" w:eastAsia="宋体" w:cs="Times New Roman"/>
                      <w:i w:val="0"/>
                      <w:iCs w:val="0"/>
                      <w:kern w:val="0"/>
                      <w:sz w:val="21"/>
                      <w:szCs w:val="21"/>
                      <w:u w:val="none"/>
                      <w:lang w:val="en-US" w:eastAsia="zh-CN" w:bidi="ar"/>
                    </w:rPr>
                    <w:t>筒仓</w:t>
                  </w:r>
                </w:p>
              </w:tc>
              <w:tc>
                <w:tcPr>
                  <w:tcW w:w="1004" w:type="pct"/>
                  <w:tcBorders>
                    <w:tl2br w:val="nil"/>
                    <w:tr2bl w:val="nil"/>
                  </w:tcBorders>
                  <w:tcMar>
                    <w:top w:w="0" w:type="dxa"/>
                    <w:left w:w="0" w:type="dxa"/>
                    <w:bottom w:w="0" w:type="dxa"/>
                    <w:right w:w="0" w:type="dxa"/>
                  </w:tcMar>
                  <w:vAlign w:val="center"/>
                </w:tcPr>
                <w:p w14:paraId="6D884C4E">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i w:val="0"/>
                      <w:iCs w:val="0"/>
                      <w:kern w:val="0"/>
                      <w:sz w:val="21"/>
                      <w:szCs w:val="21"/>
                      <w:u w:val="none"/>
                      <w:lang w:val="en-US" w:eastAsia="zh-CN" w:bidi="ar"/>
                    </w:rPr>
                    <w:t>0.448</w:t>
                  </w:r>
                </w:p>
              </w:tc>
              <w:tc>
                <w:tcPr>
                  <w:tcW w:w="1153" w:type="pct"/>
                  <w:tcBorders>
                    <w:tl2br w:val="nil"/>
                    <w:tr2bl w:val="nil"/>
                  </w:tcBorders>
                  <w:tcMar>
                    <w:top w:w="0" w:type="dxa"/>
                    <w:left w:w="0" w:type="dxa"/>
                    <w:bottom w:w="0" w:type="dxa"/>
                    <w:right w:w="0" w:type="dxa"/>
                  </w:tcMar>
                  <w:vAlign w:val="center"/>
                </w:tcPr>
                <w:p w14:paraId="038FE244">
                  <w:pPr>
                    <w:keepNext w:val="0"/>
                    <w:keepLines w:val="0"/>
                    <w:widowControl/>
                    <w:suppressLineNumbers w:val="0"/>
                    <w:snapToGrid w:val="0"/>
                    <w:spacing w:line="240" w:lineRule="auto"/>
                    <w:ind w:firstLine="0" w:firstLineChars="0"/>
                    <w:jc w:val="center"/>
                    <w:textAlignment w:val="auto"/>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i w:val="0"/>
                      <w:iCs w:val="0"/>
                      <w:kern w:val="0"/>
                      <w:sz w:val="21"/>
                      <w:szCs w:val="21"/>
                      <w:u w:val="none"/>
                      <w:lang w:val="en-US" w:eastAsia="zh-CN" w:bidi="ar"/>
                    </w:rPr>
                    <w:t>20.00%</w:t>
                  </w:r>
                </w:p>
              </w:tc>
              <w:tc>
                <w:tcPr>
                  <w:tcW w:w="1487" w:type="pct"/>
                  <w:tcBorders>
                    <w:tl2br w:val="nil"/>
                    <w:tr2bl w:val="nil"/>
                  </w:tcBorders>
                  <w:tcMar>
                    <w:top w:w="0" w:type="dxa"/>
                    <w:left w:w="0" w:type="dxa"/>
                    <w:bottom w:w="0" w:type="dxa"/>
                    <w:right w:w="0" w:type="dxa"/>
                  </w:tcMar>
                  <w:vAlign w:val="center"/>
                </w:tcPr>
                <w:p w14:paraId="039EDA00">
                  <w:pPr>
                    <w:keepNext w:val="0"/>
                    <w:keepLines w:val="0"/>
                    <w:widowControl/>
                    <w:suppressLineNumbers w:val="0"/>
                    <w:snapToGrid w:val="0"/>
                    <w:spacing w:line="240" w:lineRule="auto"/>
                    <w:ind w:firstLine="0" w:firstLineChars="0"/>
                    <w:jc w:val="center"/>
                    <w:textAlignment w:val="auto"/>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i w:val="0"/>
                      <w:iCs w:val="0"/>
                      <w:kern w:val="0"/>
                      <w:sz w:val="21"/>
                      <w:szCs w:val="21"/>
                      <w:u w:val="none"/>
                      <w:lang w:val="en-US" w:eastAsia="zh-CN" w:bidi="ar"/>
                    </w:rPr>
                    <w:t>0.090</w:t>
                  </w:r>
                </w:p>
              </w:tc>
            </w:tr>
            <w:tr w14:paraId="57BEEC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35" w:type="pct"/>
                  <w:tcBorders>
                    <w:tl2br w:val="nil"/>
                    <w:tr2bl w:val="nil"/>
                  </w:tcBorders>
                  <w:tcMar>
                    <w:top w:w="0" w:type="dxa"/>
                    <w:left w:w="0" w:type="dxa"/>
                    <w:bottom w:w="0" w:type="dxa"/>
                    <w:right w:w="0" w:type="dxa"/>
                  </w:tcMar>
                  <w:vAlign w:val="center"/>
                </w:tcPr>
                <w:p w14:paraId="189F9B17">
                  <w:pPr>
                    <w:snapToGrid w:val="0"/>
                    <w:spacing w:line="240" w:lineRule="auto"/>
                    <w:ind w:firstLine="0" w:firstLineChars="0"/>
                    <w:jc w:val="center"/>
                    <w:rPr>
                      <w:rFonts w:hint="eastAsia" w:ascii="Times New Roman" w:hAnsi="Times New Roman" w:eastAsia="宋体" w:cs="Times New Roman"/>
                      <w:kern w:val="0"/>
                      <w:sz w:val="21"/>
                      <w:szCs w:val="21"/>
                      <w:u w:val="none"/>
                      <w:lang w:val="en-US" w:eastAsia="zh-CN" w:bidi="ar"/>
                    </w:rPr>
                  </w:pPr>
                  <w:r>
                    <w:rPr>
                      <w:rFonts w:hint="eastAsia" w:ascii="Times New Roman" w:hAnsi="Times New Roman" w:eastAsia="宋体" w:cs="Times New Roman"/>
                      <w:kern w:val="0"/>
                      <w:sz w:val="21"/>
                      <w:szCs w:val="21"/>
                      <w:u w:val="none"/>
                      <w:lang w:bidi="ar"/>
                    </w:rPr>
                    <w:t>DA00</w:t>
                  </w:r>
                  <w:r>
                    <w:rPr>
                      <w:rFonts w:hint="eastAsia" w:ascii="Times New Roman" w:hAnsi="Times New Roman" w:eastAsia="宋体" w:cs="Times New Roman"/>
                      <w:kern w:val="0"/>
                      <w:sz w:val="21"/>
                      <w:szCs w:val="21"/>
                      <w:u w:val="none"/>
                      <w:lang w:val="en-US" w:eastAsia="zh-CN" w:bidi="ar"/>
                    </w:rPr>
                    <w:t>8</w:t>
                  </w:r>
                </w:p>
              </w:tc>
              <w:tc>
                <w:tcPr>
                  <w:tcW w:w="619" w:type="pct"/>
                  <w:tcBorders>
                    <w:tl2br w:val="nil"/>
                    <w:tr2bl w:val="nil"/>
                  </w:tcBorders>
                  <w:tcMar>
                    <w:top w:w="0" w:type="dxa"/>
                    <w:left w:w="0" w:type="dxa"/>
                    <w:bottom w:w="0" w:type="dxa"/>
                    <w:right w:w="0" w:type="dxa"/>
                  </w:tcMar>
                  <w:vAlign w:val="center"/>
                </w:tcPr>
                <w:p w14:paraId="0A9D8D92">
                  <w:pPr>
                    <w:snapToGrid w:val="0"/>
                    <w:spacing w:line="240" w:lineRule="auto"/>
                    <w:ind w:firstLine="0" w:firstLineChars="0"/>
                    <w:jc w:val="center"/>
                    <w:rPr>
                      <w:rFonts w:hint="eastAsia" w:ascii="Times New Roman" w:hAnsi="Times New Roman" w:eastAsia="宋体" w:cs="Times New Roman"/>
                      <w:i w:val="0"/>
                      <w:iCs w:val="0"/>
                      <w:kern w:val="0"/>
                      <w:sz w:val="21"/>
                      <w:szCs w:val="21"/>
                      <w:u w:val="none"/>
                      <w:lang w:val="en-US" w:eastAsia="zh-CN" w:bidi="ar"/>
                    </w:rPr>
                  </w:pPr>
                  <w:r>
                    <w:rPr>
                      <w:rFonts w:hint="eastAsia" w:ascii="Times New Roman" w:hAnsi="Times New Roman" w:eastAsia="宋体" w:cs="Times New Roman"/>
                      <w:i w:val="0"/>
                      <w:iCs w:val="0"/>
                      <w:kern w:val="0"/>
                      <w:sz w:val="21"/>
                      <w:szCs w:val="21"/>
                      <w:u w:val="none"/>
                      <w:lang w:val="en-US" w:eastAsia="zh-CN" w:bidi="ar"/>
                    </w:rPr>
                    <w:t>成品库</w:t>
                  </w:r>
                </w:p>
              </w:tc>
              <w:tc>
                <w:tcPr>
                  <w:tcW w:w="1004" w:type="pct"/>
                  <w:tcBorders>
                    <w:tl2br w:val="nil"/>
                    <w:tr2bl w:val="nil"/>
                  </w:tcBorders>
                  <w:tcMar>
                    <w:top w:w="0" w:type="dxa"/>
                    <w:left w:w="0" w:type="dxa"/>
                    <w:bottom w:w="0" w:type="dxa"/>
                    <w:right w:w="0" w:type="dxa"/>
                  </w:tcMar>
                  <w:vAlign w:val="center"/>
                </w:tcPr>
                <w:p w14:paraId="62883DDD">
                  <w:pPr>
                    <w:snapToGrid w:val="0"/>
                    <w:spacing w:line="240" w:lineRule="auto"/>
                    <w:ind w:firstLine="0" w:firstLineChars="0"/>
                    <w:jc w:val="center"/>
                    <w:rPr>
                      <w:rFonts w:hint="eastAsia" w:ascii="Times New Roman" w:hAnsi="Times New Roman" w:eastAsia="宋体" w:cs="Times New Roman"/>
                      <w:kern w:val="0"/>
                      <w:sz w:val="21"/>
                      <w:szCs w:val="21"/>
                      <w:u w:val="none"/>
                      <w:lang w:val="en-US" w:eastAsia="zh-CN" w:bidi="ar"/>
                    </w:rPr>
                  </w:pPr>
                  <w:r>
                    <w:rPr>
                      <w:rFonts w:hint="eastAsia" w:ascii="Times New Roman" w:hAnsi="Times New Roman" w:eastAsia="宋体" w:cs="Times New Roman"/>
                      <w:kern w:val="0"/>
                      <w:sz w:val="21"/>
                      <w:szCs w:val="21"/>
                      <w:u w:val="none"/>
                      <w:lang w:val="en-US" w:eastAsia="zh-CN" w:bidi="ar"/>
                    </w:rPr>
                    <w:t>0.480</w:t>
                  </w:r>
                </w:p>
              </w:tc>
              <w:tc>
                <w:tcPr>
                  <w:tcW w:w="1153" w:type="pct"/>
                  <w:tcBorders>
                    <w:tl2br w:val="nil"/>
                    <w:tr2bl w:val="nil"/>
                  </w:tcBorders>
                  <w:tcMar>
                    <w:top w:w="0" w:type="dxa"/>
                    <w:left w:w="0" w:type="dxa"/>
                    <w:bottom w:w="0" w:type="dxa"/>
                    <w:right w:w="0" w:type="dxa"/>
                  </w:tcMar>
                  <w:vAlign w:val="center"/>
                </w:tcPr>
                <w:p w14:paraId="24D8A7AD">
                  <w:pPr>
                    <w:keepNext w:val="0"/>
                    <w:keepLines w:val="0"/>
                    <w:widowControl/>
                    <w:suppressLineNumbers w:val="0"/>
                    <w:snapToGrid w:val="0"/>
                    <w:spacing w:line="240" w:lineRule="auto"/>
                    <w:ind w:firstLine="0" w:firstLineChars="0"/>
                    <w:jc w:val="center"/>
                    <w:textAlignment w:val="auto"/>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i w:val="0"/>
                      <w:iCs w:val="0"/>
                      <w:kern w:val="0"/>
                      <w:sz w:val="21"/>
                      <w:szCs w:val="21"/>
                      <w:u w:val="none"/>
                      <w:lang w:val="en-US" w:eastAsia="zh-CN" w:bidi="ar"/>
                    </w:rPr>
                    <w:t>20.00%</w:t>
                  </w:r>
                </w:p>
              </w:tc>
              <w:tc>
                <w:tcPr>
                  <w:tcW w:w="1487" w:type="pct"/>
                  <w:tcBorders>
                    <w:tl2br w:val="nil"/>
                    <w:tr2bl w:val="nil"/>
                  </w:tcBorders>
                  <w:tcMar>
                    <w:top w:w="0" w:type="dxa"/>
                    <w:left w:w="0" w:type="dxa"/>
                    <w:bottom w:w="0" w:type="dxa"/>
                    <w:right w:w="0" w:type="dxa"/>
                  </w:tcMar>
                  <w:vAlign w:val="center"/>
                </w:tcPr>
                <w:p w14:paraId="53998E0F">
                  <w:pPr>
                    <w:keepNext w:val="0"/>
                    <w:keepLines w:val="0"/>
                    <w:widowControl/>
                    <w:suppressLineNumbers w:val="0"/>
                    <w:snapToGrid w:val="0"/>
                    <w:spacing w:line="240" w:lineRule="auto"/>
                    <w:ind w:firstLine="0" w:firstLineChars="0"/>
                    <w:jc w:val="center"/>
                    <w:textAlignment w:val="auto"/>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i w:val="0"/>
                      <w:iCs w:val="0"/>
                      <w:kern w:val="0"/>
                      <w:sz w:val="21"/>
                      <w:szCs w:val="21"/>
                      <w:u w:val="none"/>
                      <w:lang w:val="en-US" w:eastAsia="zh-CN" w:bidi="ar"/>
                    </w:rPr>
                    <w:t>0.096</w:t>
                  </w:r>
                </w:p>
              </w:tc>
            </w:tr>
            <w:tr w14:paraId="372680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35" w:type="pct"/>
                  <w:tcBorders>
                    <w:tl2br w:val="nil"/>
                    <w:tr2bl w:val="nil"/>
                  </w:tcBorders>
                  <w:tcMar>
                    <w:top w:w="0" w:type="dxa"/>
                    <w:left w:w="0" w:type="dxa"/>
                    <w:bottom w:w="0" w:type="dxa"/>
                    <w:right w:w="0" w:type="dxa"/>
                  </w:tcMar>
                  <w:vAlign w:val="center"/>
                </w:tcPr>
                <w:p w14:paraId="0155D5DA">
                  <w:pPr>
                    <w:snapToGrid w:val="0"/>
                    <w:spacing w:line="240" w:lineRule="auto"/>
                    <w:ind w:firstLine="0" w:firstLineChars="0"/>
                    <w:jc w:val="center"/>
                    <w:rPr>
                      <w:rFonts w:hint="eastAsia" w:ascii="Times New Roman" w:hAnsi="Times New Roman" w:eastAsia="宋体" w:cs="Times New Roman"/>
                      <w:kern w:val="0"/>
                      <w:sz w:val="21"/>
                      <w:szCs w:val="21"/>
                      <w:u w:val="none"/>
                      <w:lang w:val="en-US" w:eastAsia="zh-CN" w:bidi="ar"/>
                    </w:rPr>
                  </w:pPr>
                  <w:r>
                    <w:rPr>
                      <w:rFonts w:hint="eastAsia" w:ascii="Times New Roman" w:hAnsi="Times New Roman" w:eastAsia="宋体" w:cs="Times New Roman"/>
                      <w:kern w:val="0"/>
                      <w:sz w:val="21"/>
                      <w:szCs w:val="21"/>
                      <w:u w:val="none"/>
                      <w:lang w:bidi="ar"/>
                    </w:rPr>
                    <w:t>DA00</w:t>
                  </w:r>
                  <w:r>
                    <w:rPr>
                      <w:rFonts w:hint="eastAsia" w:ascii="Times New Roman" w:hAnsi="Times New Roman" w:eastAsia="宋体" w:cs="Times New Roman"/>
                      <w:kern w:val="0"/>
                      <w:sz w:val="21"/>
                      <w:szCs w:val="21"/>
                      <w:u w:val="none"/>
                      <w:lang w:val="en-US" w:eastAsia="zh-CN" w:bidi="ar"/>
                    </w:rPr>
                    <w:t>9</w:t>
                  </w:r>
                </w:p>
              </w:tc>
              <w:tc>
                <w:tcPr>
                  <w:tcW w:w="619" w:type="pct"/>
                  <w:tcBorders>
                    <w:tl2br w:val="nil"/>
                    <w:tr2bl w:val="nil"/>
                  </w:tcBorders>
                  <w:tcMar>
                    <w:top w:w="0" w:type="dxa"/>
                    <w:left w:w="0" w:type="dxa"/>
                    <w:bottom w:w="0" w:type="dxa"/>
                    <w:right w:w="0" w:type="dxa"/>
                  </w:tcMar>
                  <w:vAlign w:val="center"/>
                </w:tcPr>
                <w:p w14:paraId="19FEAD6B">
                  <w:pPr>
                    <w:snapToGrid w:val="0"/>
                    <w:spacing w:line="240" w:lineRule="auto"/>
                    <w:ind w:firstLine="0" w:firstLineChars="0"/>
                    <w:jc w:val="center"/>
                    <w:rPr>
                      <w:rFonts w:hint="eastAsia" w:ascii="Times New Roman" w:hAnsi="Times New Roman" w:eastAsia="宋体" w:cs="Times New Roman"/>
                      <w:i w:val="0"/>
                      <w:iCs w:val="0"/>
                      <w:kern w:val="0"/>
                      <w:sz w:val="21"/>
                      <w:szCs w:val="21"/>
                      <w:u w:val="none"/>
                      <w:lang w:val="en-US" w:eastAsia="zh-CN" w:bidi="ar"/>
                    </w:rPr>
                  </w:pPr>
                  <w:r>
                    <w:rPr>
                      <w:rFonts w:hint="eastAsia" w:ascii="Times New Roman" w:hAnsi="Times New Roman" w:eastAsia="宋体" w:cs="Times New Roman"/>
                      <w:i w:val="0"/>
                      <w:iCs w:val="0"/>
                      <w:kern w:val="0"/>
                      <w:sz w:val="21"/>
                      <w:szCs w:val="21"/>
                      <w:u w:val="none"/>
                      <w:lang w:val="en-US" w:eastAsia="zh-CN" w:bidi="ar"/>
                    </w:rPr>
                    <w:t>成品库</w:t>
                  </w:r>
                </w:p>
              </w:tc>
              <w:tc>
                <w:tcPr>
                  <w:tcW w:w="1004" w:type="pct"/>
                  <w:tcBorders>
                    <w:tl2br w:val="nil"/>
                    <w:tr2bl w:val="nil"/>
                  </w:tcBorders>
                  <w:tcMar>
                    <w:top w:w="0" w:type="dxa"/>
                    <w:left w:w="0" w:type="dxa"/>
                    <w:bottom w:w="0" w:type="dxa"/>
                    <w:right w:w="0" w:type="dxa"/>
                  </w:tcMar>
                  <w:vAlign w:val="center"/>
                </w:tcPr>
                <w:p w14:paraId="1D7D1770">
                  <w:pPr>
                    <w:snapToGrid w:val="0"/>
                    <w:spacing w:line="240" w:lineRule="auto"/>
                    <w:ind w:firstLine="0" w:firstLineChars="0"/>
                    <w:jc w:val="center"/>
                    <w:rPr>
                      <w:rFonts w:hint="eastAsia" w:ascii="Times New Roman" w:hAnsi="Times New Roman" w:eastAsia="宋体" w:cs="Times New Roman"/>
                      <w:kern w:val="0"/>
                      <w:sz w:val="21"/>
                      <w:szCs w:val="21"/>
                      <w:u w:val="none"/>
                      <w:lang w:val="en-US" w:eastAsia="zh-CN" w:bidi="ar"/>
                    </w:rPr>
                  </w:pPr>
                  <w:r>
                    <w:rPr>
                      <w:rFonts w:hint="eastAsia" w:ascii="Times New Roman" w:hAnsi="Times New Roman" w:eastAsia="宋体" w:cs="Times New Roman"/>
                      <w:kern w:val="0"/>
                      <w:sz w:val="21"/>
                      <w:szCs w:val="21"/>
                      <w:u w:val="none"/>
                      <w:lang w:val="en-US" w:eastAsia="zh-CN" w:bidi="ar"/>
                    </w:rPr>
                    <w:t>0.480</w:t>
                  </w:r>
                </w:p>
              </w:tc>
              <w:tc>
                <w:tcPr>
                  <w:tcW w:w="1153" w:type="pct"/>
                  <w:tcBorders>
                    <w:tl2br w:val="nil"/>
                    <w:tr2bl w:val="nil"/>
                  </w:tcBorders>
                  <w:tcMar>
                    <w:top w:w="0" w:type="dxa"/>
                    <w:left w:w="0" w:type="dxa"/>
                    <w:bottom w:w="0" w:type="dxa"/>
                    <w:right w:w="0" w:type="dxa"/>
                  </w:tcMar>
                  <w:vAlign w:val="center"/>
                </w:tcPr>
                <w:p w14:paraId="7CF49848">
                  <w:pPr>
                    <w:keepNext w:val="0"/>
                    <w:keepLines w:val="0"/>
                    <w:widowControl/>
                    <w:suppressLineNumbers w:val="0"/>
                    <w:snapToGrid w:val="0"/>
                    <w:spacing w:line="240" w:lineRule="auto"/>
                    <w:ind w:firstLine="0" w:firstLineChars="0"/>
                    <w:jc w:val="center"/>
                    <w:textAlignment w:val="auto"/>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i w:val="0"/>
                      <w:iCs w:val="0"/>
                      <w:kern w:val="0"/>
                      <w:sz w:val="21"/>
                      <w:szCs w:val="21"/>
                      <w:u w:val="none"/>
                      <w:lang w:val="en-US" w:eastAsia="zh-CN" w:bidi="ar"/>
                    </w:rPr>
                    <w:t>20.00%</w:t>
                  </w:r>
                </w:p>
              </w:tc>
              <w:tc>
                <w:tcPr>
                  <w:tcW w:w="1487" w:type="pct"/>
                  <w:tcBorders>
                    <w:tl2br w:val="nil"/>
                    <w:tr2bl w:val="nil"/>
                  </w:tcBorders>
                  <w:tcMar>
                    <w:top w:w="0" w:type="dxa"/>
                    <w:left w:w="0" w:type="dxa"/>
                    <w:bottom w:w="0" w:type="dxa"/>
                    <w:right w:w="0" w:type="dxa"/>
                  </w:tcMar>
                  <w:vAlign w:val="center"/>
                </w:tcPr>
                <w:p w14:paraId="6BB0C14C">
                  <w:pPr>
                    <w:keepNext w:val="0"/>
                    <w:keepLines w:val="0"/>
                    <w:widowControl/>
                    <w:suppressLineNumbers w:val="0"/>
                    <w:snapToGrid w:val="0"/>
                    <w:spacing w:line="240" w:lineRule="auto"/>
                    <w:ind w:firstLine="0" w:firstLineChars="0"/>
                    <w:jc w:val="center"/>
                    <w:textAlignment w:val="auto"/>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i w:val="0"/>
                      <w:iCs w:val="0"/>
                      <w:kern w:val="0"/>
                      <w:sz w:val="21"/>
                      <w:szCs w:val="21"/>
                      <w:u w:val="none"/>
                      <w:lang w:val="en-US" w:eastAsia="zh-CN" w:bidi="ar"/>
                    </w:rPr>
                    <w:t>0.096</w:t>
                  </w:r>
                </w:p>
              </w:tc>
            </w:tr>
            <w:tr w14:paraId="46EF0A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35" w:type="pct"/>
                  <w:tcBorders>
                    <w:tl2br w:val="nil"/>
                    <w:tr2bl w:val="nil"/>
                  </w:tcBorders>
                  <w:tcMar>
                    <w:top w:w="0" w:type="dxa"/>
                    <w:left w:w="0" w:type="dxa"/>
                    <w:bottom w:w="0" w:type="dxa"/>
                    <w:right w:w="0" w:type="dxa"/>
                  </w:tcMar>
                  <w:vAlign w:val="center"/>
                </w:tcPr>
                <w:p w14:paraId="6A6D8804">
                  <w:pPr>
                    <w:snapToGrid w:val="0"/>
                    <w:spacing w:line="240" w:lineRule="auto"/>
                    <w:ind w:firstLine="0" w:firstLineChars="0"/>
                    <w:jc w:val="center"/>
                    <w:rPr>
                      <w:rFonts w:hint="eastAsia" w:ascii="Times New Roman" w:hAnsi="Times New Roman" w:eastAsia="宋体" w:cs="Times New Roman"/>
                      <w:kern w:val="0"/>
                      <w:sz w:val="21"/>
                      <w:szCs w:val="21"/>
                      <w:u w:val="none"/>
                      <w:lang w:val="en-US" w:eastAsia="zh-CN" w:bidi="ar"/>
                    </w:rPr>
                  </w:pPr>
                  <w:r>
                    <w:rPr>
                      <w:rFonts w:hint="eastAsia" w:ascii="Times New Roman" w:hAnsi="Times New Roman" w:eastAsia="宋体" w:cs="Times New Roman"/>
                      <w:kern w:val="0"/>
                      <w:sz w:val="21"/>
                      <w:szCs w:val="21"/>
                      <w:u w:val="none"/>
                      <w:lang w:val="en-US" w:eastAsia="zh-CN" w:bidi="ar"/>
                    </w:rPr>
                    <w:t>合计</w:t>
                  </w:r>
                </w:p>
              </w:tc>
              <w:tc>
                <w:tcPr>
                  <w:tcW w:w="619" w:type="pct"/>
                  <w:tcBorders>
                    <w:tl2br w:val="nil"/>
                    <w:tr2bl w:val="nil"/>
                  </w:tcBorders>
                  <w:tcMar>
                    <w:top w:w="0" w:type="dxa"/>
                    <w:left w:w="0" w:type="dxa"/>
                    <w:bottom w:w="0" w:type="dxa"/>
                    <w:right w:w="0" w:type="dxa"/>
                  </w:tcMar>
                  <w:vAlign w:val="center"/>
                </w:tcPr>
                <w:p w14:paraId="70C6EAEB">
                  <w:pPr>
                    <w:snapToGrid w:val="0"/>
                    <w:spacing w:line="240" w:lineRule="auto"/>
                    <w:ind w:firstLine="0" w:firstLineChars="0"/>
                    <w:jc w:val="center"/>
                    <w:rPr>
                      <w:rFonts w:hint="eastAsia" w:ascii="Times New Roman" w:hAnsi="Times New Roman" w:eastAsia="宋体" w:cs="Times New Roman"/>
                      <w:i w:val="0"/>
                      <w:iCs w:val="0"/>
                      <w:kern w:val="0"/>
                      <w:sz w:val="21"/>
                      <w:szCs w:val="21"/>
                      <w:u w:val="none"/>
                      <w:lang w:val="en-US" w:eastAsia="zh-CN" w:bidi="ar"/>
                    </w:rPr>
                  </w:pPr>
                </w:p>
              </w:tc>
              <w:tc>
                <w:tcPr>
                  <w:tcW w:w="1004" w:type="pct"/>
                  <w:tcBorders>
                    <w:tl2br w:val="nil"/>
                    <w:tr2bl w:val="nil"/>
                  </w:tcBorders>
                  <w:tcMar>
                    <w:top w:w="0" w:type="dxa"/>
                    <w:left w:w="0" w:type="dxa"/>
                    <w:bottom w:w="0" w:type="dxa"/>
                    <w:right w:w="0" w:type="dxa"/>
                  </w:tcMar>
                  <w:vAlign w:val="center"/>
                </w:tcPr>
                <w:p w14:paraId="214D1412">
                  <w:pPr>
                    <w:snapToGrid w:val="0"/>
                    <w:spacing w:line="240" w:lineRule="auto"/>
                    <w:ind w:firstLine="0" w:firstLineChars="0"/>
                    <w:jc w:val="center"/>
                    <w:rPr>
                      <w:rFonts w:hint="eastAsia" w:ascii="Times New Roman" w:hAnsi="Times New Roman" w:eastAsia="宋体" w:cs="Times New Roman"/>
                      <w:kern w:val="0"/>
                      <w:sz w:val="21"/>
                      <w:szCs w:val="21"/>
                      <w:u w:val="none"/>
                      <w:lang w:val="en-US" w:eastAsia="zh-CN" w:bidi="ar"/>
                    </w:rPr>
                  </w:pPr>
                  <w:r>
                    <w:rPr>
                      <w:rFonts w:hint="eastAsia" w:ascii="Times New Roman" w:hAnsi="Times New Roman" w:eastAsia="宋体" w:cs="Times New Roman"/>
                      <w:kern w:val="0"/>
                      <w:sz w:val="21"/>
                      <w:szCs w:val="21"/>
                      <w:u w:val="none"/>
                      <w:lang w:val="en-US" w:eastAsia="zh-CN" w:bidi="ar"/>
                    </w:rPr>
                    <w:t>7.296</w:t>
                  </w:r>
                </w:p>
              </w:tc>
              <w:tc>
                <w:tcPr>
                  <w:tcW w:w="1153" w:type="pct"/>
                  <w:tcBorders>
                    <w:tl2br w:val="nil"/>
                    <w:tr2bl w:val="nil"/>
                  </w:tcBorders>
                  <w:tcMar>
                    <w:top w:w="0" w:type="dxa"/>
                    <w:left w:w="0" w:type="dxa"/>
                    <w:bottom w:w="0" w:type="dxa"/>
                    <w:right w:w="0" w:type="dxa"/>
                  </w:tcMar>
                  <w:vAlign w:val="center"/>
                </w:tcPr>
                <w:p w14:paraId="36297EEE">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p>
              </w:tc>
              <w:tc>
                <w:tcPr>
                  <w:tcW w:w="1487" w:type="pct"/>
                  <w:tcBorders>
                    <w:tl2br w:val="nil"/>
                    <w:tr2bl w:val="nil"/>
                  </w:tcBorders>
                  <w:tcMar>
                    <w:top w:w="0" w:type="dxa"/>
                    <w:left w:w="0" w:type="dxa"/>
                    <w:bottom w:w="0" w:type="dxa"/>
                    <w:right w:w="0" w:type="dxa"/>
                  </w:tcMar>
                  <w:vAlign w:val="center"/>
                </w:tcPr>
                <w:p w14:paraId="28F95DE6">
                  <w:pPr>
                    <w:keepNext w:val="0"/>
                    <w:keepLines w:val="0"/>
                    <w:widowControl/>
                    <w:suppressLineNumbers w:val="0"/>
                    <w:snapToGrid w:val="0"/>
                    <w:spacing w:line="240" w:lineRule="auto"/>
                    <w:ind w:firstLine="0" w:firstLineChars="0"/>
                    <w:jc w:val="center"/>
                    <w:textAlignment w:val="auto"/>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i w:val="0"/>
                      <w:iCs w:val="0"/>
                      <w:kern w:val="0"/>
                      <w:sz w:val="21"/>
                      <w:szCs w:val="21"/>
                      <w:u w:val="none"/>
                      <w:lang w:val="en-US" w:eastAsia="zh-CN" w:bidi="ar"/>
                    </w:rPr>
                    <w:t>1.400</w:t>
                  </w:r>
                </w:p>
              </w:tc>
            </w:tr>
          </w:tbl>
          <w:p w14:paraId="763C3CEE">
            <w:pPr>
              <w:widowControl w:val="0"/>
              <w:autoSpaceDE w:val="0"/>
              <w:autoSpaceDN w:val="0"/>
              <w:adjustRightInd w:val="0"/>
              <w:snapToGrid/>
              <w:spacing w:line="360" w:lineRule="auto"/>
              <w:ind w:firstLine="480" w:firstLineChars="200"/>
              <w:jc w:val="both"/>
              <w:textAlignment w:val="auto"/>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则技改完成后</w:t>
            </w:r>
            <w:r>
              <w:rPr>
                <w:rFonts w:hint="eastAsia" w:ascii="Times New Roman" w:hAnsi="Times New Roman" w:eastAsia="宋体" w:cs="宋体"/>
                <w:spacing w:val="0"/>
                <w:kern w:val="0"/>
                <w:sz w:val="24"/>
                <w:szCs w:val="24"/>
                <w:lang w:val="en-US" w:eastAsia="zh-CN" w:bidi="ar"/>
              </w:rPr>
              <w:t>现有工程颗粒物年</w:t>
            </w:r>
            <w:r>
              <w:rPr>
                <w:rFonts w:hint="eastAsia" w:ascii="Times New Roman" w:hAnsi="Times New Roman" w:eastAsia="宋体" w:cs="Times New Roman"/>
                <w:color w:val="auto"/>
                <w:kern w:val="2"/>
                <w:sz w:val="24"/>
                <w:szCs w:val="24"/>
                <w:lang w:val="en-US" w:eastAsia="zh-CN" w:bidi="ar-SA"/>
              </w:rPr>
              <w:t>排放削减量为1.400t/a。</w:t>
            </w:r>
          </w:p>
          <w:p w14:paraId="2AC2DDD4">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（2）废水</w:t>
            </w:r>
          </w:p>
          <w:p w14:paraId="55C18B5A">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lang w:val="en-US" w:eastAsia="zh-CN"/>
              </w:rPr>
              <w:t>无生产废水产生。生产车间的洒水降尘用水；受料仓入料口的喷淋抑尘用水和产品最终下料端的喷淋抑尘用水及厂区的道路抑尘用水均被消耗，以蒸汽形式进入大气；项目出口设置洗车平台，并配套建设沉淀池，洗车废水循环利用。生活盥洗废水产生量为</w:t>
            </w:r>
            <w:r>
              <w:rPr>
                <w:rFonts w:hint="default" w:ascii="Times New Roman" w:hAnsi="Times New Roman" w:eastAsia="宋体"/>
                <w:lang w:val="en-US" w:eastAsia="zh-CN"/>
              </w:rPr>
              <w:t>0.96m</w:t>
            </w:r>
            <w:r>
              <w:rPr>
                <w:rFonts w:hint="default" w:ascii="Times New Roman" w:hAnsi="Times New Roman" w:eastAsia="宋体"/>
                <w:vertAlign w:val="superscript"/>
                <w:lang w:val="en-US" w:eastAsia="zh-CN"/>
              </w:rPr>
              <w:t>3</w:t>
            </w:r>
            <w:r>
              <w:rPr>
                <w:rFonts w:hint="default" w:ascii="Times New Roman" w:hAnsi="Times New Roman" w:eastAsia="宋体"/>
                <w:lang w:val="en-US" w:eastAsia="zh-CN"/>
              </w:rPr>
              <w:t>/d</w:t>
            </w:r>
            <w:r>
              <w:rPr>
                <w:rFonts w:hint="eastAsia" w:ascii="Times New Roman" w:hAnsi="Times New Roman" w:eastAsia="宋体"/>
                <w:lang w:val="en-US" w:eastAsia="zh-CN"/>
              </w:rPr>
              <w:t>（</w:t>
            </w:r>
            <w:r>
              <w:rPr>
                <w:rFonts w:hint="default" w:ascii="Times New Roman" w:hAnsi="Times New Roman" w:eastAsia="宋体"/>
                <w:lang w:val="en-US" w:eastAsia="zh-CN"/>
              </w:rPr>
              <w:t>288m</w:t>
            </w:r>
            <w:r>
              <w:rPr>
                <w:rFonts w:hint="default" w:ascii="Times New Roman" w:hAnsi="Times New Roman" w:eastAsia="宋体"/>
                <w:vertAlign w:val="superscript"/>
                <w:lang w:val="en-US" w:eastAsia="zh-CN"/>
              </w:rPr>
              <w:t>3</w:t>
            </w:r>
            <w:r>
              <w:rPr>
                <w:rFonts w:hint="default" w:ascii="Times New Roman" w:hAnsi="Times New Roman" w:eastAsia="宋体"/>
                <w:lang w:val="en-US" w:eastAsia="zh-CN"/>
              </w:rPr>
              <w:t>/a</w:t>
            </w:r>
            <w:r>
              <w:rPr>
                <w:rFonts w:hint="eastAsia" w:ascii="Times New Roman" w:hAnsi="Times New Roman" w:eastAsia="宋体"/>
                <w:lang w:val="en-US" w:eastAsia="zh-CN"/>
              </w:rPr>
              <w:t>），水质简单，直接用于厂区洒水降尘，不外排。</w:t>
            </w:r>
          </w:p>
          <w:p w14:paraId="19F56EA9">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（3）噪声</w:t>
            </w:r>
          </w:p>
          <w:p w14:paraId="5F33173A">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根据宽城满族自治县兆兴灰石有限公司新建500万吨石灰石加工项目2024年12月自行监测报告，现有工程厂界昼间噪声值最大为51.9dB(A)、夜间噪声值最大为41.9dB(A)，检测结果达到《工业企业厂界环境噪声排放标准》(GB12348-2008)中2类标准限值要求。</w:t>
            </w:r>
          </w:p>
          <w:p w14:paraId="77BAF6E4">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（4）固废</w:t>
            </w:r>
          </w:p>
          <w:p w14:paraId="095378FC">
            <w:pPr>
              <w:widowControl w:val="0"/>
              <w:autoSpaceDE w:val="0"/>
              <w:autoSpaceDN w:val="0"/>
              <w:adjustRightInd w:val="0"/>
              <w:snapToGrid/>
              <w:spacing w:line="360" w:lineRule="auto"/>
              <w:ind w:firstLine="480" w:firstLineChars="200"/>
              <w:jc w:val="both"/>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生活垃圾交由环卫部门统一处理；废油、废油桶于危险废物暂存间内暂存，定期交由有资质单位处理。</w:t>
            </w:r>
          </w:p>
          <w:p w14:paraId="21B01C7A">
            <w:pPr>
              <w:widowControl w:val="0"/>
              <w:autoSpaceDE w:val="0"/>
              <w:autoSpaceDN w:val="0"/>
              <w:adjustRightInd w:val="0"/>
              <w:snapToGrid/>
              <w:spacing w:line="360" w:lineRule="auto"/>
              <w:ind w:firstLine="480" w:firstLineChars="200"/>
              <w:jc w:val="both"/>
              <w:textAlignment w:val="auto"/>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①生活垃圾年排放总量</w:t>
            </w:r>
          </w:p>
          <w:p w14:paraId="51249A7A">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根据宽城满族自治县兆兴灰石有限公司新建500万吨石灰石加工项目环境影响评价文件，现有项目生活垃圾年排放总量6t/a，本项目不增加劳动定员，项目实施后生活垃圾年产排放总量不增加。</w:t>
            </w:r>
          </w:p>
          <w:p w14:paraId="5582B8EC">
            <w:pPr>
              <w:widowControl w:val="0"/>
              <w:autoSpaceDE w:val="0"/>
              <w:autoSpaceDN w:val="0"/>
              <w:adjustRightInd w:val="0"/>
              <w:snapToGrid/>
              <w:spacing w:line="360" w:lineRule="auto"/>
              <w:ind w:firstLine="480" w:firstLineChars="200"/>
              <w:jc w:val="both"/>
              <w:textAlignment w:val="auto"/>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②沉淀池底泥年排放总量</w:t>
            </w:r>
          </w:p>
          <w:p w14:paraId="400DC623">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根据宽城满族自治县兆兴灰石有限公司新建500万吨石灰石加工项目环境影响评价文件，现有项目沉淀池底泥年排放总量2t/a。</w:t>
            </w:r>
          </w:p>
          <w:p w14:paraId="7E8B42CC">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本项目利旧现有洗车平台，实施后全厂年处理原料和产出产品总量不变，运输车次保持不变，沉淀池底泥年产排放总量不增加。</w:t>
            </w:r>
          </w:p>
          <w:p w14:paraId="2B73DAEE">
            <w:pPr>
              <w:spacing w:line="360" w:lineRule="auto"/>
              <w:ind w:firstLine="0" w:firstLineChars="0"/>
              <w:rPr>
                <w:rFonts w:ascii="Times New Roman" w:hAnsi="Times New Roman" w:eastAsia="宋体" w:cs="Times New Roman"/>
                <w:b/>
                <w:bCs/>
                <w:color w:val="auto"/>
                <w:sz w:val="24"/>
              </w:rPr>
            </w:pPr>
            <w:r>
              <w:rPr>
                <w:rFonts w:hint="eastAsia" w:ascii="Times New Roman" w:hAnsi="Times New Roman" w:eastAsia="宋体" w:cs="Times New Roman"/>
                <w:b/>
                <w:bCs/>
                <w:color w:val="auto"/>
                <w:sz w:val="24"/>
                <w:lang w:val="en-US" w:eastAsia="zh-CN"/>
              </w:rPr>
              <w:t>6</w:t>
            </w:r>
            <w:r>
              <w:rPr>
                <w:rFonts w:hint="eastAsia" w:ascii="Times New Roman" w:hAnsi="Times New Roman" w:eastAsia="宋体" w:cs="Times New Roman"/>
                <w:b/>
                <w:bCs/>
                <w:color w:val="auto"/>
                <w:sz w:val="24"/>
              </w:rPr>
              <w:t>、现有项目主要环境问题</w:t>
            </w:r>
          </w:p>
          <w:p w14:paraId="0EED77EB">
            <w:pPr>
              <w:numPr>
                <w:ilvl w:val="0"/>
                <w:numId w:val="0"/>
              </w:numPr>
              <w:adjustRightInd w:val="0"/>
              <w:snapToGrid w:val="0"/>
              <w:spacing w:line="360" w:lineRule="auto"/>
              <w:ind w:firstLine="480" w:firstLineChars="200"/>
              <w:jc w:val="both"/>
              <w:rPr>
                <w:rFonts w:hint="eastAsia" w:ascii="Times New Roman" w:hAnsi="Times New Roman" w:eastAsia="宋体" w:cs="宋体"/>
                <w:color w:val="auto"/>
                <w:kern w:val="0"/>
                <w:sz w:val="24"/>
                <w:szCs w:val="24"/>
                <w:lang w:val="en-US" w:eastAsia="zh-CN" w:bidi="ar-SA"/>
              </w:rPr>
            </w:pPr>
            <w:r>
              <w:rPr>
                <w:rFonts w:hint="eastAsia" w:ascii="Times New Roman" w:hAnsi="Times New Roman" w:eastAsia="宋体" w:cs="宋体"/>
                <w:color w:val="auto"/>
                <w:kern w:val="0"/>
                <w:sz w:val="24"/>
                <w:szCs w:val="24"/>
                <w:lang w:val="en-US" w:eastAsia="zh-CN" w:bidi="ar-SA"/>
              </w:rPr>
              <w:t>经现场踏勘，项目环保手续齐全，现场污染治理措施已有效实施，不存在环境问题。</w:t>
            </w:r>
          </w:p>
          <w:p w14:paraId="1DEDCEFC">
            <w:pPr>
              <w:numPr>
                <w:ilvl w:val="0"/>
                <w:numId w:val="0"/>
              </w:numPr>
              <w:adjustRightInd w:val="0"/>
              <w:snapToGrid w:val="0"/>
              <w:spacing w:line="360" w:lineRule="auto"/>
              <w:ind w:firstLine="480" w:firstLineChars="200"/>
              <w:jc w:val="both"/>
              <w:rPr>
                <w:rFonts w:hint="eastAsia" w:ascii="Times New Roman" w:hAnsi="Times New Roman" w:eastAsia="宋体" w:cs="宋体"/>
                <w:color w:val="auto"/>
                <w:kern w:val="0"/>
                <w:sz w:val="24"/>
                <w:szCs w:val="24"/>
                <w:lang w:val="en-US" w:eastAsia="zh-CN" w:bidi="ar-SA"/>
              </w:rPr>
            </w:pPr>
          </w:p>
          <w:p w14:paraId="4DCB27E6">
            <w:pPr>
              <w:numPr>
                <w:ilvl w:val="0"/>
                <w:numId w:val="0"/>
              </w:numPr>
              <w:adjustRightInd w:val="0"/>
              <w:snapToGrid w:val="0"/>
              <w:spacing w:line="360" w:lineRule="auto"/>
              <w:ind w:firstLine="480" w:firstLineChars="200"/>
              <w:jc w:val="both"/>
              <w:rPr>
                <w:rFonts w:hint="eastAsia" w:ascii="Times New Roman" w:hAnsi="Times New Roman" w:eastAsia="宋体" w:cs="宋体"/>
                <w:color w:val="auto"/>
                <w:kern w:val="0"/>
                <w:sz w:val="24"/>
                <w:szCs w:val="24"/>
                <w:lang w:val="en-US" w:eastAsia="zh-CN" w:bidi="ar-SA"/>
              </w:rPr>
            </w:pPr>
          </w:p>
          <w:p w14:paraId="6F42AD6D">
            <w:pPr>
              <w:numPr>
                <w:ilvl w:val="0"/>
                <w:numId w:val="0"/>
              </w:numPr>
              <w:adjustRightInd w:val="0"/>
              <w:snapToGrid w:val="0"/>
              <w:spacing w:line="360" w:lineRule="auto"/>
              <w:ind w:firstLine="480" w:firstLineChars="200"/>
              <w:jc w:val="both"/>
              <w:rPr>
                <w:rFonts w:hint="eastAsia" w:ascii="Times New Roman" w:hAnsi="Times New Roman" w:eastAsia="宋体" w:cs="宋体"/>
                <w:color w:val="auto"/>
                <w:kern w:val="0"/>
                <w:sz w:val="24"/>
                <w:szCs w:val="24"/>
                <w:lang w:val="en-US" w:eastAsia="zh-CN" w:bidi="ar-SA"/>
              </w:rPr>
            </w:pPr>
          </w:p>
          <w:p w14:paraId="4E317C71">
            <w:pPr>
              <w:numPr>
                <w:ilvl w:val="0"/>
                <w:numId w:val="0"/>
              </w:numPr>
              <w:adjustRightInd w:val="0"/>
              <w:snapToGrid w:val="0"/>
              <w:spacing w:line="360" w:lineRule="auto"/>
              <w:ind w:firstLine="480" w:firstLineChars="200"/>
              <w:jc w:val="both"/>
              <w:rPr>
                <w:rFonts w:hint="eastAsia" w:ascii="Times New Roman" w:hAnsi="Times New Roman" w:eastAsia="宋体" w:cs="宋体"/>
                <w:color w:val="auto"/>
                <w:kern w:val="0"/>
                <w:sz w:val="24"/>
                <w:szCs w:val="24"/>
                <w:lang w:val="en-US" w:eastAsia="zh-CN" w:bidi="ar-SA"/>
              </w:rPr>
            </w:pPr>
          </w:p>
          <w:p w14:paraId="3112983F">
            <w:pPr>
              <w:numPr>
                <w:ilvl w:val="0"/>
                <w:numId w:val="0"/>
              </w:numPr>
              <w:adjustRightInd w:val="0"/>
              <w:snapToGrid w:val="0"/>
              <w:spacing w:line="360" w:lineRule="auto"/>
              <w:ind w:firstLine="480" w:firstLineChars="200"/>
              <w:jc w:val="both"/>
              <w:rPr>
                <w:rFonts w:hint="eastAsia" w:ascii="Times New Roman" w:hAnsi="Times New Roman" w:eastAsia="宋体" w:cs="宋体"/>
                <w:color w:val="auto"/>
                <w:kern w:val="0"/>
                <w:sz w:val="24"/>
                <w:szCs w:val="24"/>
                <w:lang w:val="en-US" w:eastAsia="zh-CN" w:bidi="ar-SA"/>
              </w:rPr>
            </w:pPr>
          </w:p>
          <w:p w14:paraId="67C0E7C2">
            <w:pPr>
              <w:numPr>
                <w:ilvl w:val="0"/>
                <w:numId w:val="0"/>
              </w:numPr>
              <w:adjustRightInd w:val="0"/>
              <w:snapToGrid w:val="0"/>
              <w:spacing w:line="360" w:lineRule="auto"/>
              <w:ind w:firstLine="480" w:firstLineChars="200"/>
              <w:jc w:val="both"/>
              <w:rPr>
                <w:rFonts w:hint="eastAsia" w:ascii="Times New Roman" w:hAnsi="Times New Roman" w:eastAsia="宋体" w:cs="宋体"/>
                <w:color w:val="auto"/>
                <w:kern w:val="0"/>
                <w:sz w:val="24"/>
                <w:szCs w:val="24"/>
                <w:lang w:val="en-US" w:eastAsia="zh-CN" w:bidi="ar-SA"/>
              </w:rPr>
            </w:pPr>
          </w:p>
          <w:p w14:paraId="4017122E">
            <w:pPr>
              <w:numPr>
                <w:ilvl w:val="0"/>
                <w:numId w:val="0"/>
              </w:numPr>
              <w:adjustRightInd w:val="0"/>
              <w:snapToGrid w:val="0"/>
              <w:spacing w:line="360" w:lineRule="auto"/>
              <w:ind w:firstLine="480" w:firstLineChars="200"/>
              <w:jc w:val="both"/>
              <w:rPr>
                <w:rFonts w:hint="default" w:ascii="Times New Roman" w:hAnsi="Times New Roman" w:eastAsia="宋体" w:cs="宋体"/>
                <w:color w:val="auto"/>
                <w:kern w:val="0"/>
                <w:sz w:val="24"/>
                <w:szCs w:val="24"/>
                <w:lang w:val="en-US" w:eastAsia="zh-CN" w:bidi="ar-SA"/>
              </w:rPr>
            </w:pPr>
          </w:p>
        </w:tc>
      </w:tr>
    </w:tbl>
    <w:p w14:paraId="2E403E13">
      <w:pPr>
        <w:pStyle w:val="22"/>
        <w:keepNext w:val="0"/>
        <w:keepLines w:val="0"/>
        <w:pageBreakBefore w:val="0"/>
        <w:widowControl w:val="0"/>
        <w:numPr>
          <w:ilvl w:val="0"/>
          <w:numId w:val="4"/>
        </w:numPr>
        <w:kinsoku/>
        <w:wordWrap/>
        <w:overflowPunct/>
        <w:topLinePunct w:val="0"/>
        <w:autoSpaceDE/>
        <w:autoSpaceDN/>
        <w:bidi w:val="0"/>
        <w:adjustRightInd/>
        <w:snapToGrid/>
        <w:spacing w:line="240" w:lineRule="auto"/>
        <w:ind w:left="0" w:leftChars="0" w:firstLine="0" w:firstLineChars="0"/>
        <w:jc w:val="center"/>
        <w:textAlignment w:val="auto"/>
        <w:outlineLvl w:val="0"/>
        <w:rPr>
          <w:rFonts w:hint="eastAsia" w:ascii="Times New Roman" w:hAnsi="Times New Roman" w:eastAsia="黑体"/>
          <w:color w:val="auto"/>
          <w:sz w:val="30"/>
          <w:lang w:val="en-US" w:eastAsia="zh-CN"/>
        </w:rPr>
      </w:pPr>
      <w:r>
        <w:rPr>
          <w:rFonts w:hint="default" w:ascii="Times New Roman" w:hAnsi="Times New Roman" w:eastAsia="宋体"/>
          <w:color w:val="auto"/>
          <w:lang w:val="en-US" w:eastAsia="zh-CN"/>
        </w:rPr>
        <w:br w:type="page"/>
      </w:r>
      <w:r>
        <w:rPr>
          <w:rFonts w:hint="eastAsia" w:ascii="Times New Roman" w:hAnsi="Times New Roman" w:eastAsia="黑体"/>
          <w:color w:val="auto"/>
          <w:sz w:val="30"/>
          <w:lang w:val="en-US" w:eastAsia="zh-CN"/>
        </w:rPr>
        <w:t>区域环境质量现状、环境保护目标及评价标准</w:t>
      </w:r>
    </w:p>
    <w:tbl>
      <w:tblPr>
        <w:tblStyle w:val="2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53"/>
        <w:gridCol w:w="7869"/>
      </w:tblGrid>
      <w:tr w14:paraId="0AD06B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0" w:type="dxa"/>
            <w:vAlign w:val="center"/>
          </w:tcPr>
          <w:p w14:paraId="1B60AC6D">
            <w:pPr>
              <w:adjustRightInd w:val="0"/>
              <w:snapToGrid w:val="0"/>
              <w:spacing w:line="300" w:lineRule="auto"/>
              <w:ind w:firstLine="0" w:firstLineChars="0"/>
              <w:jc w:val="center"/>
              <w:rPr>
                <w:rFonts w:ascii="Times New Roman" w:hAnsi="Times New Roman" w:eastAsia="宋体" w:cs="宋体"/>
                <w:kern w:val="0"/>
                <w:szCs w:val="21"/>
              </w:rPr>
            </w:pPr>
            <w:r>
              <w:rPr>
                <w:rFonts w:hint="eastAsia" w:ascii="Times New Roman" w:hAnsi="Times New Roman" w:eastAsia="宋体" w:cs="宋体"/>
                <w:kern w:val="0"/>
                <w:szCs w:val="21"/>
              </w:rPr>
              <w:t>区域环境质量现状</w:t>
            </w:r>
          </w:p>
        </w:tc>
        <w:tc>
          <w:tcPr>
            <w:tcW w:w="7802" w:type="dxa"/>
            <w:vAlign w:val="center"/>
          </w:tcPr>
          <w:p w14:paraId="175A7808">
            <w:pPr>
              <w:adjustRightInd w:val="0"/>
              <w:snapToGrid w:val="0"/>
              <w:spacing w:line="360" w:lineRule="auto"/>
              <w:ind w:firstLine="482"/>
              <w:jc w:val="left"/>
              <w:rPr>
                <w:rFonts w:ascii="Times New Roman" w:hAnsi="Times New Roman" w:eastAsia="宋体"/>
                <w:b/>
                <w:bCs/>
              </w:rPr>
            </w:pPr>
            <w:r>
              <w:rPr>
                <w:rFonts w:hint="eastAsia" w:ascii="Times New Roman" w:hAnsi="Times New Roman" w:eastAsia="宋体"/>
                <w:b/>
                <w:bCs/>
              </w:rPr>
              <w:t>（一）环境空气质量现状</w:t>
            </w:r>
          </w:p>
          <w:p w14:paraId="2841D48C">
            <w:pPr>
              <w:widowControl w:val="0"/>
              <w:numPr>
                <w:ilvl w:val="0"/>
                <w:numId w:val="6"/>
              </w:numPr>
              <w:autoSpaceDE w:val="0"/>
              <w:autoSpaceDN w:val="0"/>
              <w:adjustRightInd w:val="0"/>
              <w:snapToGrid/>
              <w:spacing w:line="360" w:lineRule="auto"/>
              <w:ind w:firstLine="482" w:firstLineChars="200"/>
              <w:jc w:val="both"/>
              <w:textAlignment w:val="auto"/>
              <w:rPr>
                <w:rFonts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环境质量公报</w:t>
            </w:r>
          </w:p>
          <w:p w14:paraId="7CB48441">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32"/>
                <w:lang w:val="en-US" w:eastAsia="zh-CN" w:bidi="ar-SA"/>
              </w:rPr>
            </w:pPr>
            <w:r>
              <w:rPr>
                <w:rFonts w:hint="eastAsia" w:ascii="Times New Roman" w:hAnsi="Times New Roman" w:eastAsia="宋体" w:cs="Times New Roman"/>
                <w:color w:val="auto"/>
                <w:kern w:val="2"/>
                <w:sz w:val="24"/>
                <w:szCs w:val="24"/>
                <w:lang w:val="en-US" w:eastAsia="zh-CN" w:bidi="ar-SA"/>
              </w:rPr>
              <w:t>项目所在区域环境空气质量执行《环境空气质量标准》（GB3095-2012）及其修改单中二级标准要求。本评价引用《2023年承德市生态环境状况公报》和《承德市大气污染防治工作领导小组办公室关于2023年12月份全市空气质量预警监测结果的通报》中</w:t>
            </w:r>
            <w:r>
              <w:rPr>
                <w:rFonts w:hint="eastAsia" w:ascii="Times New Roman" w:hAnsi="Times New Roman" w:eastAsia="宋体" w:cs="Times New Roman"/>
                <w:color w:val="auto"/>
                <w:sz w:val="24"/>
                <w:szCs w:val="32"/>
                <w:highlight w:val="none"/>
                <w:lang w:val="en-US" w:eastAsia="zh-CN"/>
              </w:rPr>
              <w:t>宽城满族自治县</w:t>
            </w:r>
            <w:r>
              <w:rPr>
                <w:rFonts w:hint="eastAsia" w:ascii="Times New Roman" w:hAnsi="Times New Roman" w:eastAsia="宋体" w:cs="Times New Roman"/>
                <w:color w:val="auto"/>
                <w:kern w:val="2"/>
                <w:sz w:val="24"/>
                <w:szCs w:val="24"/>
                <w:lang w:val="en-US" w:eastAsia="zh-CN" w:bidi="ar-SA"/>
              </w:rPr>
              <w:t>环境空气中的PM</w:t>
            </w:r>
            <w:r>
              <w:rPr>
                <w:rFonts w:hint="eastAsia" w:ascii="Times New Roman" w:hAnsi="Times New Roman" w:eastAsia="宋体" w:cs="Times New Roman"/>
                <w:color w:val="auto"/>
                <w:kern w:val="2"/>
                <w:sz w:val="24"/>
                <w:szCs w:val="24"/>
                <w:vertAlign w:val="subscript"/>
                <w:lang w:val="en-US" w:eastAsia="zh-CN" w:bidi="ar-SA"/>
              </w:rPr>
              <w:t>10</w:t>
            </w:r>
            <w:r>
              <w:rPr>
                <w:rFonts w:hint="eastAsia" w:ascii="Times New Roman" w:hAnsi="Times New Roman" w:eastAsia="宋体" w:cs="Times New Roman"/>
                <w:color w:val="auto"/>
                <w:kern w:val="2"/>
                <w:sz w:val="24"/>
                <w:szCs w:val="24"/>
                <w:lang w:val="en-US" w:eastAsia="zh-CN" w:bidi="ar-SA"/>
              </w:rPr>
              <w:t>、PM</w:t>
            </w:r>
            <w:r>
              <w:rPr>
                <w:rFonts w:hint="eastAsia" w:ascii="Times New Roman" w:hAnsi="Times New Roman" w:eastAsia="宋体" w:cs="Times New Roman"/>
                <w:color w:val="auto"/>
                <w:kern w:val="2"/>
                <w:sz w:val="24"/>
                <w:szCs w:val="24"/>
                <w:vertAlign w:val="subscript"/>
                <w:lang w:val="en-US" w:eastAsia="zh-CN" w:bidi="ar-SA"/>
              </w:rPr>
              <w:t>2.5</w:t>
            </w:r>
            <w:r>
              <w:rPr>
                <w:rFonts w:hint="eastAsia" w:ascii="Times New Roman" w:hAnsi="Times New Roman" w:eastAsia="宋体" w:cs="Times New Roman"/>
                <w:color w:val="auto"/>
                <w:kern w:val="2"/>
                <w:sz w:val="24"/>
                <w:szCs w:val="24"/>
                <w:lang w:val="en-US" w:eastAsia="zh-CN" w:bidi="ar-SA"/>
              </w:rPr>
              <w:t>、SO</w:t>
            </w:r>
            <w:r>
              <w:rPr>
                <w:rFonts w:hint="eastAsia" w:ascii="Times New Roman" w:hAnsi="Times New Roman" w:eastAsia="宋体" w:cs="Times New Roman"/>
                <w:color w:val="auto"/>
                <w:kern w:val="2"/>
                <w:sz w:val="24"/>
                <w:szCs w:val="24"/>
                <w:vertAlign w:val="subscript"/>
                <w:lang w:val="en-US" w:eastAsia="zh-CN" w:bidi="ar-SA"/>
              </w:rPr>
              <w:t>2</w:t>
            </w:r>
            <w:r>
              <w:rPr>
                <w:rFonts w:hint="eastAsia" w:ascii="Times New Roman" w:hAnsi="Times New Roman" w:eastAsia="宋体" w:cs="Times New Roman"/>
                <w:color w:val="auto"/>
                <w:kern w:val="2"/>
                <w:sz w:val="24"/>
                <w:szCs w:val="24"/>
                <w:lang w:val="en-US" w:eastAsia="zh-CN" w:bidi="ar-SA"/>
              </w:rPr>
              <w:t>、NO</w:t>
            </w:r>
            <w:r>
              <w:rPr>
                <w:rFonts w:hint="eastAsia" w:ascii="Times New Roman" w:hAnsi="Times New Roman" w:eastAsia="宋体" w:cs="Times New Roman"/>
                <w:color w:val="auto"/>
                <w:kern w:val="2"/>
                <w:sz w:val="24"/>
                <w:szCs w:val="24"/>
                <w:vertAlign w:val="subscript"/>
                <w:lang w:val="en-US" w:eastAsia="zh-CN" w:bidi="ar-SA"/>
              </w:rPr>
              <w:t>2</w:t>
            </w:r>
            <w:r>
              <w:rPr>
                <w:rFonts w:hint="eastAsia" w:ascii="Times New Roman" w:hAnsi="Times New Roman" w:eastAsia="宋体" w:cs="Times New Roman"/>
                <w:color w:val="auto"/>
                <w:kern w:val="2"/>
                <w:sz w:val="24"/>
                <w:szCs w:val="24"/>
                <w:lang w:val="en-US" w:eastAsia="zh-CN" w:bidi="ar-SA"/>
              </w:rPr>
              <w:t>、CO、O</w:t>
            </w:r>
            <w:r>
              <w:rPr>
                <w:rFonts w:hint="eastAsia" w:ascii="Times New Roman" w:hAnsi="Times New Roman" w:eastAsia="宋体" w:cs="Times New Roman"/>
                <w:color w:val="auto"/>
                <w:kern w:val="2"/>
                <w:sz w:val="24"/>
                <w:szCs w:val="24"/>
                <w:vertAlign w:val="subscript"/>
                <w:lang w:val="en-US" w:eastAsia="zh-CN" w:bidi="ar-SA"/>
              </w:rPr>
              <w:t>3</w:t>
            </w:r>
            <w:r>
              <w:rPr>
                <w:rFonts w:hint="eastAsia" w:ascii="Times New Roman" w:hAnsi="Times New Roman" w:eastAsia="宋体" w:cs="Times New Roman"/>
                <w:color w:val="auto"/>
                <w:kern w:val="2"/>
                <w:sz w:val="24"/>
                <w:szCs w:val="24"/>
                <w:lang w:val="en-US" w:eastAsia="zh-CN" w:bidi="ar-SA"/>
              </w:rPr>
              <w:t>现状监测统计资料，来说明拟建地区的环境空气质量，监测结果和评价见表3-1。</w:t>
            </w:r>
          </w:p>
          <w:p w14:paraId="5DA63547">
            <w:pPr>
              <w:widowControl w:val="0"/>
              <w:autoSpaceDE w:val="0"/>
              <w:autoSpaceDN w:val="0"/>
              <w:adjustRightInd w:val="0"/>
              <w:snapToGrid/>
              <w:spacing w:line="360" w:lineRule="auto"/>
              <w:ind w:firstLine="0" w:firstLineChars="0"/>
              <w:jc w:val="center"/>
              <w:textAlignment w:val="auto"/>
              <w:rPr>
                <w:rFonts w:ascii="Times New Roman" w:hAnsi="Times New Roman" w:eastAsia="宋体" w:cs="Times New Roman"/>
                <w:b/>
                <w:bCs/>
                <w:color w:val="auto"/>
                <w:kern w:val="2"/>
                <w:sz w:val="24"/>
                <w:szCs w:val="32"/>
                <w:lang w:val="en-US" w:eastAsia="zh-CN" w:bidi="ar-SA"/>
              </w:rPr>
            </w:pPr>
            <w:r>
              <w:rPr>
                <w:rFonts w:hint="eastAsia" w:ascii="Times New Roman" w:hAnsi="Times New Roman" w:eastAsia="宋体" w:cs="Times New Roman"/>
                <w:b/>
                <w:bCs/>
                <w:color w:val="auto"/>
                <w:kern w:val="2"/>
                <w:sz w:val="24"/>
                <w:szCs w:val="32"/>
                <w:lang w:val="en-US" w:eastAsia="zh-CN" w:bidi="ar-SA"/>
              </w:rPr>
              <w:t>表3-1  区域环境空气质量现状评价表</w:t>
            </w:r>
          </w:p>
          <w:tbl>
            <w:tblPr>
              <w:tblStyle w:val="2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10"/>
              <w:gridCol w:w="3594"/>
              <w:gridCol w:w="880"/>
              <w:gridCol w:w="880"/>
              <w:gridCol w:w="711"/>
              <w:gridCol w:w="878"/>
            </w:tblGrid>
            <w:tr w14:paraId="5A5575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464" w:type="pct"/>
                  <w:tcBorders>
                    <w:tl2br w:val="nil"/>
                    <w:tr2bl w:val="nil"/>
                  </w:tcBorders>
                  <w:tcMar>
                    <w:top w:w="0" w:type="dxa"/>
                    <w:left w:w="0" w:type="dxa"/>
                    <w:bottom w:w="0" w:type="dxa"/>
                    <w:right w:w="0" w:type="dxa"/>
                  </w:tcMar>
                  <w:vAlign w:val="center"/>
                </w:tcPr>
                <w:p w14:paraId="2B8C7D35">
                  <w:pPr>
                    <w:widowControl w:val="0"/>
                    <w:spacing w:line="240" w:lineRule="auto"/>
                    <w:ind w:firstLine="0" w:firstLineChars="0"/>
                    <w:jc w:val="center"/>
                    <w:rPr>
                      <w:rFonts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污染物</w:t>
                  </w:r>
                </w:p>
              </w:tc>
              <w:tc>
                <w:tcPr>
                  <w:tcW w:w="2347" w:type="pct"/>
                  <w:tcBorders>
                    <w:tl2br w:val="nil"/>
                    <w:tr2bl w:val="nil"/>
                  </w:tcBorders>
                  <w:tcMar>
                    <w:top w:w="0" w:type="dxa"/>
                    <w:left w:w="0" w:type="dxa"/>
                    <w:bottom w:w="0" w:type="dxa"/>
                    <w:right w:w="0" w:type="dxa"/>
                  </w:tcMar>
                  <w:vAlign w:val="center"/>
                </w:tcPr>
                <w:p w14:paraId="588FD45D">
                  <w:pPr>
                    <w:widowControl w:val="0"/>
                    <w:spacing w:line="240" w:lineRule="auto"/>
                    <w:ind w:firstLine="0" w:firstLineChars="0"/>
                    <w:jc w:val="center"/>
                    <w:rPr>
                      <w:rFonts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年评价指标</w:t>
                  </w:r>
                </w:p>
              </w:tc>
              <w:tc>
                <w:tcPr>
                  <w:tcW w:w="575" w:type="pct"/>
                  <w:tcBorders>
                    <w:tl2br w:val="nil"/>
                    <w:tr2bl w:val="nil"/>
                  </w:tcBorders>
                  <w:tcMar>
                    <w:top w:w="0" w:type="dxa"/>
                    <w:left w:w="0" w:type="dxa"/>
                    <w:bottom w:w="0" w:type="dxa"/>
                    <w:right w:w="0" w:type="dxa"/>
                  </w:tcMar>
                  <w:vAlign w:val="center"/>
                </w:tcPr>
                <w:p w14:paraId="773261C3">
                  <w:pPr>
                    <w:widowControl w:val="0"/>
                    <w:spacing w:line="240" w:lineRule="auto"/>
                    <w:ind w:firstLine="0" w:firstLineChars="0"/>
                    <w:jc w:val="center"/>
                    <w:rPr>
                      <w:rFonts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现状浓度</w:t>
                  </w:r>
                </w:p>
              </w:tc>
              <w:tc>
                <w:tcPr>
                  <w:tcW w:w="575" w:type="pct"/>
                  <w:tcBorders>
                    <w:tl2br w:val="nil"/>
                    <w:tr2bl w:val="nil"/>
                  </w:tcBorders>
                  <w:tcMar>
                    <w:top w:w="0" w:type="dxa"/>
                    <w:left w:w="0" w:type="dxa"/>
                    <w:bottom w:w="0" w:type="dxa"/>
                    <w:right w:w="0" w:type="dxa"/>
                  </w:tcMar>
                  <w:vAlign w:val="center"/>
                </w:tcPr>
                <w:p w14:paraId="20B5CF7D">
                  <w:pPr>
                    <w:widowControl w:val="0"/>
                    <w:spacing w:line="240" w:lineRule="auto"/>
                    <w:ind w:firstLine="0" w:firstLineChars="0"/>
                    <w:jc w:val="center"/>
                    <w:rPr>
                      <w:rFonts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评价标准</w:t>
                  </w:r>
                </w:p>
              </w:tc>
              <w:tc>
                <w:tcPr>
                  <w:tcW w:w="464" w:type="pct"/>
                  <w:tcBorders>
                    <w:tl2br w:val="nil"/>
                    <w:tr2bl w:val="nil"/>
                  </w:tcBorders>
                  <w:tcMar>
                    <w:top w:w="0" w:type="dxa"/>
                    <w:left w:w="0" w:type="dxa"/>
                    <w:bottom w:w="0" w:type="dxa"/>
                    <w:right w:w="0" w:type="dxa"/>
                  </w:tcMar>
                  <w:vAlign w:val="center"/>
                </w:tcPr>
                <w:p w14:paraId="7BE04710">
                  <w:pPr>
                    <w:widowControl w:val="0"/>
                    <w:spacing w:line="240" w:lineRule="auto"/>
                    <w:ind w:firstLine="0" w:firstLineChars="0"/>
                    <w:jc w:val="center"/>
                    <w:rPr>
                      <w:rFonts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占标率</w:t>
                  </w:r>
                </w:p>
              </w:tc>
              <w:tc>
                <w:tcPr>
                  <w:tcW w:w="573" w:type="pct"/>
                  <w:tcBorders>
                    <w:tl2br w:val="nil"/>
                    <w:tr2bl w:val="nil"/>
                  </w:tcBorders>
                  <w:tcMar>
                    <w:top w:w="0" w:type="dxa"/>
                    <w:left w:w="0" w:type="dxa"/>
                    <w:bottom w:w="0" w:type="dxa"/>
                    <w:right w:w="0" w:type="dxa"/>
                  </w:tcMar>
                  <w:vAlign w:val="center"/>
                </w:tcPr>
                <w:p w14:paraId="7EB93A57">
                  <w:pPr>
                    <w:widowControl w:val="0"/>
                    <w:spacing w:line="240" w:lineRule="auto"/>
                    <w:ind w:firstLine="0" w:firstLineChars="0"/>
                    <w:jc w:val="center"/>
                    <w:rPr>
                      <w:rFonts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达标情况</w:t>
                  </w:r>
                </w:p>
              </w:tc>
            </w:tr>
            <w:tr w14:paraId="2D5C36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64" w:type="pct"/>
                  <w:tcBorders>
                    <w:tl2br w:val="nil"/>
                    <w:tr2bl w:val="nil"/>
                  </w:tcBorders>
                  <w:tcMar>
                    <w:top w:w="0" w:type="dxa"/>
                    <w:left w:w="0" w:type="dxa"/>
                    <w:bottom w:w="0" w:type="dxa"/>
                    <w:right w:w="0" w:type="dxa"/>
                  </w:tcMar>
                  <w:vAlign w:val="center"/>
                </w:tcPr>
                <w:p w14:paraId="248DC059">
                  <w:pPr>
                    <w:widowControl w:val="0"/>
                    <w:spacing w:line="240" w:lineRule="auto"/>
                    <w:ind w:firstLine="0" w:firstLineChars="0"/>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SO</w:t>
                  </w:r>
                  <w:r>
                    <w:rPr>
                      <w:rFonts w:ascii="Times New Roman" w:hAnsi="Times New Roman" w:eastAsia="宋体" w:cs="Times New Roman"/>
                      <w:kern w:val="2"/>
                      <w:sz w:val="21"/>
                      <w:szCs w:val="21"/>
                      <w:vertAlign w:val="subscript"/>
                      <w:lang w:val="en-US" w:eastAsia="zh-CN" w:bidi="ar-SA"/>
                    </w:rPr>
                    <w:t>2</w:t>
                  </w:r>
                </w:p>
              </w:tc>
              <w:tc>
                <w:tcPr>
                  <w:tcW w:w="2347" w:type="pct"/>
                  <w:tcBorders>
                    <w:tl2br w:val="nil"/>
                    <w:tr2bl w:val="nil"/>
                  </w:tcBorders>
                  <w:tcMar>
                    <w:top w:w="0" w:type="dxa"/>
                    <w:left w:w="0" w:type="dxa"/>
                    <w:bottom w:w="0" w:type="dxa"/>
                    <w:right w:w="0" w:type="dxa"/>
                  </w:tcMar>
                  <w:vAlign w:val="center"/>
                </w:tcPr>
                <w:p w14:paraId="75E1365F">
                  <w:pPr>
                    <w:widowControl w:val="0"/>
                    <w:spacing w:line="240" w:lineRule="auto"/>
                    <w:ind w:firstLine="0" w:firstLineChars="0"/>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年均浓度</w:t>
                  </w:r>
                  <w:r>
                    <w:rPr>
                      <w:rFonts w:hint="eastAsia" w:ascii="Times New Roman" w:hAnsi="Times New Roman" w:eastAsia="宋体" w:cs="Times New Roman"/>
                      <w:kern w:val="2"/>
                      <w:sz w:val="21"/>
                      <w:szCs w:val="21"/>
                      <w:lang w:val="en-US" w:eastAsia="zh-CN" w:bidi="ar-SA"/>
                    </w:rPr>
                    <w:t>(</w:t>
                  </w:r>
                  <w:r>
                    <w:rPr>
                      <w:rFonts w:ascii="Times New Roman" w:hAnsi="Times New Roman" w:eastAsia="宋体" w:cs="Times New Roman"/>
                      <w:kern w:val="2"/>
                      <w:sz w:val="21"/>
                      <w:szCs w:val="21"/>
                      <w:lang w:val="en-US" w:eastAsia="zh-CN" w:bidi="ar-SA"/>
                    </w:rPr>
                    <w:t>µg/m</w:t>
                  </w:r>
                  <w:r>
                    <w:rPr>
                      <w:rFonts w:ascii="Times New Roman" w:hAnsi="Times New Roman" w:eastAsia="宋体" w:cs="Times New Roman"/>
                      <w:kern w:val="2"/>
                      <w:sz w:val="21"/>
                      <w:szCs w:val="21"/>
                      <w:vertAlign w:val="superscript"/>
                      <w:lang w:val="en-US" w:eastAsia="zh-CN" w:bidi="ar-SA"/>
                    </w:rPr>
                    <w:t>3</w:t>
                  </w:r>
                  <w:r>
                    <w:rPr>
                      <w:rFonts w:hint="eastAsia" w:ascii="Times New Roman" w:hAnsi="Times New Roman" w:eastAsia="宋体" w:cs="Times New Roman"/>
                      <w:kern w:val="2"/>
                      <w:sz w:val="21"/>
                      <w:szCs w:val="21"/>
                      <w:lang w:val="en-US" w:eastAsia="zh-CN" w:bidi="ar-SA"/>
                    </w:rPr>
                    <w:t>)</w:t>
                  </w:r>
                </w:p>
              </w:tc>
              <w:tc>
                <w:tcPr>
                  <w:tcW w:w="575" w:type="pct"/>
                  <w:tcBorders>
                    <w:tl2br w:val="nil"/>
                    <w:tr2bl w:val="nil"/>
                  </w:tcBorders>
                  <w:tcMar>
                    <w:top w:w="0" w:type="dxa"/>
                    <w:left w:w="0" w:type="dxa"/>
                    <w:bottom w:w="0" w:type="dxa"/>
                    <w:right w:w="0" w:type="dxa"/>
                  </w:tcMar>
                  <w:vAlign w:val="center"/>
                </w:tcPr>
                <w:p w14:paraId="794BDB9D">
                  <w:pPr>
                    <w:widowControl w:val="0"/>
                    <w:spacing w:line="240" w:lineRule="auto"/>
                    <w:ind w:firstLine="0" w:firstLineChars="0"/>
                    <w:jc w:val="center"/>
                    <w:rPr>
                      <w:rFonts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12</w:t>
                  </w:r>
                </w:p>
              </w:tc>
              <w:tc>
                <w:tcPr>
                  <w:tcW w:w="575" w:type="pct"/>
                  <w:tcBorders>
                    <w:tl2br w:val="nil"/>
                    <w:tr2bl w:val="nil"/>
                  </w:tcBorders>
                  <w:tcMar>
                    <w:top w:w="0" w:type="dxa"/>
                    <w:left w:w="0" w:type="dxa"/>
                    <w:bottom w:w="0" w:type="dxa"/>
                    <w:right w:w="0" w:type="dxa"/>
                  </w:tcMar>
                  <w:vAlign w:val="center"/>
                </w:tcPr>
                <w:p w14:paraId="5911FA09">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zh-CN" w:eastAsia="zh-CN" w:bidi="ar-SA"/>
                    </w:rPr>
                    <w:t>60</w:t>
                  </w:r>
                </w:p>
              </w:tc>
              <w:tc>
                <w:tcPr>
                  <w:tcW w:w="841" w:type="dxa"/>
                  <w:tcBorders>
                    <w:tl2br w:val="nil"/>
                    <w:tr2bl w:val="nil"/>
                  </w:tcBorders>
                  <w:tcMar>
                    <w:top w:w="0" w:type="dxa"/>
                    <w:left w:w="0" w:type="dxa"/>
                    <w:bottom w:w="0" w:type="dxa"/>
                    <w:right w:w="0" w:type="dxa"/>
                  </w:tcMar>
                  <w:vAlign w:val="center"/>
                </w:tcPr>
                <w:p w14:paraId="34B6F038">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20.00</w:t>
                  </w:r>
                </w:p>
              </w:tc>
              <w:tc>
                <w:tcPr>
                  <w:tcW w:w="573" w:type="pct"/>
                  <w:tcBorders>
                    <w:tl2br w:val="nil"/>
                    <w:tr2bl w:val="nil"/>
                  </w:tcBorders>
                  <w:tcMar>
                    <w:top w:w="0" w:type="dxa"/>
                    <w:left w:w="0" w:type="dxa"/>
                    <w:bottom w:w="0" w:type="dxa"/>
                    <w:right w:w="0" w:type="dxa"/>
                  </w:tcMar>
                  <w:vAlign w:val="center"/>
                </w:tcPr>
                <w:p w14:paraId="3A4F9CCA">
                  <w:pPr>
                    <w:widowControl w:val="0"/>
                    <w:spacing w:line="240" w:lineRule="auto"/>
                    <w:ind w:firstLine="0" w:firstLineChars="0"/>
                    <w:jc w:val="center"/>
                    <w:rPr>
                      <w:rFonts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达标</w:t>
                  </w:r>
                </w:p>
              </w:tc>
            </w:tr>
            <w:tr w14:paraId="58A58C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64" w:type="pct"/>
                  <w:tcBorders>
                    <w:tl2br w:val="nil"/>
                    <w:tr2bl w:val="nil"/>
                  </w:tcBorders>
                  <w:tcMar>
                    <w:top w:w="0" w:type="dxa"/>
                    <w:left w:w="0" w:type="dxa"/>
                    <w:bottom w:w="0" w:type="dxa"/>
                    <w:right w:w="0" w:type="dxa"/>
                  </w:tcMar>
                  <w:vAlign w:val="center"/>
                </w:tcPr>
                <w:p w14:paraId="538B2C42">
                  <w:pPr>
                    <w:widowControl w:val="0"/>
                    <w:spacing w:line="240" w:lineRule="auto"/>
                    <w:ind w:firstLine="0" w:firstLineChars="0"/>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NO</w:t>
                  </w:r>
                  <w:r>
                    <w:rPr>
                      <w:rFonts w:ascii="Times New Roman" w:hAnsi="Times New Roman" w:eastAsia="宋体" w:cs="Times New Roman"/>
                      <w:kern w:val="2"/>
                      <w:sz w:val="21"/>
                      <w:szCs w:val="21"/>
                      <w:vertAlign w:val="subscript"/>
                      <w:lang w:val="en-US" w:eastAsia="zh-CN" w:bidi="ar-SA"/>
                    </w:rPr>
                    <w:t>2</w:t>
                  </w:r>
                </w:p>
              </w:tc>
              <w:tc>
                <w:tcPr>
                  <w:tcW w:w="2347" w:type="pct"/>
                  <w:tcBorders>
                    <w:tl2br w:val="nil"/>
                    <w:tr2bl w:val="nil"/>
                  </w:tcBorders>
                  <w:tcMar>
                    <w:top w:w="0" w:type="dxa"/>
                    <w:left w:w="0" w:type="dxa"/>
                    <w:bottom w:w="0" w:type="dxa"/>
                    <w:right w:w="0" w:type="dxa"/>
                  </w:tcMar>
                  <w:vAlign w:val="center"/>
                </w:tcPr>
                <w:p w14:paraId="1F820F64">
                  <w:pPr>
                    <w:widowControl w:val="0"/>
                    <w:spacing w:line="240" w:lineRule="auto"/>
                    <w:ind w:firstLine="0" w:firstLineChars="0"/>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年均浓度</w:t>
                  </w:r>
                  <w:r>
                    <w:rPr>
                      <w:rFonts w:hint="eastAsia" w:ascii="Times New Roman" w:hAnsi="Times New Roman" w:eastAsia="宋体" w:cs="Times New Roman"/>
                      <w:kern w:val="2"/>
                      <w:sz w:val="21"/>
                      <w:szCs w:val="21"/>
                      <w:lang w:val="en-US" w:eastAsia="zh-CN" w:bidi="ar-SA"/>
                    </w:rPr>
                    <w:t>(</w:t>
                  </w:r>
                  <w:r>
                    <w:rPr>
                      <w:rFonts w:ascii="Times New Roman" w:hAnsi="Times New Roman" w:eastAsia="宋体" w:cs="Times New Roman"/>
                      <w:kern w:val="2"/>
                      <w:sz w:val="21"/>
                      <w:szCs w:val="21"/>
                      <w:lang w:val="en-US" w:eastAsia="zh-CN" w:bidi="ar-SA"/>
                    </w:rPr>
                    <w:t>µg/m</w:t>
                  </w:r>
                  <w:r>
                    <w:rPr>
                      <w:rFonts w:ascii="Times New Roman" w:hAnsi="Times New Roman" w:eastAsia="宋体" w:cs="Times New Roman"/>
                      <w:kern w:val="2"/>
                      <w:sz w:val="21"/>
                      <w:szCs w:val="21"/>
                      <w:vertAlign w:val="superscript"/>
                      <w:lang w:val="en-US" w:eastAsia="zh-CN" w:bidi="ar-SA"/>
                    </w:rPr>
                    <w:t>3</w:t>
                  </w:r>
                  <w:r>
                    <w:rPr>
                      <w:rFonts w:hint="eastAsia" w:ascii="Times New Roman" w:hAnsi="Times New Roman" w:eastAsia="宋体" w:cs="Times New Roman"/>
                      <w:kern w:val="2"/>
                      <w:sz w:val="21"/>
                      <w:szCs w:val="21"/>
                      <w:lang w:val="en-US" w:eastAsia="zh-CN" w:bidi="ar-SA"/>
                    </w:rPr>
                    <w:t>)</w:t>
                  </w:r>
                </w:p>
              </w:tc>
              <w:tc>
                <w:tcPr>
                  <w:tcW w:w="575" w:type="pct"/>
                  <w:tcBorders>
                    <w:tl2br w:val="nil"/>
                    <w:tr2bl w:val="nil"/>
                  </w:tcBorders>
                  <w:tcMar>
                    <w:top w:w="0" w:type="dxa"/>
                    <w:left w:w="0" w:type="dxa"/>
                    <w:bottom w:w="0" w:type="dxa"/>
                    <w:right w:w="0" w:type="dxa"/>
                  </w:tcMar>
                  <w:vAlign w:val="center"/>
                </w:tcPr>
                <w:p w14:paraId="3B0C9FC5">
                  <w:pPr>
                    <w:widowControl w:val="0"/>
                    <w:spacing w:line="240" w:lineRule="auto"/>
                    <w:ind w:firstLine="0" w:firstLineChars="0"/>
                    <w:jc w:val="center"/>
                    <w:rPr>
                      <w:rFonts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24</w:t>
                  </w:r>
                </w:p>
              </w:tc>
              <w:tc>
                <w:tcPr>
                  <w:tcW w:w="575" w:type="pct"/>
                  <w:tcBorders>
                    <w:tl2br w:val="nil"/>
                    <w:tr2bl w:val="nil"/>
                  </w:tcBorders>
                  <w:tcMar>
                    <w:top w:w="0" w:type="dxa"/>
                    <w:left w:w="0" w:type="dxa"/>
                    <w:bottom w:w="0" w:type="dxa"/>
                    <w:right w:w="0" w:type="dxa"/>
                  </w:tcMar>
                  <w:vAlign w:val="center"/>
                </w:tcPr>
                <w:p w14:paraId="6C4A10DC">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zh-CN" w:eastAsia="zh-CN" w:bidi="ar-SA"/>
                    </w:rPr>
                    <w:t>40</w:t>
                  </w:r>
                </w:p>
              </w:tc>
              <w:tc>
                <w:tcPr>
                  <w:tcW w:w="841" w:type="dxa"/>
                  <w:tcBorders>
                    <w:tl2br w:val="nil"/>
                    <w:tr2bl w:val="nil"/>
                  </w:tcBorders>
                  <w:tcMar>
                    <w:top w:w="0" w:type="dxa"/>
                    <w:left w:w="0" w:type="dxa"/>
                    <w:bottom w:w="0" w:type="dxa"/>
                    <w:right w:w="0" w:type="dxa"/>
                  </w:tcMar>
                  <w:vAlign w:val="center"/>
                </w:tcPr>
                <w:p w14:paraId="7E4AC1AF">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60.00</w:t>
                  </w:r>
                </w:p>
              </w:tc>
              <w:tc>
                <w:tcPr>
                  <w:tcW w:w="573" w:type="pct"/>
                  <w:tcBorders>
                    <w:tl2br w:val="nil"/>
                    <w:tr2bl w:val="nil"/>
                  </w:tcBorders>
                  <w:tcMar>
                    <w:top w:w="0" w:type="dxa"/>
                    <w:left w:w="0" w:type="dxa"/>
                    <w:bottom w:w="0" w:type="dxa"/>
                    <w:right w:w="0" w:type="dxa"/>
                  </w:tcMar>
                  <w:vAlign w:val="center"/>
                </w:tcPr>
                <w:p w14:paraId="22D89EC3">
                  <w:pPr>
                    <w:widowControl w:val="0"/>
                    <w:spacing w:line="240" w:lineRule="auto"/>
                    <w:ind w:firstLine="0" w:firstLineChars="0"/>
                    <w:jc w:val="center"/>
                    <w:rPr>
                      <w:rFonts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达标</w:t>
                  </w:r>
                </w:p>
              </w:tc>
            </w:tr>
            <w:tr w14:paraId="559F4E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64" w:type="pct"/>
                  <w:tcBorders>
                    <w:tl2br w:val="nil"/>
                    <w:tr2bl w:val="nil"/>
                  </w:tcBorders>
                  <w:tcMar>
                    <w:top w:w="0" w:type="dxa"/>
                    <w:left w:w="0" w:type="dxa"/>
                    <w:bottom w:w="0" w:type="dxa"/>
                    <w:right w:w="0" w:type="dxa"/>
                  </w:tcMar>
                  <w:vAlign w:val="center"/>
                </w:tcPr>
                <w:p w14:paraId="1D1F3F5C">
                  <w:pPr>
                    <w:widowControl w:val="0"/>
                    <w:spacing w:line="240" w:lineRule="auto"/>
                    <w:ind w:firstLine="0" w:firstLineChars="0"/>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PM</w:t>
                  </w:r>
                  <w:r>
                    <w:rPr>
                      <w:rFonts w:ascii="Times New Roman" w:hAnsi="Times New Roman" w:eastAsia="宋体" w:cs="Times New Roman"/>
                      <w:kern w:val="2"/>
                      <w:sz w:val="21"/>
                      <w:szCs w:val="21"/>
                      <w:vertAlign w:val="subscript"/>
                      <w:lang w:val="en-US" w:eastAsia="zh-CN" w:bidi="ar-SA"/>
                    </w:rPr>
                    <w:t>10</w:t>
                  </w:r>
                </w:p>
              </w:tc>
              <w:tc>
                <w:tcPr>
                  <w:tcW w:w="2347" w:type="pct"/>
                  <w:tcBorders>
                    <w:tl2br w:val="nil"/>
                    <w:tr2bl w:val="nil"/>
                  </w:tcBorders>
                  <w:tcMar>
                    <w:top w:w="0" w:type="dxa"/>
                    <w:left w:w="0" w:type="dxa"/>
                    <w:bottom w:w="0" w:type="dxa"/>
                    <w:right w:w="0" w:type="dxa"/>
                  </w:tcMar>
                  <w:vAlign w:val="center"/>
                </w:tcPr>
                <w:p w14:paraId="14768740">
                  <w:pPr>
                    <w:widowControl w:val="0"/>
                    <w:spacing w:line="240" w:lineRule="auto"/>
                    <w:ind w:firstLine="0" w:firstLineChars="0"/>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年均浓度</w:t>
                  </w:r>
                  <w:r>
                    <w:rPr>
                      <w:rFonts w:hint="eastAsia" w:ascii="Times New Roman" w:hAnsi="Times New Roman" w:eastAsia="宋体" w:cs="Times New Roman"/>
                      <w:kern w:val="2"/>
                      <w:sz w:val="21"/>
                      <w:szCs w:val="21"/>
                      <w:lang w:val="en-US" w:eastAsia="zh-CN" w:bidi="ar-SA"/>
                    </w:rPr>
                    <w:t>(</w:t>
                  </w:r>
                  <w:r>
                    <w:rPr>
                      <w:rFonts w:ascii="Times New Roman" w:hAnsi="Times New Roman" w:eastAsia="宋体" w:cs="Times New Roman"/>
                      <w:kern w:val="2"/>
                      <w:sz w:val="21"/>
                      <w:szCs w:val="21"/>
                      <w:lang w:val="en-US" w:eastAsia="zh-CN" w:bidi="ar-SA"/>
                    </w:rPr>
                    <w:t>µg/m</w:t>
                  </w:r>
                  <w:r>
                    <w:rPr>
                      <w:rFonts w:ascii="Times New Roman" w:hAnsi="Times New Roman" w:eastAsia="宋体" w:cs="Times New Roman"/>
                      <w:kern w:val="2"/>
                      <w:sz w:val="21"/>
                      <w:szCs w:val="21"/>
                      <w:vertAlign w:val="superscript"/>
                      <w:lang w:val="en-US" w:eastAsia="zh-CN" w:bidi="ar-SA"/>
                    </w:rPr>
                    <w:t>3</w:t>
                  </w:r>
                  <w:r>
                    <w:rPr>
                      <w:rFonts w:hint="eastAsia" w:ascii="Times New Roman" w:hAnsi="Times New Roman" w:eastAsia="宋体" w:cs="Times New Roman"/>
                      <w:kern w:val="2"/>
                      <w:sz w:val="21"/>
                      <w:szCs w:val="21"/>
                      <w:lang w:val="en-US" w:eastAsia="zh-CN" w:bidi="ar-SA"/>
                    </w:rPr>
                    <w:t>)</w:t>
                  </w:r>
                </w:p>
              </w:tc>
              <w:tc>
                <w:tcPr>
                  <w:tcW w:w="575" w:type="pct"/>
                  <w:tcBorders>
                    <w:tl2br w:val="nil"/>
                    <w:tr2bl w:val="nil"/>
                  </w:tcBorders>
                  <w:tcMar>
                    <w:top w:w="0" w:type="dxa"/>
                    <w:left w:w="0" w:type="dxa"/>
                    <w:bottom w:w="0" w:type="dxa"/>
                    <w:right w:w="0" w:type="dxa"/>
                  </w:tcMar>
                  <w:vAlign w:val="center"/>
                </w:tcPr>
                <w:p w14:paraId="1765FFAD">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49</w:t>
                  </w:r>
                </w:p>
              </w:tc>
              <w:tc>
                <w:tcPr>
                  <w:tcW w:w="575" w:type="pct"/>
                  <w:tcBorders>
                    <w:tl2br w:val="nil"/>
                    <w:tr2bl w:val="nil"/>
                  </w:tcBorders>
                  <w:tcMar>
                    <w:top w:w="0" w:type="dxa"/>
                    <w:left w:w="0" w:type="dxa"/>
                    <w:bottom w:w="0" w:type="dxa"/>
                    <w:right w:w="0" w:type="dxa"/>
                  </w:tcMar>
                  <w:vAlign w:val="center"/>
                </w:tcPr>
                <w:p w14:paraId="7E146EC2">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70</w:t>
                  </w:r>
                </w:p>
              </w:tc>
              <w:tc>
                <w:tcPr>
                  <w:tcW w:w="841" w:type="dxa"/>
                  <w:tcBorders>
                    <w:tl2br w:val="nil"/>
                    <w:tr2bl w:val="nil"/>
                  </w:tcBorders>
                  <w:tcMar>
                    <w:top w:w="0" w:type="dxa"/>
                    <w:left w:w="0" w:type="dxa"/>
                    <w:bottom w:w="0" w:type="dxa"/>
                    <w:right w:w="0" w:type="dxa"/>
                  </w:tcMar>
                  <w:vAlign w:val="center"/>
                </w:tcPr>
                <w:p w14:paraId="5C3C3759">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70.00</w:t>
                  </w:r>
                </w:p>
              </w:tc>
              <w:tc>
                <w:tcPr>
                  <w:tcW w:w="573" w:type="pct"/>
                  <w:tcBorders>
                    <w:tl2br w:val="nil"/>
                    <w:tr2bl w:val="nil"/>
                  </w:tcBorders>
                  <w:tcMar>
                    <w:top w:w="0" w:type="dxa"/>
                    <w:left w:w="0" w:type="dxa"/>
                    <w:bottom w:w="0" w:type="dxa"/>
                    <w:right w:w="0" w:type="dxa"/>
                  </w:tcMar>
                  <w:vAlign w:val="center"/>
                </w:tcPr>
                <w:p w14:paraId="6C3DCE21">
                  <w:pPr>
                    <w:widowControl w:val="0"/>
                    <w:spacing w:line="240" w:lineRule="auto"/>
                    <w:ind w:firstLine="0" w:firstLineChars="0"/>
                    <w:jc w:val="center"/>
                    <w:rPr>
                      <w:rFonts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达标</w:t>
                  </w:r>
                </w:p>
              </w:tc>
            </w:tr>
            <w:tr w14:paraId="1CAFA5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64" w:type="pct"/>
                  <w:tcBorders>
                    <w:tl2br w:val="nil"/>
                    <w:tr2bl w:val="nil"/>
                  </w:tcBorders>
                  <w:tcMar>
                    <w:top w:w="0" w:type="dxa"/>
                    <w:left w:w="0" w:type="dxa"/>
                    <w:bottom w:w="0" w:type="dxa"/>
                    <w:right w:w="0" w:type="dxa"/>
                  </w:tcMar>
                  <w:vAlign w:val="center"/>
                </w:tcPr>
                <w:p w14:paraId="42E233AD">
                  <w:pPr>
                    <w:widowControl w:val="0"/>
                    <w:spacing w:line="240" w:lineRule="auto"/>
                    <w:ind w:firstLine="0" w:firstLineChars="0"/>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PM</w:t>
                  </w:r>
                  <w:r>
                    <w:rPr>
                      <w:rFonts w:ascii="Times New Roman" w:hAnsi="Times New Roman" w:eastAsia="宋体" w:cs="Times New Roman"/>
                      <w:kern w:val="2"/>
                      <w:sz w:val="21"/>
                      <w:szCs w:val="21"/>
                      <w:vertAlign w:val="subscript"/>
                      <w:lang w:val="en-US" w:eastAsia="zh-CN" w:bidi="ar-SA"/>
                    </w:rPr>
                    <w:t>2.5</w:t>
                  </w:r>
                </w:p>
              </w:tc>
              <w:tc>
                <w:tcPr>
                  <w:tcW w:w="2347" w:type="pct"/>
                  <w:tcBorders>
                    <w:tl2br w:val="nil"/>
                    <w:tr2bl w:val="nil"/>
                  </w:tcBorders>
                  <w:tcMar>
                    <w:top w:w="0" w:type="dxa"/>
                    <w:left w:w="0" w:type="dxa"/>
                    <w:bottom w:w="0" w:type="dxa"/>
                    <w:right w:w="0" w:type="dxa"/>
                  </w:tcMar>
                  <w:vAlign w:val="center"/>
                </w:tcPr>
                <w:p w14:paraId="411238B4">
                  <w:pPr>
                    <w:widowControl w:val="0"/>
                    <w:spacing w:line="240" w:lineRule="auto"/>
                    <w:ind w:firstLine="0" w:firstLineChars="0"/>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年均浓度</w:t>
                  </w:r>
                  <w:r>
                    <w:rPr>
                      <w:rFonts w:hint="eastAsia" w:ascii="Times New Roman" w:hAnsi="Times New Roman" w:eastAsia="宋体" w:cs="Times New Roman"/>
                      <w:kern w:val="2"/>
                      <w:sz w:val="21"/>
                      <w:szCs w:val="21"/>
                      <w:lang w:val="en-US" w:eastAsia="zh-CN" w:bidi="ar-SA"/>
                    </w:rPr>
                    <w:t>(</w:t>
                  </w:r>
                  <w:r>
                    <w:rPr>
                      <w:rFonts w:ascii="Times New Roman" w:hAnsi="Times New Roman" w:eastAsia="宋体" w:cs="Times New Roman"/>
                      <w:kern w:val="2"/>
                      <w:sz w:val="21"/>
                      <w:szCs w:val="21"/>
                      <w:lang w:val="en-US" w:eastAsia="zh-CN" w:bidi="ar-SA"/>
                    </w:rPr>
                    <w:t>µg/m</w:t>
                  </w:r>
                  <w:r>
                    <w:rPr>
                      <w:rFonts w:ascii="Times New Roman" w:hAnsi="Times New Roman" w:eastAsia="宋体" w:cs="Times New Roman"/>
                      <w:kern w:val="2"/>
                      <w:sz w:val="21"/>
                      <w:szCs w:val="21"/>
                      <w:vertAlign w:val="superscript"/>
                      <w:lang w:val="en-US" w:eastAsia="zh-CN" w:bidi="ar-SA"/>
                    </w:rPr>
                    <w:t>3</w:t>
                  </w:r>
                  <w:r>
                    <w:rPr>
                      <w:rFonts w:hint="eastAsia" w:ascii="Times New Roman" w:hAnsi="Times New Roman" w:eastAsia="宋体" w:cs="Times New Roman"/>
                      <w:kern w:val="2"/>
                      <w:sz w:val="21"/>
                      <w:szCs w:val="21"/>
                      <w:lang w:val="en-US" w:eastAsia="zh-CN" w:bidi="ar-SA"/>
                    </w:rPr>
                    <w:t>)</w:t>
                  </w:r>
                </w:p>
              </w:tc>
              <w:tc>
                <w:tcPr>
                  <w:tcW w:w="575" w:type="pct"/>
                  <w:tcBorders>
                    <w:tl2br w:val="nil"/>
                    <w:tr2bl w:val="nil"/>
                  </w:tcBorders>
                  <w:tcMar>
                    <w:top w:w="0" w:type="dxa"/>
                    <w:left w:w="0" w:type="dxa"/>
                    <w:bottom w:w="0" w:type="dxa"/>
                    <w:right w:w="0" w:type="dxa"/>
                  </w:tcMar>
                  <w:vAlign w:val="center"/>
                </w:tcPr>
                <w:p w14:paraId="076121E6">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25</w:t>
                  </w:r>
                </w:p>
              </w:tc>
              <w:tc>
                <w:tcPr>
                  <w:tcW w:w="575" w:type="pct"/>
                  <w:tcBorders>
                    <w:tl2br w:val="nil"/>
                    <w:tr2bl w:val="nil"/>
                  </w:tcBorders>
                  <w:tcMar>
                    <w:top w:w="0" w:type="dxa"/>
                    <w:left w:w="0" w:type="dxa"/>
                    <w:bottom w:w="0" w:type="dxa"/>
                    <w:right w:w="0" w:type="dxa"/>
                  </w:tcMar>
                  <w:vAlign w:val="center"/>
                </w:tcPr>
                <w:p w14:paraId="0C7AF6FB">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35</w:t>
                  </w:r>
                </w:p>
              </w:tc>
              <w:tc>
                <w:tcPr>
                  <w:tcW w:w="841" w:type="dxa"/>
                  <w:tcBorders>
                    <w:tl2br w:val="nil"/>
                    <w:tr2bl w:val="nil"/>
                  </w:tcBorders>
                  <w:tcMar>
                    <w:top w:w="0" w:type="dxa"/>
                    <w:left w:w="0" w:type="dxa"/>
                    <w:bottom w:w="0" w:type="dxa"/>
                    <w:right w:w="0" w:type="dxa"/>
                  </w:tcMar>
                  <w:vAlign w:val="center"/>
                </w:tcPr>
                <w:p w14:paraId="6B8DCCB1">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71.43</w:t>
                  </w:r>
                </w:p>
              </w:tc>
              <w:tc>
                <w:tcPr>
                  <w:tcW w:w="573" w:type="pct"/>
                  <w:tcBorders>
                    <w:tl2br w:val="nil"/>
                    <w:tr2bl w:val="nil"/>
                  </w:tcBorders>
                  <w:tcMar>
                    <w:top w:w="0" w:type="dxa"/>
                    <w:left w:w="0" w:type="dxa"/>
                    <w:bottom w:w="0" w:type="dxa"/>
                    <w:right w:w="0" w:type="dxa"/>
                  </w:tcMar>
                  <w:vAlign w:val="center"/>
                </w:tcPr>
                <w:p w14:paraId="5370A9C2">
                  <w:pPr>
                    <w:widowControl w:val="0"/>
                    <w:spacing w:line="240" w:lineRule="auto"/>
                    <w:ind w:firstLine="0" w:firstLineChars="0"/>
                    <w:jc w:val="center"/>
                    <w:rPr>
                      <w:rFonts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达标</w:t>
                  </w:r>
                </w:p>
              </w:tc>
            </w:tr>
            <w:tr w14:paraId="5A5F9E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64" w:type="pct"/>
                  <w:tcBorders>
                    <w:tl2br w:val="nil"/>
                    <w:tr2bl w:val="nil"/>
                  </w:tcBorders>
                  <w:tcMar>
                    <w:top w:w="0" w:type="dxa"/>
                    <w:left w:w="0" w:type="dxa"/>
                    <w:bottom w:w="0" w:type="dxa"/>
                    <w:right w:w="0" w:type="dxa"/>
                  </w:tcMar>
                  <w:vAlign w:val="center"/>
                </w:tcPr>
                <w:p w14:paraId="3067B73D">
                  <w:pPr>
                    <w:widowControl w:val="0"/>
                    <w:spacing w:line="240" w:lineRule="auto"/>
                    <w:ind w:firstLine="0" w:firstLineChars="0"/>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O</w:t>
                  </w:r>
                  <w:r>
                    <w:rPr>
                      <w:rFonts w:ascii="Times New Roman" w:hAnsi="Times New Roman" w:eastAsia="宋体" w:cs="Times New Roman"/>
                      <w:kern w:val="2"/>
                      <w:sz w:val="21"/>
                      <w:szCs w:val="21"/>
                      <w:vertAlign w:val="subscript"/>
                      <w:lang w:val="en-US" w:eastAsia="zh-CN" w:bidi="ar-SA"/>
                    </w:rPr>
                    <w:t>3</w:t>
                  </w:r>
                </w:p>
              </w:tc>
              <w:tc>
                <w:tcPr>
                  <w:tcW w:w="2347" w:type="pct"/>
                  <w:tcBorders>
                    <w:tl2br w:val="nil"/>
                    <w:tr2bl w:val="nil"/>
                  </w:tcBorders>
                  <w:tcMar>
                    <w:top w:w="0" w:type="dxa"/>
                    <w:left w:w="0" w:type="dxa"/>
                    <w:bottom w:w="0" w:type="dxa"/>
                    <w:right w:w="0" w:type="dxa"/>
                  </w:tcMar>
                  <w:vAlign w:val="center"/>
                </w:tcPr>
                <w:p w14:paraId="646423E1">
                  <w:pPr>
                    <w:widowControl w:val="0"/>
                    <w:spacing w:line="240" w:lineRule="auto"/>
                    <w:ind w:firstLine="0" w:firstLineChars="0"/>
                    <w:jc w:val="center"/>
                    <w:rPr>
                      <w:rFonts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日最大8小时平均浓度第90百分位数(</w:t>
                  </w:r>
                  <w:r>
                    <w:rPr>
                      <w:rFonts w:ascii="Times New Roman" w:hAnsi="Times New Roman" w:eastAsia="宋体" w:cs="Times New Roman"/>
                      <w:kern w:val="2"/>
                      <w:sz w:val="21"/>
                      <w:szCs w:val="21"/>
                      <w:lang w:val="en-US" w:eastAsia="zh-CN" w:bidi="ar-SA"/>
                    </w:rPr>
                    <w:t>µg/m</w:t>
                  </w:r>
                  <w:r>
                    <w:rPr>
                      <w:rFonts w:ascii="Times New Roman" w:hAnsi="Times New Roman" w:eastAsia="宋体" w:cs="Times New Roman"/>
                      <w:kern w:val="2"/>
                      <w:sz w:val="21"/>
                      <w:szCs w:val="21"/>
                      <w:vertAlign w:val="superscript"/>
                      <w:lang w:val="en-US" w:eastAsia="zh-CN" w:bidi="ar-SA"/>
                    </w:rPr>
                    <w:t>3</w:t>
                  </w:r>
                  <w:r>
                    <w:rPr>
                      <w:rFonts w:hint="eastAsia" w:ascii="Times New Roman" w:hAnsi="Times New Roman" w:eastAsia="宋体" w:cs="Times New Roman"/>
                      <w:kern w:val="2"/>
                      <w:sz w:val="21"/>
                      <w:szCs w:val="21"/>
                      <w:lang w:val="en-US" w:eastAsia="zh-CN" w:bidi="ar-SA"/>
                    </w:rPr>
                    <w:t>)</w:t>
                  </w:r>
                </w:p>
              </w:tc>
              <w:tc>
                <w:tcPr>
                  <w:tcW w:w="575" w:type="pct"/>
                  <w:tcBorders>
                    <w:tl2br w:val="nil"/>
                    <w:tr2bl w:val="nil"/>
                  </w:tcBorders>
                  <w:tcMar>
                    <w:top w:w="0" w:type="dxa"/>
                    <w:left w:w="0" w:type="dxa"/>
                    <w:bottom w:w="0" w:type="dxa"/>
                    <w:right w:w="0" w:type="dxa"/>
                  </w:tcMar>
                  <w:vAlign w:val="center"/>
                </w:tcPr>
                <w:p w14:paraId="433DB023">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172</w:t>
                  </w:r>
                </w:p>
              </w:tc>
              <w:tc>
                <w:tcPr>
                  <w:tcW w:w="575" w:type="pct"/>
                  <w:tcBorders>
                    <w:tl2br w:val="nil"/>
                    <w:tr2bl w:val="nil"/>
                  </w:tcBorders>
                  <w:tcMar>
                    <w:top w:w="0" w:type="dxa"/>
                    <w:left w:w="0" w:type="dxa"/>
                    <w:bottom w:w="0" w:type="dxa"/>
                    <w:right w:w="0" w:type="dxa"/>
                  </w:tcMar>
                  <w:vAlign w:val="center"/>
                </w:tcPr>
                <w:p w14:paraId="255F9A9B">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160</w:t>
                  </w:r>
                </w:p>
              </w:tc>
              <w:tc>
                <w:tcPr>
                  <w:tcW w:w="841" w:type="dxa"/>
                  <w:tcBorders>
                    <w:tl2br w:val="nil"/>
                    <w:tr2bl w:val="nil"/>
                  </w:tcBorders>
                  <w:tcMar>
                    <w:top w:w="0" w:type="dxa"/>
                    <w:left w:w="0" w:type="dxa"/>
                    <w:bottom w:w="0" w:type="dxa"/>
                    <w:right w:w="0" w:type="dxa"/>
                  </w:tcMar>
                  <w:vAlign w:val="center"/>
                </w:tcPr>
                <w:p w14:paraId="5FB4DE9A">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107.50</w:t>
                  </w:r>
                </w:p>
              </w:tc>
              <w:tc>
                <w:tcPr>
                  <w:tcW w:w="573" w:type="pct"/>
                  <w:tcBorders>
                    <w:tl2br w:val="nil"/>
                    <w:tr2bl w:val="nil"/>
                  </w:tcBorders>
                  <w:tcMar>
                    <w:top w:w="0" w:type="dxa"/>
                    <w:left w:w="0" w:type="dxa"/>
                    <w:bottom w:w="0" w:type="dxa"/>
                    <w:right w:w="0" w:type="dxa"/>
                  </w:tcMar>
                  <w:vAlign w:val="center"/>
                </w:tcPr>
                <w:p w14:paraId="782F92C7">
                  <w:pPr>
                    <w:widowControl w:val="0"/>
                    <w:spacing w:line="240" w:lineRule="auto"/>
                    <w:ind w:firstLine="0" w:firstLineChars="0"/>
                    <w:jc w:val="center"/>
                    <w:rPr>
                      <w:rFonts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不达标</w:t>
                  </w:r>
                </w:p>
              </w:tc>
            </w:tr>
            <w:tr w14:paraId="282AEA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64" w:type="pct"/>
                  <w:tcBorders>
                    <w:tl2br w:val="nil"/>
                    <w:tr2bl w:val="nil"/>
                  </w:tcBorders>
                  <w:tcMar>
                    <w:top w:w="0" w:type="dxa"/>
                    <w:left w:w="0" w:type="dxa"/>
                    <w:bottom w:w="0" w:type="dxa"/>
                    <w:right w:w="0" w:type="dxa"/>
                  </w:tcMar>
                  <w:vAlign w:val="center"/>
                </w:tcPr>
                <w:p w14:paraId="04434A27">
                  <w:pPr>
                    <w:widowControl w:val="0"/>
                    <w:spacing w:line="240" w:lineRule="auto"/>
                    <w:ind w:firstLine="0" w:firstLineChars="0"/>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CO</w:t>
                  </w:r>
                </w:p>
              </w:tc>
              <w:tc>
                <w:tcPr>
                  <w:tcW w:w="2347" w:type="pct"/>
                  <w:tcBorders>
                    <w:tl2br w:val="nil"/>
                    <w:tr2bl w:val="nil"/>
                  </w:tcBorders>
                  <w:tcMar>
                    <w:top w:w="0" w:type="dxa"/>
                    <w:left w:w="0" w:type="dxa"/>
                    <w:bottom w:w="0" w:type="dxa"/>
                    <w:right w:w="0" w:type="dxa"/>
                  </w:tcMar>
                  <w:vAlign w:val="center"/>
                </w:tcPr>
                <w:p w14:paraId="09BA8BFF">
                  <w:pPr>
                    <w:widowControl w:val="0"/>
                    <w:spacing w:line="240" w:lineRule="auto"/>
                    <w:ind w:firstLine="0" w:firstLineChars="0"/>
                    <w:jc w:val="center"/>
                    <w:rPr>
                      <w:rFonts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24小时平均浓度第95百分位数(0.7</w:t>
                  </w:r>
                  <w:r>
                    <w:rPr>
                      <w:rFonts w:ascii="Times New Roman" w:hAnsi="Times New Roman" w:eastAsia="宋体" w:cs="Times New Roman"/>
                      <w:kern w:val="2"/>
                      <w:sz w:val="21"/>
                      <w:szCs w:val="21"/>
                      <w:lang w:val="en-US" w:eastAsia="zh-CN" w:bidi="ar-SA"/>
                    </w:rPr>
                    <w:t>µg/m</w:t>
                  </w:r>
                  <w:r>
                    <w:rPr>
                      <w:rFonts w:ascii="Times New Roman" w:hAnsi="Times New Roman" w:eastAsia="宋体" w:cs="Times New Roman"/>
                      <w:kern w:val="2"/>
                      <w:sz w:val="21"/>
                      <w:szCs w:val="21"/>
                      <w:vertAlign w:val="superscript"/>
                      <w:lang w:val="en-US" w:eastAsia="zh-CN" w:bidi="ar-SA"/>
                    </w:rPr>
                    <w:t>3</w:t>
                  </w:r>
                  <w:r>
                    <w:rPr>
                      <w:rFonts w:hint="eastAsia" w:ascii="Times New Roman" w:hAnsi="Times New Roman" w:eastAsia="宋体" w:cs="Times New Roman"/>
                      <w:kern w:val="2"/>
                      <w:sz w:val="21"/>
                      <w:szCs w:val="21"/>
                      <w:lang w:val="en-US" w:eastAsia="zh-CN" w:bidi="ar-SA"/>
                    </w:rPr>
                    <w:t>)</w:t>
                  </w:r>
                </w:p>
              </w:tc>
              <w:tc>
                <w:tcPr>
                  <w:tcW w:w="575" w:type="pct"/>
                  <w:tcBorders>
                    <w:tl2br w:val="nil"/>
                    <w:tr2bl w:val="nil"/>
                  </w:tcBorders>
                  <w:tcMar>
                    <w:top w:w="0" w:type="dxa"/>
                    <w:left w:w="0" w:type="dxa"/>
                    <w:bottom w:w="0" w:type="dxa"/>
                    <w:right w:w="0" w:type="dxa"/>
                  </w:tcMar>
                  <w:vAlign w:val="center"/>
                </w:tcPr>
                <w:p w14:paraId="6F160D7D">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1.3</w:t>
                  </w:r>
                </w:p>
              </w:tc>
              <w:tc>
                <w:tcPr>
                  <w:tcW w:w="575" w:type="pct"/>
                  <w:tcBorders>
                    <w:tl2br w:val="nil"/>
                    <w:tr2bl w:val="nil"/>
                  </w:tcBorders>
                  <w:tcMar>
                    <w:top w:w="0" w:type="dxa"/>
                    <w:left w:w="0" w:type="dxa"/>
                    <w:bottom w:w="0" w:type="dxa"/>
                    <w:right w:w="0" w:type="dxa"/>
                  </w:tcMar>
                  <w:vAlign w:val="center"/>
                </w:tcPr>
                <w:p w14:paraId="2CE7DAF4">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4</w:t>
                  </w:r>
                </w:p>
              </w:tc>
              <w:tc>
                <w:tcPr>
                  <w:tcW w:w="841" w:type="dxa"/>
                  <w:tcBorders>
                    <w:tl2br w:val="nil"/>
                    <w:tr2bl w:val="nil"/>
                  </w:tcBorders>
                  <w:tcMar>
                    <w:top w:w="0" w:type="dxa"/>
                    <w:left w:w="0" w:type="dxa"/>
                    <w:bottom w:w="0" w:type="dxa"/>
                    <w:right w:w="0" w:type="dxa"/>
                  </w:tcMar>
                  <w:vAlign w:val="center"/>
                </w:tcPr>
                <w:p w14:paraId="2B48D525">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32.50</w:t>
                  </w:r>
                </w:p>
              </w:tc>
              <w:tc>
                <w:tcPr>
                  <w:tcW w:w="573" w:type="pct"/>
                  <w:tcBorders>
                    <w:tl2br w:val="nil"/>
                    <w:tr2bl w:val="nil"/>
                  </w:tcBorders>
                  <w:tcMar>
                    <w:top w:w="0" w:type="dxa"/>
                    <w:left w:w="0" w:type="dxa"/>
                    <w:bottom w:w="0" w:type="dxa"/>
                    <w:right w:w="0" w:type="dxa"/>
                  </w:tcMar>
                  <w:vAlign w:val="center"/>
                </w:tcPr>
                <w:p w14:paraId="40031B4D">
                  <w:pPr>
                    <w:widowControl w:val="0"/>
                    <w:spacing w:line="240" w:lineRule="auto"/>
                    <w:ind w:firstLine="0" w:firstLineChars="0"/>
                    <w:jc w:val="center"/>
                    <w:rPr>
                      <w:rFonts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达标</w:t>
                  </w:r>
                </w:p>
              </w:tc>
            </w:tr>
          </w:tbl>
          <w:p w14:paraId="442A9A85">
            <w:pPr>
              <w:widowControl w:val="0"/>
              <w:autoSpaceDE w:val="0"/>
              <w:autoSpaceDN w:val="0"/>
              <w:adjustRightInd w:val="0"/>
              <w:spacing w:line="480" w:lineRule="atLeast"/>
              <w:ind w:firstLine="0" w:firstLineChars="0"/>
              <w:jc w:val="both"/>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注：CO的浓度单位是mg/m</w:t>
            </w:r>
            <w:r>
              <w:rPr>
                <w:rFonts w:hint="eastAsia" w:ascii="Times New Roman" w:hAnsi="Times New Roman" w:eastAsia="宋体" w:cs="Times New Roman"/>
                <w:color w:val="auto"/>
                <w:kern w:val="2"/>
                <w:sz w:val="21"/>
                <w:szCs w:val="24"/>
                <w:vertAlign w:val="superscript"/>
                <w:lang w:val="en-US" w:eastAsia="zh-CN" w:bidi="ar-SA"/>
              </w:rPr>
              <w:t>3</w:t>
            </w:r>
            <w:r>
              <w:rPr>
                <w:rFonts w:hint="eastAsia" w:ascii="Times New Roman" w:hAnsi="Times New Roman" w:eastAsia="宋体" w:cs="Times New Roman"/>
                <w:color w:val="auto"/>
                <w:kern w:val="2"/>
                <w:sz w:val="21"/>
                <w:szCs w:val="24"/>
                <w:lang w:val="en-US" w:eastAsia="zh-CN" w:bidi="ar-SA"/>
              </w:rPr>
              <w:t>。</w:t>
            </w:r>
          </w:p>
          <w:p w14:paraId="6447892F">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由上表评价结果可知，区域环境空气质量中PM</w:t>
            </w:r>
            <w:r>
              <w:rPr>
                <w:rFonts w:hint="eastAsia" w:ascii="Times New Roman" w:hAnsi="Times New Roman" w:eastAsia="宋体" w:cs="Times New Roman"/>
                <w:color w:val="auto"/>
                <w:kern w:val="2"/>
                <w:sz w:val="24"/>
                <w:szCs w:val="24"/>
                <w:vertAlign w:val="subscript"/>
                <w:lang w:val="en-US" w:eastAsia="zh-CN" w:bidi="ar-SA"/>
              </w:rPr>
              <w:t>10</w:t>
            </w:r>
            <w:r>
              <w:rPr>
                <w:rFonts w:hint="eastAsia" w:ascii="Times New Roman" w:hAnsi="Times New Roman" w:eastAsia="宋体" w:cs="Times New Roman"/>
                <w:color w:val="auto"/>
                <w:kern w:val="2"/>
                <w:sz w:val="24"/>
                <w:szCs w:val="24"/>
                <w:lang w:val="en-US" w:eastAsia="zh-CN" w:bidi="ar-SA"/>
              </w:rPr>
              <w:t>、PM</w:t>
            </w:r>
            <w:r>
              <w:rPr>
                <w:rFonts w:hint="eastAsia" w:ascii="Times New Roman" w:hAnsi="Times New Roman" w:eastAsia="宋体" w:cs="Times New Roman"/>
                <w:color w:val="auto"/>
                <w:kern w:val="2"/>
                <w:sz w:val="24"/>
                <w:szCs w:val="24"/>
                <w:vertAlign w:val="subscript"/>
                <w:lang w:val="en-US" w:eastAsia="zh-CN" w:bidi="ar-SA"/>
              </w:rPr>
              <w:t>2.5</w:t>
            </w:r>
            <w:r>
              <w:rPr>
                <w:rFonts w:hint="eastAsia" w:ascii="Times New Roman" w:hAnsi="Times New Roman" w:eastAsia="宋体" w:cs="Times New Roman"/>
                <w:color w:val="auto"/>
                <w:kern w:val="2"/>
                <w:sz w:val="24"/>
                <w:szCs w:val="24"/>
                <w:lang w:val="en-US" w:eastAsia="zh-CN" w:bidi="ar-SA"/>
              </w:rPr>
              <w:t>、SO</w:t>
            </w:r>
            <w:r>
              <w:rPr>
                <w:rFonts w:hint="eastAsia" w:ascii="Times New Roman" w:hAnsi="Times New Roman" w:eastAsia="宋体" w:cs="Times New Roman"/>
                <w:color w:val="auto"/>
                <w:kern w:val="2"/>
                <w:sz w:val="24"/>
                <w:szCs w:val="24"/>
                <w:vertAlign w:val="subscript"/>
                <w:lang w:val="en-US" w:eastAsia="zh-CN" w:bidi="ar-SA"/>
              </w:rPr>
              <w:t>2</w:t>
            </w:r>
            <w:r>
              <w:rPr>
                <w:rFonts w:hint="eastAsia" w:ascii="Times New Roman" w:hAnsi="Times New Roman" w:eastAsia="宋体" w:cs="Times New Roman"/>
                <w:color w:val="auto"/>
                <w:kern w:val="2"/>
                <w:sz w:val="24"/>
                <w:szCs w:val="24"/>
                <w:lang w:val="en-US" w:eastAsia="zh-CN" w:bidi="ar-SA"/>
              </w:rPr>
              <w:t>、NO</w:t>
            </w:r>
            <w:r>
              <w:rPr>
                <w:rFonts w:hint="eastAsia" w:ascii="Times New Roman" w:hAnsi="Times New Roman" w:eastAsia="宋体" w:cs="Times New Roman"/>
                <w:color w:val="auto"/>
                <w:kern w:val="2"/>
                <w:sz w:val="24"/>
                <w:szCs w:val="24"/>
                <w:vertAlign w:val="subscript"/>
                <w:lang w:val="en-US" w:eastAsia="zh-CN" w:bidi="ar-SA"/>
              </w:rPr>
              <w:t>2</w:t>
            </w:r>
            <w:r>
              <w:rPr>
                <w:rFonts w:hint="eastAsia" w:ascii="Times New Roman" w:hAnsi="Times New Roman" w:eastAsia="宋体" w:cs="Times New Roman"/>
                <w:color w:val="auto"/>
                <w:kern w:val="2"/>
                <w:sz w:val="24"/>
                <w:szCs w:val="24"/>
                <w:lang w:val="en-US" w:eastAsia="zh-CN" w:bidi="ar-SA"/>
              </w:rPr>
              <w:t>的年平均质量浓度、CO的第95百分位数24小时平均浓度均达标，O</w:t>
            </w:r>
            <w:r>
              <w:rPr>
                <w:rFonts w:hint="eastAsia" w:ascii="Times New Roman" w:hAnsi="Times New Roman" w:eastAsia="宋体" w:cs="Times New Roman"/>
                <w:color w:val="auto"/>
                <w:kern w:val="2"/>
                <w:sz w:val="24"/>
                <w:szCs w:val="24"/>
                <w:vertAlign w:val="subscript"/>
                <w:lang w:val="en-US" w:eastAsia="zh-CN" w:bidi="ar-SA"/>
              </w:rPr>
              <w:t>3</w:t>
            </w:r>
            <w:r>
              <w:rPr>
                <w:rFonts w:hint="eastAsia" w:ascii="Times New Roman" w:hAnsi="Times New Roman" w:eastAsia="宋体" w:cs="Times New Roman"/>
                <w:color w:val="auto"/>
                <w:kern w:val="2"/>
                <w:sz w:val="24"/>
                <w:szCs w:val="24"/>
                <w:lang w:val="en-US" w:eastAsia="zh-CN" w:bidi="ar-SA"/>
              </w:rPr>
              <w:t>第90百分位数日最大8小时平均浓度不达标。则根据上述分析结果判定：项目所在区域为环境空气质量不达标区，不达标污染物为O</w:t>
            </w:r>
            <w:r>
              <w:rPr>
                <w:rFonts w:hint="eastAsia" w:ascii="Times New Roman" w:hAnsi="Times New Roman" w:eastAsia="宋体" w:cs="Times New Roman"/>
                <w:color w:val="auto"/>
                <w:kern w:val="2"/>
                <w:sz w:val="24"/>
                <w:szCs w:val="24"/>
                <w:vertAlign w:val="subscript"/>
                <w:lang w:val="en-US" w:eastAsia="zh-CN" w:bidi="ar-SA"/>
              </w:rPr>
              <w:t>3</w:t>
            </w:r>
            <w:r>
              <w:rPr>
                <w:rFonts w:hint="eastAsia" w:ascii="Times New Roman" w:hAnsi="Times New Roman" w:eastAsia="宋体" w:cs="Times New Roman"/>
                <w:color w:val="auto"/>
                <w:kern w:val="2"/>
                <w:sz w:val="24"/>
                <w:szCs w:val="24"/>
                <w:lang w:val="en-US" w:eastAsia="zh-CN" w:bidi="ar-SA"/>
              </w:rPr>
              <w:t>。</w:t>
            </w:r>
          </w:p>
          <w:p w14:paraId="03FEB813">
            <w:pPr>
              <w:widowControl w:val="0"/>
              <w:autoSpaceDE w:val="0"/>
              <w:autoSpaceDN w:val="0"/>
              <w:adjustRightInd w:val="0"/>
              <w:snapToGrid/>
              <w:spacing w:line="360" w:lineRule="auto"/>
              <w:ind w:firstLine="480" w:firstLineChars="200"/>
              <w:jc w:val="both"/>
              <w:textAlignment w:val="auto"/>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通过分析，O</w:t>
            </w:r>
            <w:r>
              <w:rPr>
                <w:rFonts w:hint="eastAsia" w:ascii="Times New Roman" w:hAnsi="Times New Roman" w:eastAsia="宋体" w:cs="Times New Roman"/>
                <w:color w:val="auto"/>
                <w:kern w:val="2"/>
                <w:sz w:val="24"/>
                <w:szCs w:val="24"/>
                <w:vertAlign w:val="subscript"/>
                <w:lang w:val="en-US" w:eastAsia="zh-CN" w:bidi="ar-SA"/>
              </w:rPr>
              <w:t>3</w:t>
            </w:r>
            <w:r>
              <w:rPr>
                <w:rFonts w:hint="eastAsia" w:ascii="Times New Roman" w:hAnsi="Times New Roman" w:eastAsia="宋体" w:cs="Times New Roman"/>
                <w:color w:val="auto"/>
                <w:kern w:val="2"/>
                <w:sz w:val="24"/>
                <w:szCs w:val="24"/>
                <w:lang w:val="en-US" w:eastAsia="zh-CN" w:bidi="ar-SA"/>
              </w:rPr>
              <w:t>浓度超标主要由于人为排放的氮氧化物和挥发性有机物（VOCs），在高温光照条件下二次转化形成的，氮氧化物主要来自机动车、发电厂和水泥炉窑排放；挥发性有机物主要来自机动车和有机溶剂的挥发等。涉及本项目的排放源为运输车辆氮氧化物排放，本项目技改完成后物料运输量不增加，车辆氮氧化物排放量不增加。</w:t>
            </w:r>
          </w:p>
          <w:p w14:paraId="39EE6D51">
            <w:pPr>
              <w:widowControl w:val="0"/>
              <w:numPr>
                <w:ilvl w:val="0"/>
                <w:numId w:val="6"/>
              </w:numPr>
              <w:autoSpaceDE w:val="0"/>
              <w:autoSpaceDN w:val="0"/>
              <w:adjustRightInd w:val="0"/>
              <w:snapToGrid/>
              <w:spacing w:line="360" w:lineRule="auto"/>
              <w:ind w:firstLine="482" w:firstLineChars="200"/>
              <w:jc w:val="both"/>
              <w:textAlignment w:val="auto"/>
              <w:rPr>
                <w:rFonts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rPr>
              <w:t>其他污染物环境质量现状监测与评价</w:t>
            </w:r>
          </w:p>
          <w:p w14:paraId="69C8FB66">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本项目特征污染物为TSP，根据《建设项目环境影响报告表编制技术指南（污染影响类）》（试行）中区域环境质量现状大气环境的要求：排放国家、地方环境空气质量标准中有标准限值要求的特征污染物时，引用建设项目周边5千米范围内近3年的现有监测数据，无相关数据的选择当地主导风向下风向1个点位补充不少于3天的监测数据。</w:t>
            </w:r>
          </w:p>
          <w:p w14:paraId="2D23A2CB">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000000"/>
                <w:kern w:val="2"/>
                <w:sz w:val="24"/>
                <w:szCs w:val="24"/>
                <w:lang w:val="en-US" w:eastAsia="zh-CN" w:bidi="ar-SA"/>
              </w:rPr>
            </w:pPr>
            <w:r>
              <w:rPr>
                <w:rFonts w:hint="eastAsia" w:ascii="Times New Roman" w:hAnsi="Times New Roman" w:eastAsia="宋体" w:cs="Times New Roman"/>
                <w:color w:val="000000"/>
                <w:kern w:val="2"/>
                <w:sz w:val="24"/>
                <w:szCs w:val="24"/>
                <w:lang w:val="en-US" w:eastAsia="zh-CN" w:bidi="ar-SA"/>
              </w:rPr>
              <w:t>本项目引用河北旋盈环境检测服务有限公司于2023年6月5日~2023年6月11日对本项目东北侧2km老亮子村及本项目北侧采区进行的环境质量现状监测数据，检测报告编号为HBXY-HP-2306001。在监测期间至今周边颗粒物源强无变化，监测结果分析，在监测期间各监测点TSP的24小时平均值达到《环境空气质量标准》（GB3095-2012）二级标准，监测数据见下表。</w:t>
            </w:r>
          </w:p>
          <w:p w14:paraId="2206DFB6">
            <w:pPr>
              <w:widowControl w:val="0"/>
              <w:autoSpaceDE w:val="0"/>
              <w:autoSpaceDN w:val="0"/>
              <w:adjustRightInd w:val="0"/>
              <w:snapToGrid/>
              <w:spacing w:line="360" w:lineRule="auto"/>
              <w:ind w:firstLine="0" w:firstLineChars="0"/>
              <w:jc w:val="center"/>
              <w:textAlignment w:val="auto"/>
              <w:rPr>
                <w:rFonts w:ascii="Times New Roman" w:hAnsi="Times New Roman" w:eastAsia="宋体" w:cs="Times New Roman"/>
                <w:b/>
                <w:bCs/>
                <w:color w:val="auto"/>
                <w:kern w:val="2"/>
                <w:sz w:val="24"/>
                <w:szCs w:val="32"/>
                <w:lang w:val="en-US" w:eastAsia="zh-CN" w:bidi="ar-SA"/>
              </w:rPr>
            </w:pPr>
            <w:r>
              <w:rPr>
                <w:rFonts w:hint="eastAsia" w:ascii="Times New Roman" w:hAnsi="Times New Roman" w:eastAsia="宋体" w:cs="Times New Roman"/>
                <w:b/>
                <w:bCs/>
                <w:color w:val="auto"/>
                <w:kern w:val="2"/>
                <w:sz w:val="24"/>
                <w:szCs w:val="32"/>
                <w:lang w:val="en-US" w:eastAsia="zh-CN" w:bidi="ar-SA"/>
              </w:rPr>
              <w:t>表3-2  环境空气质量监测结果一览表</w:t>
            </w:r>
          </w:p>
          <w:tbl>
            <w:tblPr>
              <w:tblStyle w:val="28"/>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3"/>
              <w:gridCol w:w="1392"/>
              <w:gridCol w:w="1183"/>
              <w:gridCol w:w="1271"/>
              <w:gridCol w:w="1145"/>
              <w:gridCol w:w="959"/>
              <w:gridCol w:w="847"/>
            </w:tblGrid>
            <w:tr w14:paraId="01F092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2" w:type="pct"/>
                  <w:tcBorders>
                    <w:tl2br w:val="nil"/>
                    <w:tr2bl w:val="nil"/>
                  </w:tcBorders>
                  <w:vAlign w:val="center"/>
                </w:tcPr>
                <w:p w14:paraId="641CC6B1">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监测点位</w:t>
                  </w:r>
                </w:p>
              </w:tc>
              <w:tc>
                <w:tcPr>
                  <w:tcW w:w="914" w:type="pct"/>
                  <w:tcBorders>
                    <w:tl2br w:val="nil"/>
                    <w:tr2bl w:val="nil"/>
                  </w:tcBorders>
                  <w:vAlign w:val="center"/>
                </w:tcPr>
                <w:p w14:paraId="65995A46">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采样时间</w:t>
                  </w:r>
                </w:p>
              </w:tc>
              <w:tc>
                <w:tcPr>
                  <w:tcW w:w="777" w:type="pct"/>
                  <w:tcBorders>
                    <w:tl2br w:val="nil"/>
                    <w:tr2bl w:val="nil"/>
                  </w:tcBorders>
                  <w:vAlign w:val="center"/>
                </w:tcPr>
                <w:p w14:paraId="0DCEFAEF">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监测项目</w:t>
                  </w:r>
                </w:p>
              </w:tc>
              <w:tc>
                <w:tcPr>
                  <w:tcW w:w="835" w:type="pct"/>
                  <w:tcBorders>
                    <w:tl2br w:val="nil"/>
                    <w:tr2bl w:val="nil"/>
                  </w:tcBorders>
                  <w:vAlign w:val="center"/>
                </w:tcPr>
                <w:p w14:paraId="552CBE60">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24h评均浓度（</w:t>
                  </w:r>
                  <w:r>
                    <w:rPr>
                      <w:rFonts w:hint="default" w:ascii="Times New Roman" w:hAnsi="Times New Roman" w:eastAsia="宋体" w:cs="Times New Roman"/>
                      <w:kern w:val="2"/>
                      <w:sz w:val="21"/>
                      <w:szCs w:val="21"/>
                      <w:lang w:val="en-US" w:eastAsia="zh-CN" w:bidi="ar-SA"/>
                    </w:rPr>
                    <w:t>μ</w:t>
                  </w:r>
                  <w:r>
                    <w:rPr>
                      <w:rFonts w:hint="eastAsia" w:ascii="Times New Roman" w:hAnsi="Times New Roman" w:eastAsia="宋体" w:cs="Times New Roman"/>
                      <w:kern w:val="2"/>
                      <w:sz w:val="21"/>
                      <w:szCs w:val="21"/>
                      <w:lang w:val="en-US" w:eastAsia="zh-CN" w:bidi="ar-SA"/>
                    </w:rPr>
                    <w:t>g/m</w:t>
                  </w:r>
                  <w:r>
                    <w:rPr>
                      <w:rFonts w:hint="eastAsia" w:ascii="Times New Roman" w:hAnsi="Times New Roman" w:eastAsia="宋体" w:cs="Times New Roman"/>
                      <w:kern w:val="2"/>
                      <w:sz w:val="21"/>
                      <w:szCs w:val="21"/>
                      <w:vertAlign w:val="superscript"/>
                      <w:lang w:val="en-US" w:eastAsia="zh-CN" w:bidi="ar-SA"/>
                    </w:rPr>
                    <w:t>3</w:t>
                  </w:r>
                  <w:r>
                    <w:rPr>
                      <w:rFonts w:hint="eastAsia" w:ascii="Times New Roman" w:hAnsi="Times New Roman" w:eastAsia="宋体" w:cs="Times New Roman"/>
                      <w:kern w:val="2"/>
                      <w:sz w:val="21"/>
                      <w:szCs w:val="21"/>
                      <w:lang w:val="en-US" w:eastAsia="zh-CN" w:bidi="ar-SA"/>
                    </w:rPr>
                    <w:t>）</w:t>
                  </w:r>
                </w:p>
              </w:tc>
              <w:tc>
                <w:tcPr>
                  <w:tcW w:w="722" w:type="pct"/>
                  <w:tcBorders>
                    <w:tl2br w:val="nil"/>
                    <w:tr2bl w:val="nil"/>
                  </w:tcBorders>
                  <w:vAlign w:val="center"/>
                </w:tcPr>
                <w:p w14:paraId="2BD6359A">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标准值（</w:t>
                  </w:r>
                  <w:r>
                    <w:rPr>
                      <w:rFonts w:hint="default" w:ascii="Times New Roman" w:hAnsi="Times New Roman" w:eastAsia="宋体" w:cs="Times New Roman"/>
                      <w:kern w:val="2"/>
                      <w:sz w:val="21"/>
                      <w:szCs w:val="21"/>
                      <w:lang w:val="en-US" w:eastAsia="zh-CN" w:bidi="ar-SA"/>
                    </w:rPr>
                    <w:t>μ</w:t>
                  </w:r>
                  <w:r>
                    <w:rPr>
                      <w:rFonts w:hint="eastAsia" w:ascii="Times New Roman" w:hAnsi="Times New Roman" w:eastAsia="宋体" w:cs="Times New Roman"/>
                      <w:kern w:val="2"/>
                      <w:sz w:val="21"/>
                      <w:szCs w:val="21"/>
                      <w:lang w:val="en-US" w:eastAsia="zh-CN" w:bidi="ar-SA"/>
                    </w:rPr>
                    <w:t>g/m</w:t>
                  </w:r>
                  <w:r>
                    <w:rPr>
                      <w:rFonts w:hint="eastAsia" w:ascii="Times New Roman" w:hAnsi="Times New Roman" w:eastAsia="宋体" w:cs="Times New Roman"/>
                      <w:kern w:val="2"/>
                      <w:sz w:val="21"/>
                      <w:szCs w:val="21"/>
                      <w:vertAlign w:val="superscript"/>
                      <w:lang w:val="en-US" w:eastAsia="zh-CN" w:bidi="ar-SA"/>
                    </w:rPr>
                    <w:t>3</w:t>
                  </w:r>
                  <w:r>
                    <w:rPr>
                      <w:rFonts w:hint="eastAsia" w:ascii="Times New Roman" w:hAnsi="Times New Roman" w:eastAsia="宋体" w:cs="Times New Roman"/>
                      <w:kern w:val="2"/>
                      <w:sz w:val="21"/>
                      <w:szCs w:val="21"/>
                      <w:lang w:val="en-US" w:eastAsia="zh-CN" w:bidi="ar-SA"/>
                    </w:rPr>
                    <w:t>）</w:t>
                  </w:r>
                </w:p>
              </w:tc>
              <w:tc>
                <w:tcPr>
                  <w:tcW w:w="630" w:type="pct"/>
                  <w:tcBorders>
                    <w:tl2br w:val="nil"/>
                    <w:tr2bl w:val="nil"/>
                  </w:tcBorders>
                  <w:vAlign w:val="center"/>
                </w:tcPr>
                <w:p w14:paraId="2C20C7A5">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占标率（%）</w:t>
                  </w:r>
                </w:p>
              </w:tc>
              <w:tc>
                <w:tcPr>
                  <w:tcW w:w="557" w:type="pct"/>
                  <w:tcBorders>
                    <w:tl2br w:val="nil"/>
                    <w:tr2bl w:val="nil"/>
                  </w:tcBorders>
                  <w:vAlign w:val="center"/>
                </w:tcPr>
                <w:p w14:paraId="45D8D1A0">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达标情况</w:t>
                  </w:r>
                </w:p>
              </w:tc>
            </w:tr>
            <w:tr w14:paraId="3449D2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 w:hRule="atLeast"/>
              </w:trPr>
              <w:tc>
                <w:tcPr>
                  <w:tcW w:w="562" w:type="pct"/>
                  <w:vMerge w:val="restart"/>
                  <w:tcBorders>
                    <w:tl2br w:val="nil"/>
                    <w:tr2bl w:val="nil"/>
                  </w:tcBorders>
                  <w:vAlign w:val="center"/>
                </w:tcPr>
                <w:p w14:paraId="598934F3">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1#老亮子村</w:t>
                  </w:r>
                </w:p>
              </w:tc>
              <w:tc>
                <w:tcPr>
                  <w:tcW w:w="914" w:type="pct"/>
                  <w:tcBorders>
                    <w:tl2br w:val="nil"/>
                    <w:tr2bl w:val="nil"/>
                  </w:tcBorders>
                  <w:vAlign w:val="center"/>
                </w:tcPr>
                <w:p w14:paraId="28522519">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2023.6.5</w:t>
                  </w:r>
                </w:p>
              </w:tc>
              <w:tc>
                <w:tcPr>
                  <w:tcW w:w="777" w:type="pct"/>
                  <w:vMerge w:val="restart"/>
                  <w:tcBorders>
                    <w:tl2br w:val="nil"/>
                    <w:tr2bl w:val="nil"/>
                  </w:tcBorders>
                  <w:vAlign w:val="center"/>
                </w:tcPr>
                <w:p w14:paraId="244A6615">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TSP</w:t>
                  </w:r>
                </w:p>
              </w:tc>
              <w:tc>
                <w:tcPr>
                  <w:tcW w:w="835" w:type="pct"/>
                  <w:tcBorders>
                    <w:tl2br w:val="nil"/>
                    <w:tr2bl w:val="nil"/>
                  </w:tcBorders>
                  <w:vAlign w:val="center"/>
                </w:tcPr>
                <w:p w14:paraId="6C739D9E">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43</w:t>
                  </w:r>
                </w:p>
              </w:tc>
              <w:tc>
                <w:tcPr>
                  <w:tcW w:w="722" w:type="pct"/>
                  <w:vMerge w:val="restart"/>
                  <w:tcBorders>
                    <w:tl2br w:val="nil"/>
                    <w:tr2bl w:val="nil"/>
                  </w:tcBorders>
                  <w:vAlign w:val="center"/>
                </w:tcPr>
                <w:p w14:paraId="69358030">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300</w:t>
                  </w:r>
                </w:p>
              </w:tc>
              <w:tc>
                <w:tcPr>
                  <w:tcW w:w="630" w:type="pct"/>
                  <w:tcBorders>
                    <w:tl2br w:val="nil"/>
                    <w:tr2bl w:val="nil"/>
                  </w:tcBorders>
                  <w:vAlign w:val="center"/>
                </w:tcPr>
                <w:p w14:paraId="0D15D875">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14.33</w:t>
                  </w:r>
                </w:p>
              </w:tc>
              <w:tc>
                <w:tcPr>
                  <w:tcW w:w="557" w:type="pct"/>
                  <w:tcBorders>
                    <w:tl2br w:val="nil"/>
                    <w:tr2bl w:val="nil"/>
                  </w:tcBorders>
                  <w:vAlign w:val="center"/>
                </w:tcPr>
                <w:p w14:paraId="6CD37A4E">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达标</w:t>
                  </w:r>
                </w:p>
              </w:tc>
            </w:tr>
            <w:tr w14:paraId="07D394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 w:hRule="atLeast"/>
              </w:trPr>
              <w:tc>
                <w:tcPr>
                  <w:tcW w:w="562" w:type="pct"/>
                  <w:vMerge w:val="continue"/>
                  <w:tcBorders>
                    <w:tl2br w:val="nil"/>
                    <w:tr2bl w:val="nil"/>
                  </w:tcBorders>
                  <w:vAlign w:val="center"/>
                </w:tcPr>
                <w:p w14:paraId="52430D94">
                  <w:pPr>
                    <w:widowControl w:val="0"/>
                    <w:spacing w:line="240" w:lineRule="auto"/>
                    <w:ind w:firstLine="0" w:firstLineChars="0"/>
                    <w:jc w:val="center"/>
                    <w:rPr>
                      <w:rFonts w:ascii="Times New Roman" w:hAnsi="Times New Roman" w:eastAsia="宋体" w:cs="Times New Roman"/>
                      <w:kern w:val="2"/>
                      <w:sz w:val="21"/>
                      <w:szCs w:val="21"/>
                      <w:lang w:val="en-US" w:eastAsia="zh-CN" w:bidi="ar-SA"/>
                    </w:rPr>
                  </w:pPr>
                </w:p>
              </w:tc>
              <w:tc>
                <w:tcPr>
                  <w:tcW w:w="914" w:type="pct"/>
                  <w:tcBorders>
                    <w:tl2br w:val="nil"/>
                    <w:tr2bl w:val="nil"/>
                  </w:tcBorders>
                  <w:vAlign w:val="center"/>
                </w:tcPr>
                <w:p w14:paraId="14269168">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2023.6.6</w:t>
                  </w:r>
                </w:p>
              </w:tc>
              <w:tc>
                <w:tcPr>
                  <w:tcW w:w="777" w:type="pct"/>
                  <w:vMerge w:val="continue"/>
                  <w:tcBorders>
                    <w:tl2br w:val="nil"/>
                    <w:tr2bl w:val="nil"/>
                  </w:tcBorders>
                  <w:vAlign w:val="center"/>
                </w:tcPr>
                <w:p w14:paraId="31B54410">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835" w:type="pct"/>
                  <w:tcBorders>
                    <w:tl2br w:val="nil"/>
                    <w:tr2bl w:val="nil"/>
                  </w:tcBorders>
                  <w:vAlign w:val="center"/>
                </w:tcPr>
                <w:p w14:paraId="7AE59AF0">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35</w:t>
                  </w:r>
                </w:p>
              </w:tc>
              <w:tc>
                <w:tcPr>
                  <w:tcW w:w="722" w:type="pct"/>
                  <w:vMerge w:val="continue"/>
                  <w:tcBorders>
                    <w:tl2br w:val="nil"/>
                    <w:tr2bl w:val="nil"/>
                  </w:tcBorders>
                  <w:vAlign w:val="center"/>
                </w:tcPr>
                <w:p w14:paraId="6AEF3017">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630" w:type="pct"/>
                  <w:tcBorders>
                    <w:tl2br w:val="nil"/>
                    <w:tr2bl w:val="nil"/>
                  </w:tcBorders>
                  <w:vAlign w:val="center"/>
                </w:tcPr>
                <w:p w14:paraId="387AD49E">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11.67</w:t>
                  </w:r>
                </w:p>
              </w:tc>
              <w:tc>
                <w:tcPr>
                  <w:tcW w:w="557" w:type="pct"/>
                  <w:tcBorders>
                    <w:tl2br w:val="nil"/>
                    <w:tr2bl w:val="nil"/>
                  </w:tcBorders>
                  <w:vAlign w:val="center"/>
                </w:tcPr>
                <w:p w14:paraId="70DA04B9">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达标</w:t>
                  </w:r>
                </w:p>
              </w:tc>
            </w:tr>
            <w:tr w14:paraId="3347AC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 w:hRule="atLeast"/>
              </w:trPr>
              <w:tc>
                <w:tcPr>
                  <w:tcW w:w="562" w:type="pct"/>
                  <w:vMerge w:val="continue"/>
                  <w:tcBorders>
                    <w:tl2br w:val="nil"/>
                    <w:tr2bl w:val="nil"/>
                  </w:tcBorders>
                  <w:vAlign w:val="center"/>
                </w:tcPr>
                <w:p w14:paraId="7817F6BE">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914" w:type="pct"/>
                  <w:tcBorders>
                    <w:tl2br w:val="nil"/>
                    <w:tr2bl w:val="nil"/>
                  </w:tcBorders>
                  <w:vAlign w:val="center"/>
                </w:tcPr>
                <w:p w14:paraId="4D6A26E1">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2023.6.7</w:t>
                  </w:r>
                </w:p>
              </w:tc>
              <w:tc>
                <w:tcPr>
                  <w:tcW w:w="777" w:type="pct"/>
                  <w:vMerge w:val="continue"/>
                  <w:tcBorders>
                    <w:tl2br w:val="nil"/>
                    <w:tr2bl w:val="nil"/>
                  </w:tcBorders>
                  <w:vAlign w:val="center"/>
                </w:tcPr>
                <w:p w14:paraId="068CF1F0">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835" w:type="pct"/>
                  <w:tcBorders>
                    <w:tl2br w:val="nil"/>
                    <w:tr2bl w:val="nil"/>
                  </w:tcBorders>
                  <w:vAlign w:val="center"/>
                </w:tcPr>
                <w:p w14:paraId="0F5C8C9F">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111</w:t>
                  </w:r>
                </w:p>
              </w:tc>
              <w:tc>
                <w:tcPr>
                  <w:tcW w:w="722" w:type="pct"/>
                  <w:vMerge w:val="continue"/>
                  <w:tcBorders>
                    <w:tl2br w:val="nil"/>
                    <w:tr2bl w:val="nil"/>
                  </w:tcBorders>
                  <w:vAlign w:val="center"/>
                </w:tcPr>
                <w:p w14:paraId="236C3091">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630" w:type="pct"/>
                  <w:tcBorders>
                    <w:tl2br w:val="nil"/>
                    <w:tr2bl w:val="nil"/>
                  </w:tcBorders>
                  <w:vAlign w:val="center"/>
                </w:tcPr>
                <w:p w14:paraId="1E1B92EF">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37</w:t>
                  </w:r>
                </w:p>
              </w:tc>
              <w:tc>
                <w:tcPr>
                  <w:tcW w:w="557" w:type="pct"/>
                  <w:tcBorders>
                    <w:tl2br w:val="nil"/>
                    <w:tr2bl w:val="nil"/>
                  </w:tcBorders>
                  <w:vAlign w:val="center"/>
                </w:tcPr>
                <w:p w14:paraId="6BFDB90D">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达标</w:t>
                  </w:r>
                </w:p>
              </w:tc>
            </w:tr>
            <w:tr w14:paraId="3E314C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 w:hRule="atLeast"/>
              </w:trPr>
              <w:tc>
                <w:tcPr>
                  <w:tcW w:w="562" w:type="pct"/>
                  <w:vMerge w:val="continue"/>
                  <w:tcBorders>
                    <w:tl2br w:val="nil"/>
                    <w:tr2bl w:val="nil"/>
                  </w:tcBorders>
                  <w:vAlign w:val="center"/>
                </w:tcPr>
                <w:p w14:paraId="59505074">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914" w:type="pct"/>
                  <w:tcBorders>
                    <w:tl2br w:val="nil"/>
                    <w:tr2bl w:val="nil"/>
                  </w:tcBorders>
                  <w:vAlign w:val="center"/>
                </w:tcPr>
                <w:p w14:paraId="379BB3B0">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2023.6.8</w:t>
                  </w:r>
                </w:p>
              </w:tc>
              <w:tc>
                <w:tcPr>
                  <w:tcW w:w="777" w:type="pct"/>
                  <w:vMerge w:val="continue"/>
                  <w:tcBorders>
                    <w:tl2br w:val="nil"/>
                    <w:tr2bl w:val="nil"/>
                  </w:tcBorders>
                  <w:vAlign w:val="center"/>
                </w:tcPr>
                <w:p w14:paraId="3930066F">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835" w:type="pct"/>
                  <w:tcBorders>
                    <w:tl2br w:val="nil"/>
                    <w:tr2bl w:val="nil"/>
                  </w:tcBorders>
                  <w:vAlign w:val="center"/>
                </w:tcPr>
                <w:p w14:paraId="6AC7F16D">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59</w:t>
                  </w:r>
                </w:p>
              </w:tc>
              <w:tc>
                <w:tcPr>
                  <w:tcW w:w="722" w:type="pct"/>
                  <w:vMerge w:val="continue"/>
                  <w:tcBorders>
                    <w:tl2br w:val="nil"/>
                    <w:tr2bl w:val="nil"/>
                  </w:tcBorders>
                  <w:vAlign w:val="center"/>
                </w:tcPr>
                <w:p w14:paraId="44C93F77">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630" w:type="pct"/>
                  <w:tcBorders>
                    <w:tl2br w:val="nil"/>
                    <w:tr2bl w:val="nil"/>
                  </w:tcBorders>
                  <w:vAlign w:val="center"/>
                </w:tcPr>
                <w:p w14:paraId="49A9BEBB">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19.67</w:t>
                  </w:r>
                </w:p>
              </w:tc>
              <w:tc>
                <w:tcPr>
                  <w:tcW w:w="557" w:type="pct"/>
                  <w:tcBorders>
                    <w:tl2br w:val="nil"/>
                    <w:tr2bl w:val="nil"/>
                  </w:tcBorders>
                  <w:vAlign w:val="center"/>
                </w:tcPr>
                <w:p w14:paraId="226A8BEE">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达标</w:t>
                  </w:r>
                </w:p>
              </w:tc>
            </w:tr>
            <w:tr w14:paraId="4169DC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 w:hRule="atLeast"/>
              </w:trPr>
              <w:tc>
                <w:tcPr>
                  <w:tcW w:w="562" w:type="pct"/>
                  <w:vMerge w:val="continue"/>
                  <w:tcBorders>
                    <w:tl2br w:val="nil"/>
                    <w:tr2bl w:val="nil"/>
                  </w:tcBorders>
                  <w:vAlign w:val="center"/>
                </w:tcPr>
                <w:p w14:paraId="78BACAA9">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914" w:type="pct"/>
                  <w:tcBorders>
                    <w:tl2br w:val="nil"/>
                    <w:tr2bl w:val="nil"/>
                  </w:tcBorders>
                  <w:vAlign w:val="center"/>
                </w:tcPr>
                <w:p w14:paraId="13AD302D">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2023.6.9</w:t>
                  </w:r>
                </w:p>
              </w:tc>
              <w:tc>
                <w:tcPr>
                  <w:tcW w:w="777" w:type="pct"/>
                  <w:vMerge w:val="continue"/>
                  <w:tcBorders>
                    <w:tl2br w:val="nil"/>
                    <w:tr2bl w:val="nil"/>
                  </w:tcBorders>
                  <w:vAlign w:val="center"/>
                </w:tcPr>
                <w:p w14:paraId="08F9F9B5">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835" w:type="pct"/>
                  <w:tcBorders>
                    <w:tl2br w:val="nil"/>
                    <w:tr2bl w:val="nil"/>
                  </w:tcBorders>
                  <w:vAlign w:val="center"/>
                </w:tcPr>
                <w:p w14:paraId="01C87AFF">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26</w:t>
                  </w:r>
                </w:p>
              </w:tc>
              <w:tc>
                <w:tcPr>
                  <w:tcW w:w="722" w:type="pct"/>
                  <w:vMerge w:val="continue"/>
                  <w:tcBorders>
                    <w:tl2br w:val="nil"/>
                    <w:tr2bl w:val="nil"/>
                  </w:tcBorders>
                  <w:vAlign w:val="center"/>
                </w:tcPr>
                <w:p w14:paraId="2AC68184">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630" w:type="pct"/>
                  <w:tcBorders>
                    <w:tl2br w:val="nil"/>
                    <w:tr2bl w:val="nil"/>
                  </w:tcBorders>
                  <w:vAlign w:val="center"/>
                </w:tcPr>
                <w:p w14:paraId="06ED6F1D">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8.67</w:t>
                  </w:r>
                </w:p>
              </w:tc>
              <w:tc>
                <w:tcPr>
                  <w:tcW w:w="557" w:type="pct"/>
                  <w:tcBorders>
                    <w:tl2br w:val="nil"/>
                    <w:tr2bl w:val="nil"/>
                  </w:tcBorders>
                  <w:vAlign w:val="center"/>
                </w:tcPr>
                <w:p w14:paraId="5D87417F">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达标</w:t>
                  </w:r>
                </w:p>
              </w:tc>
            </w:tr>
            <w:tr w14:paraId="69F649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 w:hRule="atLeast"/>
              </w:trPr>
              <w:tc>
                <w:tcPr>
                  <w:tcW w:w="562" w:type="pct"/>
                  <w:vMerge w:val="continue"/>
                  <w:tcBorders>
                    <w:tl2br w:val="nil"/>
                    <w:tr2bl w:val="nil"/>
                  </w:tcBorders>
                  <w:vAlign w:val="center"/>
                </w:tcPr>
                <w:p w14:paraId="79682996">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914" w:type="pct"/>
                  <w:tcBorders>
                    <w:tl2br w:val="nil"/>
                    <w:tr2bl w:val="nil"/>
                  </w:tcBorders>
                  <w:vAlign w:val="center"/>
                </w:tcPr>
                <w:p w14:paraId="44157BB4">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2023.6.10</w:t>
                  </w:r>
                </w:p>
              </w:tc>
              <w:tc>
                <w:tcPr>
                  <w:tcW w:w="777" w:type="pct"/>
                  <w:vMerge w:val="continue"/>
                  <w:tcBorders>
                    <w:tl2br w:val="nil"/>
                    <w:tr2bl w:val="nil"/>
                  </w:tcBorders>
                  <w:vAlign w:val="center"/>
                </w:tcPr>
                <w:p w14:paraId="2D84DE04">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835" w:type="pct"/>
                  <w:tcBorders>
                    <w:tl2br w:val="nil"/>
                    <w:tr2bl w:val="nil"/>
                  </w:tcBorders>
                  <w:vAlign w:val="center"/>
                </w:tcPr>
                <w:p w14:paraId="5BF85960">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16</w:t>
                  </w:r>
                </w:p>
              </w:tc>
              <w:tc>
                <w:tcPr>
                  <w:tcW w:w="722" w:type="pct"/>
                  <w:vMerge w:val="continue"/>
                  <w:tcBorders>
                    <w:tl2br w:val="nil"/>
                    <w:tr2bl w:val="nil"/>
                  </w:tcBorders>
                  <w:vAlign w:val="center"/>
                </w:tcPr>
                <w:p w14:paraId="68C0B52B">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630" w:type="pct"/>
                  <w:tcBorders>
                    <w:tl2br w:val="nil"/>
                    <w:tr2bl w:val="nil"/>
                  </w:tcBorders>
                  <w:vAlign w:val="center"/>
                </w:tcPr>
                <w:p w14:paraId="01E52839">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5.33</w:t>
                  </w:r>
                </w:p>
              </w:tc>
              <w:tc>
                <w:tcPr>
                  <w:tcW w:w="557" w:type="pct"/>
                  <w:tcBorders>
                    <w:tl2br w:val="nil"/>
                    <w:tr2bl w:val="nil"/>
                  </w:tcBorders>
                  <w:vAlign w:val="center"/>
                </w:tcPr>
                <w:p w14:paraId="14E441D5">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达标</w:t>
                  </w:r>
                </w:p>
              </w:tc>
            </w:tr>
            <w:tr w14:paraId="7EB0BD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 w:hRule="atLeast"/>
              </w:trPr>
              <w:tc>
                <w:tcPr>
                  <w:tcW w:w="562" w:type="pct"/>
                  <w:vMerge w:val="continue"/>
                  <w:tcBorders>
                    <w:tl2br w:val="nil"/>
                    <w:tr2bl w:val="nil"/>
                  </w:tcBorders>
                  <w:vAlign w:val="center"/>
                </w:tcPr>
                <w:p w14:paraId="29FE7AB0">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914" w:type="pct"/>
                  <w:tcBorders>
                    <w:tl2br w:val="nil"/>
                    <w:tr2bl w:val="nil"/>
                  </w:tcBorders>
                  <w:vAlign w:val="center"/>
                </w:tcPr>
                <w:p w14:paraId="0EC8F674">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2023.6.11</w:t>
                  </w:r>
                </w:p>
              </w:tc>
              <w:tc>
                <w:tcPr>
                  <w:tcW w:w="777" w:type="pct"/>
                  <w:vMerge w:val="continue"/>
                  <w:tcBorders>
                    <w:tl2br w:val="nil"/>
                    <w:tr2bl w:val="nil"/>
                  </w:tcBorders>
                  <w:vAlign w:val="center"/>
                </w:tcPr>
                <w:p w14:paraId="07E108A6">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835" w:type="pct"/>
                  <w:tcBorders>
                    <w:tl2br w:val="nil"/>
                    <w:tr2bl w:val="nil"/>
                  </w:tcBorders>
                  <w:vAlign w:val="center"/>
                </w:tcPr>
                <w:p w14:paraId="5A8A2FE4">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13</w:t>
                  </w:r>
                </w:p>
              </w:tc>
              <w:tc>
                <w:tcPr>
                  <w:tcW w:w="722" w:type="pct"/>
                  <w:vMerge w:val="continue"/>
                  <w:tcBorders>
                    <w:tl2br w:val="nil"/>
                    <w:tr2bl w:val="nil"/>
                  </w:tcBorders>
                  <w:vAlign w:val="center"/>
                </w:tcPr>
                <w:p w14:paraId="52C487AD">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630" w:type="pct"/>
                  <w:tcBorders>
                    <w:tl2br w:val="nil"/>
                    <w:tr2bl w:val="nil"/>
                  </w:tcBorders>
                  <w:vAlign w:val="center"/>
                </w:tcPr>
                <w:p w14:paraId="1CA384AA">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4.33</w:t>
                  </w:r>
                </w:p>
              </w:tc>
              <w:tc>
                <w:tcPr>
                  <w:tcW w:w="557" w:type="pct"/>
                  <w:tcBorders>
                    <w:tl2br w:val="nil"/>
                    <w:tr2bl w:val="nil"/>
                  </w:tcBorders>
                  <w:vAlign w:val="center"/>
                </w:tcPr>
                <w:p w14:paraId="58595176">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达标</w:t>
                  </w:r>
                </w:p>
              </w:tc>
            </w:tr>
            <w:tr w14:paraId="44D760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2" w:type="pct"/>
                  <w:vMerge w:val="restart"/>
                  <w:tcBorders>
                    <w:tl2br w:val="nil"/>
                    <w:tr2bl w:val="nil"/>
                  </w:tcBorders>
                  <w:vAlign w:val="center"/>
                </w:tcPr>
                <w:p w14:paraId="53517A7C">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2#采区</w:t>
                  </w:r>
                </w:p>
              </w:tc>
              <w:tc>
                <w:tcPr>
                  <w:tcW w:w="914" w:type="pct"/>
                  <w:tcBorders>
                    <w:tl2br w:val="nil"/>
                    <w:tr2bl w:val="nil"/>
                  </w:tcBorders>
                  <w:vAlign w:val="center"/>
                </w:tcPr>
                <w:p w14:paraId="4925EC31">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2023.6.5</w:t>
                  </w:r>
                </w:p>
              </w:tc>
              <w:tc>
                <w:tcPr>
                  <w:tcW w:w="777" w:type="pct"/>
                  <w:vMerge w:val="restart"/>
                  <w:tcBorders>
                    <w:tl2br w:val="nil"/>
                    <w:tr2bl w:val="nil"/>
                  </w:tcBorders>
                  <w:vAlign w:val="center"/>
                </w:tcPr>
                <w:p w14:paraId="2F761D45">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TSP</w:t>
                  </w:r>
                </w:p>
              </w:tc>
              <w:tc>
                <w:tcPr>
                  <w:tcW w:w="835" w:type="pct"/>
                  <w:tcBorders>
                    <w:tl2br w:val="nil"/>
                    <w:tr2bl w:val="nil"/>
                  </w:tcBorders>
                  <w:vAlign w:val="center"/>
                </w:tcPr>
                <w:p w14:paraId="685AC60E">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57</w:t>
                  </w:r>
                </w:p>
              </w:tc>
              <w:tc>
                <w:tcPr>
                  <w:tcW w:w="722" w:type="pct"/>
                  <w:vMerge w:val="continue"/>
                  <w:tcBorders>
                    <w:tl2br w:val="nil"/>
                    <w:tr2bl w:val="nil"/>
                  </w:tcBorders>
                  <w:vAlign w:val="center"/>
                </w:tcPr>
                <w:p w14:paraId="20FB8528">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630" w:type="pct"/>
                  <w:tcBorders>
                    <w:tl2br w:val="nil"/>
                    <w:tr2bl w:val="nil"/>
                  </w:tcBorders>
                  <w:vAlign w:val="center"/>
                </w:tcPr>
                <w:p w14:paraId="2E9615CC">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19</w:t>
                  </w:r>
                </w:p>
              </w:tc>
              <w:tc>
                <w:tcPr>
                  <w:tcW w:w="557" w:type="pct"/>
                  <w:tcBorders>
                    <w:tl2br w:val="nil"/>
                    <w:tr2bl w:val="nil"/>
                  </w:tcBorders>
                  <w:vAlign w:val="center"/>
                </w:tcPr>
                <w:p w14:paraId="1C0C3980">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达标</w:t>
                  </w:r>
                </w:p>
              </w:tc>
            </w:tr>
            <w:tr w14:paraId="15C289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2" w:type="pct"/>
                  <w:vMerge w:val="continue"/>
                  <w:tcBorders>
                    <w:tl2br w:val="nil"/>
                    <w:tr2bl w:val="nil"/>
                  </w:tcBorders>
                  <w:vAlign w:val="center"/>
                </w:tcPr>
                <w:p w14:paraId="4239119F">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914" w:type="pct"/>
                  <w:tcBorders>
                    <w:tl2br w:val="nil"/>
                    <w:tr2bl w:val="nil"/>
                  </w:tcBorders>
                  <w:vAlign w:val="center"/>
                </w:tcPr>
                <w:p w14:paraId="362BFB85">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2023.6.6</w:t>
                  </w:r>
                </w:p>
              </w:tc>
              <w:tc>
                <w:tcPr>
                  <w:tcW w:w="777" w:type="pct"/>
                  <w:vMerge w:val="continue"/>
                  <w:tcBorders>
                    <w:tl2br w:val="nil"/>
                    <w:tr2bl w:val="nil"/>
                  </w:tcBorders>
                  <w:vAlign w:val="center"/>
                </w:tcPr>
                <w:p w14:paraId="347937F3">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835" w:type="pct"/>
                  <w:tcBorders>
                    <w:tl2br w:val="nil"/>
                    <w:tr2bl w:val="nil"/>
                  </w:tcBorders>
                  <w:vAlign w:val="center"/>
                </w:tcPr>
                <w:p w14:paraId="0BED6A9C">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45</w:t>
                  </w:r>
                </w:p>
              </w:tc>
              <w:tc>
                <w:tcPr>
                  <w:tcW w:w="722" w:type="pct"/>
                  <w:vMerge w:val="continue"/>
                  <w:tcBorders>
                    <w:tl2br w:val="nil"/>
                    <w:tr2bl w:val="nil"/>
                  </w:tcBorders>
                  <w:vAlign w:val="center"/>
                </w:tcPr>
                <w:p w14:paraId="3A14A1DF">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630" w:type="pct"/>
                  <w:tcBorders>
                    <w:tl2br w:val="nil"/>
                    <w:tr2bl w:val="nil"/>
                  </w:tcBorders>
                  <w:vAlign w:val="center"/>
                </w:tcPr>
                <w:p w14:paraId="53A18A36">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15</w:t>
                  </w:r>
                </w:p>
              </w:tc>
              <w:tc>
                <w:tcPr>
                  <w:tcW w:w="557" w:type="pct"/>
                  <w:tcBorders>
                    <w:tl2br w:val="nil"/>
                    <w:tr2bl w:val="nil"/>
                  </w:tcBorders>
                  <w:vAlign w:val="center"/>
                </w:tcPr>
                <w:p w14:paraId="645FF3E3">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达标</w:t>
                  </w:r>
                </w:p>
              </w:tc>
            </w:tr>
            <w:tr w14:paraId="4EF1C4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2" w:type="pct"/>
                  <w:vMerge w:val="continue"/>
                  <w:tcBorders>
                    <w:tl2br w:val="nil"/>
                    <w:tr2bl w:val="nil"/>
                  </w:tcBorders>
                  <w:vAlign w:val="center"/>
                </w:tcPr>
                <w:p w14:paraId="72A683C0">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914" w:type="pct"/>
                  <w:tcBorders>
                    <w:tl2br w:val="nil"/>
                    <w:tr2bl w:val="nil"/>
                  </w:tcBorders>
                  <w:vAlign w:val="center"/>
                </w:tcPr>
                <w:p w14:paraId="0813E679">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2023.6.7</w:t>
                  </w:r>
                </w:p>
              </w:tc>
              <w:tc>
                <w:tcPr>
                  <w:tcW w:w="777" w:type="pct"/>
                  <w:vMerge w:val="continue"/>
                  <w:tcBorders>
                    <w:tl2br w:val="nil"/>
                    <w:tr2bl w:val="nil"/>
                  </w:tcBorders>
                  <w:vAlign w:val="center"/>
                </w:tcPr>
                <w:p w14:paraId="370FD2B1">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835" w:type="pct"/>
                  <w:tcBorders>
                    <w:tl2br w:val="nil"/>
                    <w:tr2bl w:val="nil"/>
                  </w:tcBorders>
                  <w:vAlign w:val="center"/>
                </w:tcPr>
                <w:p w14:paraId="4E3B4613">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106</w:t>
                  </w:r>
                </w:p>
              </w:tc>
              <w:tc>
                <w:tcPr>
                  <w:tcW w:w="722" w:type="pct"/>
                  <w:vMerge w:val="continue"/>
                  <w:tcBorders>
                    <w:tl2br w:val="nil"/>
                    <w:tr2bl w:val="nil"/>
                  </w:tcBorders>
                  <w:vAlign w:val="center"/>
                </w:tcPr>
                <w:p w14:paraId="7772725B">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630" w:type="pct"/>
                  <w:tcBorders>
                    <w:tl2br w:val="nil"/>
                    <w:tr2bl w:val="nil"/>
                  </w:tcBorders>
                  <w:vAlign w:val="center"/>
                </w:tcPr>
                <w:p w14:paraId="6F1D5E7B">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35.33</w:t>
                  </w:r>
                </w:p>
              </w:tc>
              <w:tc>
                <w:tcPr>
                  <w:tcW w:w="557" w:type="pct"/>
                  <w:tcBorders>
                    <w:tl2br w:val="nil"/>
                    <w:tr2bl w:val="nil"/>
                  </w:tcBorders>
                  <w:vAlign w:val="center"/>
                </w:tcPr>
                <w:p w14:paraId="6CB6D8DA">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达标</w:t>
                  </w:r>
                </w:p>
              </w:tc>
            </w:tr>
            <w:tr w14:paraId="703A05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2" w:type="pct"/>
                  <w:vMerge w:val="continue"/>
                  <w:tcBorders>
                    <w:tl2br w:val="nil"/>
                    <w:tr2bl w:val="nil"/>
                  </w:tcBorders>
                  <w:vAlign w:val="center"/>
                </w:tcPr>
                <w:p w14:paraId="6C7CAD07">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914" w:type="pct"/>
                  <w:tcBorders>
                    <w:tl2br w:val="nil"/>
                    <w:tr2bl w:val="nil"/>
                  </w:tcBorders>
                  <w:vAlign w:val="center"/>
                </w:tcPr>
                <w:p w14:paraId="1C93F14B">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2023.6.8</w:t>
                  </w:r>
                </w:p>
              </w:tc>
              <w:tc>
                <w:tcPr>
                  <w:tcW w:w="777" w:type="pct"/>
                  <w:vMerge w:val="continue"/>
                  <w:tcBorders>
                    <w:tl2br w:val="nil"/>
                    <w:tr2bl w:val="nil"/>
                  </w:tcBorders>
                  <w:vAlign w:val="center"/>
                </w:tcPr>
                <w:p w14:paraId="315A2778">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835" w:type="pct"/>
                  <w:tcBorders>
                    <w:tl2br w:val="nil"/>
                    <w:tr2bl w:val="nil"/>
                  </w:tcBorders>
                  <w:vAlign w:val="center"/>
                </w:tcPr>
                <w:p w14:paraId="7AEDD9A7">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84</w:t>
                  </w:r>
                </w:p>
              </w:tc>
              <w:tc>
                <w:tcPr>
                  <w:tcW w:w="722" w:type="pct"/>
                  <w:vMerge w:val="continue"/>
                  <w:tcBorders>
                    <w:tl2br w:val="nil"/>
                    <w:tr2bl w:val="nil"/>
                  </w:tcBorders>
                  <w:vAlign w:val="center"/>
                </w:tcPr>
                <w:p w14:paraId="514B248F">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630" w:type="pct"/>
                  <w:tcBorders>
                    <w:tl2br w:val="nil"/>
                    <w:tr2bl w:val="nil"/>
                  </w:tcBorders>
                  <w:vAlign w:val="center"/>
                </w:tcPr>
                <w:p w14:paraId="52C6972E">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28</w:t>
                  </w:r>
                </w:p>
              </w:tc>
              <w:tc>
                <w:tcPr>
                  <w:tcW w:w="557" w:type="pct"/>
                  <w:tcBorders>
                    <w:tl2br w:val="nil"/>
                    <w:tr2bl w:val="nil"/>
                  </w:tcBorders>
                  <w:vAlign w:val="center"/>
                </w:tcPr>
                <w:p w14:paraId="4FCDCE5C">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达标</w:t>
                  </w:r>
                </w:p>
              </w:tc>
            </w:tr>
            <w:tr w14:paraId="1D0C88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2" w:type="pct"/>
                  <w:vMerge w:val="continue"/>
                  <w:tcBorders>
                    <w:tl2br w:val="nil"/>
                    <w:tr2bl w:val="nil"/>
                  </w:tcBorders>
                  <w:vAlign w:val="center"/>
                </w:tcPr>
                <w:p w14:paraId="64072D91">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914" w:type="pct"/>
                  <w:tcBorders>
                    <w:tl2br w:val="nil"/>
                    <w:tr2bl w:val="nil"/>
                  </w:tcBorders>
                  <w:vAlign w:val="center"/>
                </w:tcPr>
                <w:p w14:paraId="4A66C6A4">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2023.6.9</w:t>
                  </w:r>
                </w:p>
              </w:tc>
              <w:tc>
                <w:tcPr>
                  <w:tcW w:w="777" w:type="pct"/>
                  <w:vMerge w:val="continue"/>
                  <w:tcBorders>
                    <w:tl2br w:val="nil"/>
                    <w:tr2bl w:val="nil"/>
                  </w:tcBorders>
                  <w:vAlign w:val="center"/>
                </w:tcPr>
                <w:p w14:paraId="4561FE56">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835" w:type="pct"/>
                  <w:tcBorders>
                    <w:tl2br w:val="nil"/>
                    <w:tr2bl w:val="nil"/>
                  </w:tcBorders>
                  <w:vAlign w:val="center"/>
                </w:tcPr>
                <w:p w14:paraId="64050933">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42</w:t>
                  </w:r>
                </w:p>
              </w:tc>
              <w:tc>
                <w:tcPr>
                  <w:tcW w:w="722" w:type="pct"/>
                  <w:vMerge w:val="continue"/>
                  <w:tcBorders>
                    <w:tl2br w:val="nil"/>
                    <w:tr2bl w:val="nil"/>
                  </w:tcBorders>
                  <w:vAlign w:val="center"/>
                </w:tcPr>
                <w:p w14:paraId="7A86D921">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630" w:type="pct"/>
                  <w:tcBorders>
                    <w:tl2br w:val="nil"/>
                    <w:tr2bl w:val="nil"/>
                  </w:tcBorders>
                  <w:vAlign w:val="center"/>
                </w:tcPr>
                <w:p w14:paraId="33CFC118">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14</w:t>
                  </w:r>
                </w:p>
              </w:tc>
              <w:tc>
                <w:tcPr>
                  <w:tcW w:w="557" w:type="pct"/>
                  <w:tcBorders>
                    <w:tl2br w:val="nil"/>
                    <w:tr2bl w:val="nil"/>
                  </w:tcBorders>
                  <w:vAlign w:val="center"/>
                </w:tcPr>
                <w:p w14:paraId="09A60BDF">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达标</w:t>
                  </w:r>
                </w:p>
              </w:tc>
            </w:tr>
            <w:tr w14:paraId="2B2605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2" w:type="pct"/>
                  <w:vMerge w:val="continue"/>
                  <w:tcBorders>
                    <w:tl2br w:val="nil"/>
                    <w:tr2bl w:val="nil"/>
                  </w:tcBorders>
                  <w:vAlign w:val="center"/>
                </w:tcPr>
                <w:p w14:paraId="38342AAA">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914" w:type="pct"/>
                  <w:tcBorders>
                    <w:tl2br w:val="nil"/>
                    <w:tr2bl w:val="nil"/>
                  </w:tcBorders>
                  <w:vAlign w:val="center"/>
                </w:tcPr>
                <w:p w14:paraId="40E9F5AE">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2023.6.10</w:t>
                  </w:r>
                </w:p>
              </w:tc>
              <w:tc>
                <w:tcPr>
                  <w:tcW w:w="777" w:type="pct"/>
                  <w:vMerge w:val="continue"/>
                  <w:tcBorders>
                    <w:tl2br w:val="nil"/>
                    <w:tr2bl w:val="nil"/>
                  </w:tcBorders>
                  <w:vAlign w:val="center"/>
                </w:tcPr>
                <w:p w14:paraId="05D1A0D4">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835" w:type="pct"/>
                  <w:tcBorders>
                    <w:tl2br w:val="nil"/>
                    <w:tr2bl w:val="nil"/>
                  </w:tcBorders>
                  <w:vAlign w:val="center"/>
                </w:tcPr>
                <w:p w14:paraId="7987A10F">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30</w:t>
                  </w:r>
                </w:p>
              </w:tc>
              <w:tc>
                <w:tcPr>
                  <w:tcW w:w="722" w:type="pct"/>
                  <w:vMerge w:val="continue"/>
                  <w:tcBorders>
                    <w:tl2br w:val="nil"/>
                    <w:tr2bl w:val="nil"/>
                  </w:tcBorders>
                  <w:vAlign w:val="center"/>
                </w:tcPr>
                <w:p w14:paraId="0BCFD86D">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630" w:type="pct"/>
                  <w:tcBorders>
                    <w:tl2br w:val="nil"/>
                    <w:tr2bl w:val="nil"/>
                  </w:tcBorders>
                  <w:vAlign w:val="center"/>
                </w:tcPr>
                <w:p w14:paraId="4378F1F4">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10</w:t>
                  </w:r>
                </w:p>
              </w:tc>
              <w:tc>
                <w:tcPr>
                  <w:tcW w:w="557" w:type="pct"/>
                  <w:tcBorders>
                    <w:tl2br w:val="nil"/>
                    <w:tr2bl w:val="nil"/>
                  </w:tcBorders>
                  <w:vAlign w:val="center"/>
                </w:tcPr>
                <w:p w14:paraId="609496A4">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达标</w:t>
                  </w:r>
                </w:p>
              </w:tc>
            </w:tr>
            <w:tr w14:paraId="591E8D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2" w:type="pct"/>
                  <w:vMerge w:val="continue"/>
                  <w:vAlign w:val="center"/>
                </w:tcPr>
                <w:p w14:paraId="4B53B679">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914" w:type="pct"/>
                  <w:vAlign w:val="center"/>
                </w:tcPr>
                <w:p w14:paraId="2F953427">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2023.6.11</w:t>
                  </w:r>
                </w:p>
              </w:tc>
              <w:tc>
                <w:tcPr>
                  <w:tcW w:w="777" w:type="pct"/>
                  <w:vMerge w:val="continue"/>
                  <w:vAlign w:val="center"/>
                </w:tcPr>
                <w:p w14:paraId="356AEA33">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835" w:type="pct"/>
                  <w:vAlign w:val="center"/>
                </w:tcPr>
                <w:p w14:paraId="2E7575CB">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22</w:t>
                  </w:r>
                </w:p>
              </w:tc>
              <w:tc>
                <w:tcPr>
                  <w:tcW w:w="722" w:type="pct"/>
                  <w:vMerge w:val="continue"/>
                  <w:vAlign w:val="center"/>
                </w:tcPr>
                <w:p w14:paraId="1F59EADB">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630" w:type="pct"/>
                  <w:vAlign w:val="center"/>
                </w:tcPr>
                <w:p w14:paraId="108402BF">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7.33</w:t>
                  </w:r>
                </w:p>
              </w:tc>
              <w:tc>
                <w:tcPr>
                  <w:tcW w:w="557" w:type="pct"/>
                  <w:vAlign w:val="center"/>
                </w:tcPr>
                <w:p w14:paraId="223CC16F">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达标</w:t>
                  </w:r>
                </w:p>
              </w:tc>
            </w:tr>
          </w:tbl>
          <w:p w14:paraId="6912781E">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由上表可见，项目所在区域环境空气中的TSP满足《环境空气质量标准》（GB3095-2012）二级标准及其修改单要求。</w:t>
            </w:r>
          </w:p>
          <w:p w14:paraId="189EBB40">
            <w:pPr>
              <w:widowControl w:val="0"/>
              <w:autoSpaceDE w:val="0"/>
              <w:autoSpaceDN w:val="0"/>
              <w:adjustRightInd w:val="0"/>
              <w:snapToGrid/>
              <w:spacing w:line="360" w:lineRule="auto"/>
              <w:ind w:firstLine="482" w:firstLineChars="200"/>
              <w:jc w:val="both"/>
              <w:textAlignment w:val="auto"/>
              <w:rPr>
                <w:rFonts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（二）地表水环境质量现状</w:t>
            </w:r>
          </w:p>
          <w:p w14:paraId="4AFC0BE9">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根据本项目所在区域地表水状况，距离项目最近的地表水为距本项目采区东南侧1500m处的瀑河，中间有山脊相隔。根据《2023承德市生态环境状况公报》，2023年瀑河流域总体水质状况为优，与2022年持平，其中大桑园断面水质</w:t>
            </w:r>
            <w:r>
              <w:rPr>
                <w:rFonts w:hint="default" w:ascii="Times New Roman" w:hAnsi="Times New Roman" w:eastAsia="宋体" w:cs="Times New Roman"/>
                <w:color w:val="auto"/>
                <w:kern w:val="2"/>
                <w:sz w:val="24"/>
                <w:szCs w:val="24"/>
                <w:lang w:val="en-US" w:eastAsia="zh-CN" w:bidi="ar-SA"/>
              </w:rPr>
              <w:t>Ⅰ</w:t>
            </w:r>
            <w:r>
              <w:rPr>
                <w:rFonts w:hint="eastAsia" w:ascii="Times New Roman" w:hAnsi="Times New Roman" w:eastAsia="宋体" w:cs="Times New Roman"/>
                <w:color w:val="auto"/>
                <w:kern w:val="2"/>
                <w:sz w:val="24"/>
                <w:szCs w:val="24"/>
                <w:lang w:val="en-US" w:eastAsia="zh-CN" w:bidi="ar-SA"/>
              </w:rPr>
              <w:t>类，党坝断面水质II。</w:t>
            </w:r>
          </w:p>
          <w:p w14:paraId="6C093189">
            <w:pPr>
              <w:widowControl w:val="0"/>
              <w:autoSpaceDE w:val="0"/>
              <w:autoSpaceDN w:val="0"/>
              <w:adjustRightInd w:val="0"/>
              <w:snapToGrid/>
              <w:spacing w:line="360" w:lineRule="auto"/>
              <w:ind w:firstLine="0" w:firstLineChars="0"/>
              <w:jc w:val="center"/>
              <w:textAlignment w:val="auto"/>
              <w:rPr>
                <w:rFonts w:hint="default" w:ascii="Times New Roman" w:hAnsi="Times New Roman" w:eastAsia="宋体" w:cs="Times New Roman"/>
                <w:b/>
                <w:bCs/>
                <w:color w:val="auto"/>
                <w:kern w:val="2"/>
                <w:sz w:val="24"/>
                <w:szCs w:val="32"/>
                <w:lang w:val="en-US" w:eastAsia="zh-CN" w:bidi="ar-SA"/>
              </w:rPr>
            </w:pPr>
            <w:r>
              <w:rPr>
                <w:rFonts w:hint="eastAsia" w:ascii="Times New Roman" w:hAnsi="Times New Roman" w:eastAsia="宋体" w:cs="Times New Roman"/>
                <w:b/>
                <w:bCs/>
                <w:color w:val="auto"/>
                <w:kern w:val="2"/>
                <w:sz w:val="24"/>
                <w:szCs w:val="32"/>
                <w:lang w:val="en-US" w:eastAsia="zh-CN" w:bidi="ar-SA"/>
              </w:rPr>
              <w:t>表3-3  2023年瀑河水质及断面水质状况一览表</w:t>
            </w:r>
          </w:p>
          <w:tbl>
            <w:tblPr>
              <w:tblStyle w:val="28"/>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69"/>
              <w:gridCol w:w="863"/>
              <w:gridCol w:w="1546"/>
              <w:gridCol w:w="1546"/>
              <w:gridCol w:w="1547"/>
              <w:gridCol w:w="1379"/>
            </w:tblGrid>
            <w:tr w14:paraId="0F79E0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503" w:type="pct"/>
                  <w:vMerge w:val="restart"/>
                  <w:tcBorders>
                    <w:tl2br w:val="nil"/>
                    <w:tr2bl w:val="nil"/>
                  </w:tcBorders>
                  <w:vAlign w:val="center"/>
                </w:tcPr>
                <w:p w14:paraId="30308BA1">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河流名称</w:t>
                  </w:r>
                </w:p>
              </w:tc>
              <w:tc>
                <w:tcPr>
                  <w:tcW w:w="564" w:type="pct"/>
                  <w:vMerge w:val="restart"/>
                  <w:tcBorders>
                    <w:tl2br w:val="nil"/>
                    <w:tr2bl w:val="nil"/>
                  </w:tcBorders>
                  <w:vAlign w:val="center"/>
                </w:tcPr>
                <w:p w14:paraId="7CDDE6C0">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断面名称</w:t>
                  </w:r>
                </w:p>
              </w:tc>
              <w:tc>
                <w:tcPr>
                  <w:tcW w:w="3031" w:type="pct"/>
                  <w:gridSpan w:val="3"/>
                  <w:tcBorders>
                    <w:tl2br w:val="nil"/>
                    <w:tr2bl w:val="nil"/>
                  </w:tcBorders>
                  <w:vAlign w:val="center"/>
                </w:tcPr>
                <w:p w14:paraId="0472F2FA">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各监测断面水质情况</w:t>
                  </w:r>
                </w:p>
              </w:tc>
              <w:tc>
                <w:tcPr>
                  <w:tcW w:w="901" w:type="pct"/>
                  <w:vMerge w:val="restart"/>
                  <w:tcBorders>
                    <w:tl2br w:val="nil"/>
                    <w:tr2bl w:val="nil"/>
                  </w:tcBorders>
                  <w:vAlign w:val="center"/>
                </w:tcPr>
                <w:p w14:paraId="7FDC5654">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2023年河流水质状况</w:t>
                  </w:r>
                </w:p>
              </w:tc>
            </w:tr>
            <w:tr w14:paraId="110352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503" w:type="pct"/>
                  <w:vMerge w:val="continue"/>
                  <w:tcBorders>
                    <w:tl2br w:val="nil"/>
                    <w:tr2bl w:val="nil"/>
                  </w:tcBorders>
                  <w:vAlign w:val="center"/>
                </w:tcPr>
                <w:p w14:paraId="12CF1470">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564" w:type="pct"/>
                  <w:vMerge w:val="continue"/>
                  <w:tcBorders>
                    <w:tl2br w:val="nil"/>
                    <w:tr2bl w:val="nil"/>
                  </w:tcBorders>
                  <w:vAlign w:val="center"/>
                </w:tcPr>
                <w:p w14:paraId="522D1295">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c>
                <w:tcPr>
                  <w:tcW w:w="1010" w:type="pct"/>
                  <w:tcBorders>
                    <w:tl2br w:val="nil"/>
                    <w:tr2bl w:val="nil"/>
                  </w:tcBorders>
                  <w:vAlign w:val="center"/>
                </w:tcPr>
                <w:p w14:paraId="6D059827">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2023年</w:t>
                  </w:r>
                </w:p>
              </w:tc>
              <w:tc>
                <w:tcPr>
                  <w:tcW w:w="1010" w:type="pct"/>
                  <w:tcBorders>
                    <w:tl2br w:val="nil"/>
                    <w:tr2bl w:val="nil"/>
                  </w:tcBorders>
                  <w:vAlign w:val="center"/>
                </w:tcPr>
                <w:p w14:paraId="29899FB3">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水质达标情况</w:t>
                  </w:r>
                </w:p>
              </w:tc>
              <w:tc>
                <w:tcPr>
                  <w:tcW w:w="1010" w:type="pct"/>
                  <w:tcBorders>
                    <w:tl2br w:val="nil"/>
                    <w:tr2bl w:val="nil"/>
                  </w:tcBorders>
                  <w:vAlign w:val="center"/>
                </w:tcPr>
                <w:p w14:paraId="3AE47DF5">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主要污染物</w:t>
                  </w:r>
                </w:p>
              </w:tc>
              <w:tc>
                <w:tcPr>
                  <w:tcW w:w="901" w:type="pct"/>
                  <w:vMerge w:val="continue"/>
                  <w:tcBorders>
                    <w:tl2br w:val="nil"/>
                    <w:tr2bl w:val="nil"/>
                  </w:tcBorders>
                  <w:vAlign w:val="center"/>
                </w:tcPr>
                <w:p w14:paraId="5FA6C33D">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p>
              </w:tc>
            </w:tr>
            <w:tr w14:paraId="1CEE36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3" w:type="pct"/>
                  <w:vMerge w:val="restart"/>
                  <w:tcBorders>
                    <w:tl2br w:val="nil"/>
                    <w:tr2bl w:val="nil"/>
                  </w:tcBorders>
                  <w:vAlign w:val="center"/>
                </w:tcPr>
                <w:p w14:paraId="3E1EC4A8">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瀑河</w:t>
                  </w:r>
                </w:p>
              </w:tc>
              <w:tc>
                <w:tcPr>
                  <w:tcW w:w="564" w:type="pct"/>
                  <w:tcBorders>
                    <w:tl2br w:val="nil"/>
                    <w:tr2bl w:val="nil"/>
                  </w:tcBorders>
                  <w:vAlign w:val="center"/>
                </w:tcPr>
                <w:p w14:paraId="7DED9CD3">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大桑园</w:t>
                  </w:r>
                </w:p>
              </w:tc>
              <w:tc>
                <w:tcPr>
                  <w:tcW w:w="1010" w:type="pct"/>
                  <w:tcBorders>
                    <w:tl2br w:val="nil"/>
                    <w:tr2bl w:val="nil"/>
                  </w:tcBorders>
                  <w:vAlign w:val="center"/>
                </w:tcPr>
                <w:p w14:paraId="4DDD4B86">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Ⅰ</w:t>
                  </w:r>
                </w:p>
              </w:tc>
              <w:tc>
                <w:tcPr>
                  <w:tcW w:w="1010" w:type="pct"/>
                  <w:tcBorders>
                    <w:tl2br w:val="nil"/>
                    <w:tr2bl w:val="nil"/>
                  </w:tcBorders>
                  <w:vAlign w:val="center"/>
                </w:tcPr>
                <w:p w14:paraId="3CE42FFC">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达标</w:t>
                  </w:r>
                </w:p>
              </w:tc>
              <w:tc>
                <w:tcPr>
                  <w:tcW w:w="1010" w:type="pct"/>
                  <w:tcBorders>
                    <w:tl2br w:val="nil"/>
                    <w:tr2bl w:val="nil"/>
                  </w:tcBorders>
                  <w:vAlign w:val="center"/>
                </w:tcPr>
                <w:p w14:paraId="3D88B5C3">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c>
                <w:tcPr>
                  <w:tcW w:w="901" w:type="pct"/>
                  <w:vMerge w:val="restart"/>
                  <w:tcBorders>
                    <w:tl2br w:val="nil"/>
                    <w:tr2bl w:val="nil"/>
                  </w:tcBorders>
                  <w:vAlign w:val="center"/>
                </w:tcPr>
                <w:p w14:paraId="34CCED0C">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优</w:t>
                  </w:r>
                </w:p>
              </w:tc>
            </w:tr>
            <w:tr w14:paraId="42EB61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3" w:type="pct"/>
                  <w:vMerge w:val="continue"/>
                  <w:tcBorders>
                    <w:tl2br w:val="nil"/>
                    <w:tr2bl w:val="nil"/>
                  </w:tcBorders>
                  <w:vAlign w:val="center"/>
                </w:tcPr>
                <w:p w14:paraId="5BE7CAFF">
                  <w:pPr>
                    <w:keepNext w:val="0"/>
                    <w:keepLines w:val="0"/>
                    <w:pageBreakBefore w:val="0"/>
                    <w:widowControl w:val="0"/>
                    <w:numPr>
                      <w:ilvl w:val="0"/>
                      <w:numId w:val="0"/>
                    </w:numPr>
                    <w:suppressLineNumbers w:val="0"/>
                    <w:kinsoku/>
                    <w:wordWrap/>
                    <w:overflowPunct/>
                    <w:topLinePunct w:val="0"/>
                    <w:autoSpaceDE w:val="0"/>
                    <w:autoSpaceDN w:val="0"/>
                    <w:bidi w:val="0"/>
                    <w:adjustRightInd/>
                    <w:snapToGrid/>
                    <w:spacing w:before="0" w:beforeAutospacing="0" w:after="0" w:afterAutospacing="0" w:line="240" w:lineRule="auto"/>
                    <w:ind w:right="0"/>
                    <w:jc w:val="center"/>
                    <w:textAlignment w:val="auto"/>
                    <w:rPr>
                      <w:rFonts w:hint="eastAsia" w:ascii="Times New Roman" w:hAnsi="Times New Roman" w:eastAsia="宋体" w:cs="宋体"/>
                      <w:b w:val="0"/>
                      <w:bCs/>
                      <w:color w:val="auto"/>
                      <w:kern w:val="0"/>
                      <w:sz w:val="21"/>
                      <w:szCs w:val="24"/>
                      <w:highlight w:val="none"/>
                      <w:vertAlign w:val="baseline"/>
                      <w:lang w:val="en-US" w:eastAsia="zh-CN" w:bidi="ar"/>
                    </w:rPr>
                  </w:pPr>
                </w:p>
              </w:tc>
              <w:tc>
                <w:tcPr>
                  <w:tcW w:w="564" w:type="pct"/>
                  <w:tcBorders>
                    <w:tl2br w:val="nil"/>
                    <w:tr2bl w:val="nil"/>
                  </w:tcBorders>
                  <w:vAlign w:val="center"/>
                </w:tcPr>
                <w:p w14:paraId="609FCA40">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党坝</w:t>
                  </w:r>
                </w:p>
              </w:tc>
              <w:tc>
                <w:tcPr>
                  <w:tcW w:w="1010" w:type="pct"/>
                  <w:tcBorders>
                    <w:tl2br w:val="nil"/>
                    <w:tr2bl w:val="nil"/>
                  </w:tcBorders>
                  <w:vAlign w:val="center"/>
                </w:tcPr>
                <w:p w14:paraId="6A057EAE">
                  <w:pPr>
                    <w:widowControl w:val="0"/>
                    <w:spacing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fldChar w:fldCharType="begin"/>
                  </w:r>
                  <w:r>
                    <w:rPr>
                      <w:rFonts w:hint="eastAsia" w:ascii="Times New Roman" w:hAnsi="Times New Roman" w:eastAsia="宋体" w:cs="Times New Roman"/>
                      <w:kern w:val="2"/>
                      <w:sz w:val="21"/>
                      <w:szCs w:val="21"/>
                      <w:lang w:val="en-US" w:eastAsia="zh-CN" w:bidi="ar-SA"/>
                    </w:rPr>
                    <w:instrText xml:space="preserve"> = 2 \* ROMAN \* MERGEFORMAT </w:instrText>
                  </w:r>
                  <w:r>
                    <w:rPr>
                      <w:rFonts w:hint="eastAsia" w:ascii="Times New Roman" w:hAnsi="Times New Roman" w:eastAsia="宋体" w:cs="Times New Roman"/>
                      <w:kern w:val="2"/>
                      <w:sz w:val="21"/>
                      <w:szCs w:val="21"/>
                      <w:lang w:val="en-US" w:eastAsia="zh-CN" w:bidi="ar-SA"/>
                    </w:rPr>
                    <w:fldChar w:fldCharType="separate"/>
                  </w:r>
                  <w:r>
                    <w:rPr>
                      <w:rFonts w:hint="eastAsia" w:ascii="Times New Roman" w:hAnsi="Times New Roman" w:eastAsia="宋体" w:cs="Times New Roman"/>
                      <w:kern w:val="2"/>
                      <w:sz w:val="21"/>
                      <w:szCs w:val="21"/>
                      <w:lang w:val="en-US" w:eastAsia="zh-CN" w:bidi="ar-SA"/>
                    </w:rPr>
                    <w:t>II</w:t>
                  </w:r>
                  <w:r>
                    <w:rPr>
                      <w:rFonts w:hint="eastAsia" w:ascii="Times New Roman" w:hAnsi="Times New Roman" w:eastAsia="宋体" w:cs="Times New Roman"/>
                      <w:kern w:val="2"/>
                      <w:sz w:val="21"/>
                      <w:szCs w:val="21"/>
                      <w:lang w:val="en-US" w:eastAsia="zh-CN" w:bidi="ar-SA"/>
                    </w:rPr>
                    <w:fldChar w:fldCharType="end"/>
                  </w:r>
                </w:p>
              </w:tc>
              <w:tc>
                <w:tcPr>
                  <w:tcW w:w="1010" w:type="pct"/>
                  <w:tcBorders>
                    <w:tl2br w:val="nil"/>
                    <w:tr2bl w:val="nil"/>
                  </w:tcBorders>
                  <w:vAlign w:val="center"/>
                </w:tcPr>
                <w:p w14:paraId="78FB69EA">
                  <w:pPr>
                    <w:widowControl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达标</w:t>
                  </w:r>
                </w:p>
              </w:tc>
              <w:tc>
                <w:tcPr>
                  <w:tcW w:w="1010" w:type="pct"/>
                  <w:tcBorders>
                    <w:tl2br w:val="nil"/>
                    <w:tr2bl w:val="nil"/>
                  </w:tcBorders>
                  <w:vAlign w:val="center"/>
                </w:tcPr>
                <w:p w14:paraId="448DF375">
                  <w:pPr>
                    <w:keepNext w:val="0"/>
                    <w:keepLines w:val="0"/>
                    <w:pageBreakBefore w:val="0"/>
                    <w:widowControl w:val="0"/>
                    <w:numPr>
                      <w:ilvl w:val="0"/>
                      <w:numId w:val="0"/>
                    </w:numPr>
                    <w:suppressLineNumbers w:val="0"/>
                    <w:kinsoku/>
                    <w:wordWrap/>
                    <w:overflowPunct/>
                    <w:topLinePunct w:val="0"/>
                    <w:autoSpaceDE w:val="0"/>
                    <w:autoSpaceDN w:val="0"/>
                    <w:bidi w:val="0"/>
                    <w:adjustRightInd/>
                    <w:snapToGrid/>
                    <w:spacing w:before="0" w:beforeAutospacing="0" w:after="0" w:afterAutospacing="0" w:line="240" w:lineRule="auto"/>
                    <w:ind w:right="0"/>
                    <w:jc w:val="center"/>
                    <w:textAlignment w:val="auto"/>
                    <w:rPr>
                      <w:rFonts w:hint="default" w:ascii="Times New Roman" w:hAnsi="Times New Roman" w:eastAsia="宋体" w:cs="宋体"/>
                      <w:b w:val="0"/>
                      <w:bCs/>
                      <w:color w:val="auto"/>
                      <w:kern w:val="0"/>
                      <w:sz w:val="21"/>
                      <w:szCs w:val="24"/>
                      <w:highlight w:val="none"/>
                      <w:vertAlign w:val="baseline"/>
                      <w:lang w:val="en-US" w:eastAsia="zh-CN" w:bidi="ar"/>
                    </w:rPr>
                  </w:pPr>
                  <w:r>
                    <w:rPr>
                      <w:rFonts w:hint="eastAsia" w:ascii="Times New Roman" w:hAnsi="Times New Roman" w:eastAsia="宋体" w:cs="宋体"/>
                      <w:b w:val="0"/>
                      <w:bCs/>
                      <w:color w:val="auto"/>
                      <w:kern w:val="0"/>
                      <w:sz w:val="21"/>
                      <w:szCs w:val="24"/>
                      <w:highlight w:val="none"/>
                      <w:vertAlign w:val="baseline"/>
                      <w:lang w:val="en-US" w:eastAsia="zh-CN" w:bidi="ar"/>
                    </w:rPr>
                    <w:t>/</w:t>
                  </w:r>
                </w:p>
              </w:tc>
              <w:tc>
                <w:tcPr>
                  <w:tcW w:w="901" w:type="pct"/>
                  <w:vMerge w:val="continue"/>
                  <w:tcBorders>
                    <w:tl2br w:val="nil"/>
                    <w:tr2bl w:val="nil"/>
                  </w:tcBorders>
                  <w:vAlign w:val="center"/>
                </w:tcPr>
                <w:p w14:paraId="6DCBAD8B">
                  <w:pPr>
                    <w:keepNext w:val="0"/>
                    <w:keepLines w:val="0"/>
                    <w:pageBreakBefore w:val="0"/>
                    <w:widowControl w:val="0"/>
                    <w:numPr>
                      <w:ilvl w:val="0"/>
                      <w:numId w:val="0"/>
                    </w:numPr>
                    <w:suppressLineNumbers w:val="0"/>
                    <w:kinsoku/>
                    <w:wordWrap/>
                    <w:overflowPunct/>
                    <w:topLinePunct w:val="0"/>
                    <w:autoSpaceDE w:val="0"/>
                    <w:autoSpaceDN w:val="0"/>
                    <w:bidi w:val="0"/>
                    <w:adjustRightInd/>
                    <w:snapToGrid/>
                    <w:spacing w:before="0" w:beforeAutospacing="0" w:after="0" w:afterAutospacing="0" w:line="240" w:lineRule="auto"/>
                    <w:ind w:right="0"/>
                    <w:jc w:val="center"/>
                    <w:textAlignment w:val="auto"/>
                    <w:rPr>
                      <w:rFonts w:hint="eastAsia" w:ascii="Times New Roman" w:hAnsi="Times New Roman" w:eastAsia="宋体" w:cs="宋体"/>
                      <w:b w:val="0"/>
                      <w:bCs/>
                      <w:color w:val="auto"/>
                      <w:kern w:val="0"/>
                      <w:sz w:val="21"/>
                      <w:szCs w:val="24"/>
                      <w:highlight w:val="none"/>
                      <w:vertAlign w:val="baseline"/>
                      <w:lang w:val="en-US" w:eastAsia="zh-CN" w:bidi="ar"/>
                    </w:rPr>
                  </w:pPr>
                </w:p>
              </w:tc>
            </w:tr>
          </w:tbl>
          <w:p w14:paraId="1CB4EE5B">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综上可知，本项目区域地表水环境质量较好，满足《地表水环境质量标准》（GB3838-2002）II类标准。</w:t>
            </w:r>
          </w:p>
          <w:p w14:paraId="6CE98837">
            <w:pPr>
              <w:widowControl w:val="0"/>
              <w:autoSpaceDE w:val="0"/>
              <w:autoSpaceDN w:val="0"/>
              <w:adjustRightInd w:val="0"/>
              <w:snapToGrid/>
              <w:spacing w:line="360" w:lineRule="auto"/>
              <w:ind w:firstLine="482" w:firstLineChars="200"/>
              <w:jc w:val="both"/>
              <w:textAlignment w:val="auto"/>
              <w:rPr>
                <w:rFonts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（三）声环境</w:t>
            </w:r>
          </w:p>
          <w:p w14:paraId="4C45BE95">
            <w:pPr>
              <w:widowControl w:val="0"/>
              <w:autoSpaceDE w:val="0"/>
              <w:autoSpaceDN w:val="0"/>
              <w:adjustRightInd w:val="0"/>
              <w:snapToGrid/>
              <w:spacing w:line="360" w:lineRule="auto"/>
              <w:ind w:firstLine="480" w:firstLineChars="200"/>
              <w:jc w:val="both"/>
              <w:textAlignment w:val="auto"/>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本项目位于河北省承德市宽城满族自治县宽城镇大马沟村北侧宽城满族自治县兆兴灰石有限公司500万吨石灰石加工现有厂区内，东、西侧为山地，</w:t>
            </w:r>
            <w:r>
              <w:rPr>
                <w:rFonts w:hint="eastAsia" w:ascii="Times New Roman" w:hAnsi="Times New Roman" w:eastAsia="宋体" w:cs="Times New Roman"/>
                <w:b w:val="0"/>
                <w:bCs w:val="0"/>
                <w:color w:val="auto"/>
                <w:highlight w:val="none"/>
                <w:lang w:val="en-US" w:eastAsia="zh-CN"/>
              </w:rPr>
              <w:t>南侧为办公区，</w:t>
            </w:r>
            <w:r>
              <w:rPr>
                <w:rFonts w:hint="eastAsia" w:ascii="Times New Roman" w:hAnsi="Times New Roman" w:eastAsia="宋体" w:cs="Times New Roman"/>
                <w:color w:val="auto"/>
                <w:kern w:val="2"/>
                <w:sz w:val="24"/>
                <w:szCs w:val="24"/>
                <w:lang w:val="en-US" w:eastAsia="zh-CN" w:bidi="ar-SA"/>
              </w:rPr>
              <w:t>北侧为大马沟村建筑石料用灰岩矿矿山，厂界外周边50米范围内无声环境保护目标，不需进行声环境质量现状监测。</w:t>
            </w:r>
          </w:p>
          <w:p w14:paraId="790846A3">
            <w:pPr>
              <w:widowControl w:val="0"/>
              <w:autoSpaceDE w:val="0"/>
              <w:autoSpaceDN w:val="0"/>
              <w:adjustRightInd w:val="0"/>
              <w:snapToGrid/>
              <w:spacing w:line="360" w:lineRule="auto"/>
              <w:ind w:firstLine="482" w:firstLineChars="200"/>
              <w:jc w:val="both"/>
              <w:textAlignment w:val="auto"/>
              <w:rPr>
                <w:rFonts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（四）地下水、土壤环境</w:t>
            </w:r>
          </w:p>
          <w:p w14:paraId="66004A79">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本项目建设地点位于河北省承德市宽城满族自治县宽城镇大马沟村北侧宽城满族自治县兆兴灰石有限公司500万吨石灰石加工现有厂区内，</w:t>
            </w:r>
            <w:r>
              <w:rPr>
                <w:rFonts w:hint="eastAsia" w:ascii="Times New Roman" w:hAnsi="Times New Roman" w:eastAsia="宋体" w:cs="Times New Roman"/>
                <w:color w:val="auto"/>
              </w:rPr>
              <w:t>本项目</w:t>
            </w:r>
            <w:r>
              <w:rPr>
                <w:rFonts w:hint="eastAsia" w:ascii="Times New Roman" w:hAnsi="Times New Roman" w:eastAsia="宋体" w:cs="Times New Roman"/>
                <w:color w:val="auto"/>
                <w:lang w:val="en-US" w:eastAsia="zh-CN"/>
              </w:rPr>
              <w:t>无</w:t>
            </w:r>
            <w:r>
              <w:rPr>
                <w:rFonts w:hint="eastAsia" w:ascii="Times New Roman" w:hAnsi="Times New Roman" w:eastAsia="宋体" w:cs="Times New Roman"/>
                <w:color w:val="auto"/>
              </w:rPr>
              <w:t>生产废水</w:t>
            </w: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rPr>
              <w:t>厂区内危废间进行了重点防渗，生产车间进行地面硬化防渗处理，不存在土壤、地下水环境污染途径</w:t>
            </w:r>
            <w:r>
              <w:rPr>
                <w:rFonts w:hint="eastAsia" w:ascii="Times New Roman" w:hAnsi="Times New Roman" w:eastAsia="宋体" w:cs="Times New Roman"/>
                <w:color w:val="auto"/>
                <w:kern w:val="2"/>
                <w:sz w:val="24"/>
                <w:szCs w:val="24"/>
                <w:lang w:val="en-US" w:eastAsia="zh-CN" w:bidi="ar-SA"/>
              </w:rPr>
              <w:t>。无需开展环境质量现状调查。</w:t>
            </w:r>
          </w:p>
          <w:p w14:paraId="3B09FAC3">
            <w:pPr>
              <w:widowControl w:val="0"/>
              <w:autoSpaceDE w:val="0"/>
              <w:autoSpaceDN w:val="0"/>
              <w:adjustRightInd w:val="0"/>
              <w:snapToGrid/>
              <w:spacing w:line="360" w:lineRule="auto"/>
              <w:ind w:firstLine="482" w:firstLineChars="200"/>
              <w:jc w:val="both"/>
              <w:textAlignment w:val="auto"/>
              <w:rPr>
                <w:rFonts w:hint="eastAsia"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（五）生态环境质量现状</w:t>
            </w:r>
          </w:p>
          <w:p w14:paraId="5F63BC84">
            <w:pPr>
              <w:keepNext w:val="0"/>
              <w:keepLines w:val="0"/>
              <w:widowControl/>
              <w:suppressLineNumbers w:val="0"/>
              <w:jc w:val="left"/>
              <w:rPr>
                <w:rFonts w:ascii="Times New Roman" w:hAnsi="Times New Roman" w:eastAsia="宋体"/>
              </w:rPr>
            </w:pPr>
            <w:r>
              <w:rPr>
                <w:rFonts w:hint="eastAsia" w:ascii="Times New Roman" w:hAnsi="Times New Roman" w:eastAsia="宋体" w:cs="宋体"/>
                <w:color w:val="000000"/>
                <w:kern w:val="0"/>
                <w:sz w:val="24"/>
                <w:szCs w:val="24"/>
                <w:lang w:val="en-US" w:eastAsia="zh-CN" w:bidi="ar"/>
              </w:rPr>
              <w:t>经调查，本项目为技改项目，所在地为工业用地，不新增占地，不涉及拆除工程。对照《建设项目环境影响报告表编制技术指南（污染影响类）》（试行），不开展生态现状调查工作。</w:t>
            </w:r>
          </w:p>
          <w:p w14:paraId="2CE457A1">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p>
        </w:tc>
      </w:tr>
      <w:tr w14:paraId="6DF27B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84" w:hRule="atLeast"/>
          <w:jc w:val="center"/>
        </w:trPr>
        <w:tc>
          <w:tcPr>
            <w:tcW w:w="720" w:type="dxa"/>
            <w:vAlign w:val="center"/>
          </w:tcPr>
          <w:p w14:paraId="1348DC4E">
            <w:pPr>
              <w:adjustRightInd w:val="0"/>
              <w:snapToGrid w:val="0"/>
              <w:spacing w:line="300" w:lineRule="auto"/>
              <w:ind w:firstLine="0" w:firstLineChars="0"/>
              <w:jc w:val="center"/>
              <w:rPr>
                <w:rFonts w:ascii="Times New Roman" w:hAnsi="Times New Roman" w:eastAsia="宋体" w:cs="宋体"/>
                <w:kern w:val="0"/>
                <w:szCs w:val="21"/>
              </w:rPr>
            </w:pPr>
            <w:r>
              <w:rPr>
                <w:rFonts w:hint="eastAsia" w:ascii="Times New Roman" w:hAnsi="Times New Roman" w:eastAsia="宋体" w:cs="宋体"/>
                <w:kern w:val="0"/>
                <w:szCs w:val="21"/>
              </w:rPr>
              <w:t>环境保护目标</w:t>
            </w:r>
          </w:p>
        </w:tc>
        <w:tc>
          <w:tcPr>
            <w:tcW w:w="7802" w:type="dxa"/>
            <w:vAlign w:val="center"/>
          </w:tcPr>
          <w:p w14:paraId="6A7931CD">
            <w:pPr>
              <w:adjustRightInd w:val="0"/>
              <w:snapToGrid w:val="0"/>
              <w:spacing w:line="360" w:lineRule="auto"/>
              <w:ind w:firstLine="482"/>
              <w:rPr>
                <w:rFonts w:ascii="Times New Roman" w:hAnsi="Times New Roman" w:eastAsia="宋体"/>
                <w:b/>
                <w:bCs/>
              </w:rPr>
            </w:pPr>
            <w:r>
              <w:rPr>
                <w:rFonts w:hint="eastAsia" w:ascii="Times New Roman" w:hAnsi="Times New Roman" w:eastAsia="宋体"/>
                <w:b/>
                <w:bCs/>
              </w:rPr>
              <w:t>主要环境保护目标</w:t>
            </w:r>
          </w:p>
          <w:p w14:paraId="4500C22B">
            <w:pPr>
              <w:widowControl w:val="0"/>
              <w:autoSpaceDE w:val="0"/>
              <w:autoSpaceDN w:val="0"/>
              <w:adjustRightInd/>
              <w:snapToGrid w:val="0"/>
              <w:spacing w:line="360" w:lineRule="auto"/>
              <w:ind w:firstLine="480" w:firstLineChars="200"/>
              <w:jc w:val="both"/>
              <w:textAlignment w:val="baseline"/>
              <w:rPr>
                <w:rFonts w:hint="eastAsia" w:ascii="Times New Roman" w:hAnsi="Times New Roman" w:eastAsia="宋体" w:cs="宋体"/>
                <w:color w:val="auto"/>
                <w:kern w:val="0"/>
                <w:sz w:val="24"/>
                <w:szCs w:val="24"/>
                <w:lang w:val="en-US" w:eastAsia="zh-CN" w:bidi="ar-SA"/>
              </w:rPr>
            </w:pPr>
            <w:r>
              <w:rPr>
                <w:rFonts w:hint="eastAsia" w:ascii="Times New Roman" w:hAnsi="Times New Roman" w:eastAsia="宋体" w:cs="宋体"/>
                <w:color w:val="auto"/>
                <w:kern w:val="0"/>
                <w:sz w:val="24"/>
                <w:szCs w:val="24"/>
                <w:lang w:val="en-US" w:eastAsia="zh-CN" w:bidi="ar-SA"/>
              </w:rPr>
              <w:t>1、大气环境：厂界外500米范围内无自然保护区、风景名胜区，距离厂址</w:t>
            </w:r>
            <w:r>
              <w:rPr>
                <w:rFonts w:hint="eastAsia" w:ascii="Times New Roman" w:hAnsi="Times New Roman" w:eastAsia="宋体" w:cs="宋体"/>
                <w:color w:val="auto"/>
                <w:kern w:val="2"/>
                <w:sz w:val="24"/>
                <w:szCs w:val="21"/>
                <w:lang w:val="en-US" w:eastAsia="zh-CN" w:bidi="ar-SA"/>
              </w:rPr>
              <w:t>西侧450m为田家沟村</w:t>
            </w:r>
            <w:r>
              <w:rPr>
                <w:rFonts w:hint="eastAsia" w:ascii="Times New Roman" w:hAnsi="Times New Roman" w:eastAsia="宋体" w:cs="宋体"/>
                <w:color w:val="auto"/>
                <w:kern w:val="0"/>
                <w:sz w:val="24"/>
                <w:szCs w:val="24"/>
                <w:lang w:val="en-US" w:eastAsia="zh-CN" w:bidi="ar-SA"/>
              </w:rPr>
              <w:t>、</w:t>
            </w:r>
            <w:r>
              <w:rPr>
                <w:rFonts w:hint="eastAsia" w:ascii="Times New Roman" w:hAnsi="Times New Roman" w:eastAsia="宋体" w:cs="宋体"/>
                <w:color w:val="auto"/>
                <w:kern w:val="2"/>
                <w:sz w:val="24"/>
                <w:szCs w:val="21"/>
                <w:lang w:val="en-US" w:eastAsia="zh-CN" w:bidi="ar-SA"/>
              </w:rPr>
              <w:t>东南侧420m为王家庄村</w:t>
            </w:r>
            <w:r>
              <w:rPr>
                <w:rFonts w:hint="eastAsia" w:ascii="Times New Roman" w:hAnsi="Times New Roman" w:eastAsia="宋体" w:cs="宋体"/>
                <w:color w:val="auto"/>
                <w:kern w:val="0"/>
                <w:sz w:val="24"/>
                <w:szCs w:val="24"/>
                <w:lang w:val="en-US" w:eastAsia="zh-CN" w:bidi="ar-SA"/>
              </w:rPr>
              <w:t>。</w:t>
            </w:r>
          </w:p>
          <w:p w14:paraId="0B323CE0">
            <w:pPr>
              <w:widowControl w:val="0"/>
              <w:autoSpaceDE w:val="0"/>
              <w:autoSpaceDN w:val="0"/>
              <w:adjustRightInd/>
              <w:snapToGrid w:val="0"/>
              <w:spacing w:line="360" w:lineRule="auto"/>
              <w:ind w:firstLine="480" w:firstLineChars="200"/>
              <w:jc w:val="both"/>
              <w:textAlignment w:val="baseline"/>
              <w:rPr>
                <w:rFonts w:ascii="Times New Roman" w:hAnsi="Times New Roman" w:eastAsia="宋体" w:cs="宋体"/>
                <w:color w:val="auto"/>
                <w:kern w:val="0"/>
                <w:sz w:val="24"/>
                <w:szCs w:val="24"/>
                <w:lang w:val="en-US" w:eastAsia="zh-CN" w:bidi="ar-SA"/>
              </w:rPr>
            </w:pPr>
            <w:r>
              <w:rPr>
                <w:rFonts w:ascii="Times New Roman" w:hAnsi="Times New Roman" w:eastAsia="宋体" w:cs="宋体"/>
                <w:color w:val="auto"/>
                <w:kern w:val="0"/>
                <w:sz w:val="24"/>
                <w:szCs w:val="24"/>
                <w:lang w:val="en-US" w:eastAsia="zh-CN" w:bidi="ar-SA"/>
              </w:rPr>
              <w:t>2、</w:t>
            </w:r>
            <w:r>
              <w:rPr>
                <w:rFonts w:hint="eastAsia" w:ascii="Times New Roman" w:hAnsi="Times New Roman" w:eastAsia="宋体" w:cs="宋体"/>
                <w:color w:val="auto"/>
                <w:kern w:val="0"/>
                <w:sz w:val="24"/>
                <w:szCs w:val="24"/>
                <w:lang w:val="en-US" w:eastAsia="zh-CN" w:bidi="ar-SA"/>
              </w:rPr>
              <w:t>声环境：厂界50米范围内无声环境保护目标。</w:t>
            </w:r>
          </w:p>
          <w:p w14:paraId="7D140880">
            <w:pPr>
              <w:widowControl w:val="0"/>
              <w:autoSpaceDE w:val="0"/>
              <w:autoSpaceDN w:val="0"/>
              <w:adjustRightInd/>
              <w:snapToGrid w:val="0"/>
              <w:spacing w:line="360" w:lineRule="auto"/>
              <w:ind w:firstLine="480" w:firstLineChars="200"/>
              <w:jc w:val="both"/>
              <w:textAlignment w:val="baseline"/>
              <w:rPr>
                <w:rFonts w:hint="eastAsia" w:ascii="Times New Roman" w:hAnsi="Times New Roman" w:eastAsia="宋体" w:cs="宋体"/>
                <w:color w:val="auto"/>
                <w:kern w:val="0"/>
                <w:sz w:val="24"/>
                <w:szCs w:val="24"/>
                <w:lang w:val="en-US" w:eastAsia="zh-CN" w:bidi="ar-SA"/>
              </w:rPr>
            </w:pPr>
            <w:r>
              <w:rPr>
                <w:rFonts w:ascii="Times New Roman" w:hAnsi="Times New Roman" w:eastAsia="宋体" w:cs="宋体"/>
                <w:color w:val="auto"/>
                <w:kern w:val="0"/>
                <w:sz w:val="24"/>
                <w:szCs w:val="24"/>
                <w:lang w:val="en-US" w:eastAsia="zh-CN" w:bidi="ar-SA"/>
              </w:rPr>
              <w:t>3、</w:t>
            </w:r>
            <w:r>
              <w:rPr>
                <w:rFonts w:hint="eastAsia" w:ascii="Times New Roman" w:hAnsi="Times New Roman" w:eastAsia="宋体" w:cs="宋体"/>
                <w:color w:val="auto"/>
                <w:kern w:val="0"/>
                <w:sz w:val="24"/>
                <w:szCs w:val="24"/>
                <w:lang w:val="en-US" w:eastAsia="zh-CN" w:bidi="ar-SA"/>
              </w:rPr>
              <w:t>地下水环境：厂界外500米范围</w:t>
            </w:r>
            <w:r>
              <w:rPr>
                <w:rFonts w:hint="eastAsia" w:ascii="Times New Roman" w:hAnsi="Times New Roman" w:eastAsia="宋体" w:cs="宋体"/>
                <w:color w:val="auto"/>
                <w:kern w:val="0"/>
              </w:rPr>
              <w:t>不涉及地下水集中式饮用水水源和热水、矿泉水、温泉等特殊地下水资源</w:t>
            </w:r>
            <w:r>
              <w:rPr>
                <w:rFonts w:hint="eastAsia" w:ascii="Times New Roman" w:hAnsi="Times New Roman" w:eastAsia="宋体" w:cs="宋体"/>
                <w:color w:val="auto"/>
                <w:kern w:val="0"/>
                <w:sz w:val="24"/>
                <w:szCs w:val="24"/>
                <w:lang w:val="en-US" w:eastAsia="zh-CN" w:bidi="ar-SA"/>
              </w:rPr>
              <w:t>。</w:t>
            </w:r>
          </w:p>
          <w:p w14:paraId="1F5E5FFB">
            <w:pPr>
              <w:widowControl w:val="0"/>
              <w:autoSpaceDE w:val="0"/>
              <w:autoSpaceDN w:val="0"/>
              <w:adjustRightInd/>
              <w:snapToGrid w:val="0"/>
              <w:spacing w:line="360" w:lineRule="auto"/>
              <w:ind w:firstLine="480" w:firstLineChars="200"/>
              <w:jc w:val="both"/>
              <w:textAlignment w:val="baseline"/>
              <w:rPr>
                <w:rFonts w:hint="eastAsia" w:ascii="Times New Roman" w:hAnsi="Times New Roman" w:eastAsia="宋体" w:cs="宋体"/>
                <w:color w:val="auto"/>
                <w:kern w:val="0"/>
                <w:sz w:val="24"/>
                <w:szCs w:val="24"/>
                <w:lang w:val="en-US" w:eastAsia="zh-CN" w:bidi="ar-SA"/>
              </w:rPr>
            </w:pPr>
            <w:r>
              <w:rPr>
                <w:rFonts w:hint="eastAsia" w:ascii="Times New Roman" w:hAnsi="Times New Roman" w:eastAsia="宋体" w:cs="宋体"/>
                <w:color w:val="auto"/>
                <w:kern w:val="0"/>
                <w:sz w:val="24"/>
                <w:szCs w:val="24"/>
                <w:lang w:val="en-US" w:eastAsia="zh-CN" w:bidi="ar-SA"/>
              </w:rPr>
              <w:t>4、生态环境：</w:t>
            </w:r>
            <w:r>
              <w:rPr>
                <w:rFonts w:hint="eastAsia" w:ascii="Times New Roman" w:hAnsi="Times New Roman" w:eastAsia="宋体" w:cs="Times New Roman"/>
                <w:color w:val="auto"/>
                <w:kern w:val="2"/>
                <w:sz w:val="24"/>
                <w:szCs w:val="24"/>
                <w:lang w:val="en-US" w:eastAsia="zh-CN" w:bidi="ar-SA"/>
              </w:rPr>
              <w:t>本项目位于河北省承德市宽城满族自治县宽城镇大马沟村北侧宽城满族自治县兆兴灰石有限公司500万吨石灰石加工现有厂区内建设，</w:t>
            </w:r>
            <w:r>
              <w:rPr>
                <w:rFonts w:hint="eastAsia" w:ascii="Times New Roman" w:hAnsi="Times New Roman" w:eastAsia="宋体" w:cs="宋体"/>
                <w:color w:val="auto"/>
                <w:kern w:val="0"/>
              </w:rPr>
              <w:t>且本项目用地类型为工业用地，故不进行生态现状调查。</w:t>
            </w:r>
          </w:p>
          <w:p w14:paraId="448BE0DB">
            <w:pPr>
              <w:widowControl w:val="0"/>
              <w:autoSpaceDE w:val="0"/>
              <w:autoSpaceDN w:val="0"/>
              <w:adjustRightInd/>
              <w:snapToGrid w:val="0"/>
              <w:spacing w:line="360" w:lineRule="auto"/>
              <w:ind w:firstLine="480" w:firstLineChars="200"/>
              <w:jc w:val="both"/>
              <w:textAlignment w:val="baseline"/>
              <w:rPr>
                <w:rFonts w:ascii="Times New Roman" w:hAnsi="Times New Roman" w:eastAsia="宋体" w:cs="Times New Roman"/>
                <w:color w:val="auto"/>
                <w:kern w:val="0"/>
                <w:sz w:val="24"/>
                <w:szCs w:val="24"/>
                <w:lang w:val="en-US" w:eastAsia="zh-CN" w:bidi="ar-SA"/>
              </w:rPr>
            </w:pPr>
            <w:r>
              <w:rPr>
                <w:rFonts w:ascii="Times New Roman" w:hAnsi="Times New Roman" w:eastAsia="宋体" w:cs="Times New Roman"/>
                <w:color w:val="auto"/>
                <w:kern w:val="0"/>
                <w:sz w:val="24"/>
                <w:szCs w:val="24"/>
                <w:lang w:val="en-US" w:eastAsia="zh-CN" w:bidi="ar-SA"/>
              </w:rPr>
              <w:t>依据本项目的环境污染特点，综合评价区域地形、地貌等自然环境，确定环境主要保护目标见表</w:t>
            </w:r>
            <w:r>
              <w:rPr>
                <w:rFonts w:hint="eastAsia" w:ascii="Times New Roman" w:hAnsi="Times New Roman" w:eastAsia="宋体" w:cs="Times New Roman"/>
                <w:color w:val="auto"/>
                <w:kern w:val="0"/>
                <w:sz w:val="24"/>
                <w:szCs w:val="24"/>
                <w:lang w:val="en-US" w:eastAsia="zh-CN" w:bidi="ar-SA"/>
              </w:rPr>
              <w:t>3-4</w:t>
            </w:r>
            <w:r>
              <w:rPr>
                <w:rFonts w:ascii="Times New Roman" w:hAnsi="Times New Roman" w:eastAsia="宋体" w:cs="Times New Roman"/>
                <w:color w:val="auto"/>
                <w:kern w:val="0"/>
                <w:sz w:val="24"/>
                <w:szCs w:val="24"/>
                <w:lang w:val="en-US" w:eastAsia="zh-CN" w:bidi="ar-SA"/>
              </w:rPr>
              <w:t>：</w:t>
            </w:r>
          </w:p>
          <w:p w14:paraId="3726A1CF">
            <w:pPr>
              <w:widowControl w:val="0"/>
              <w:autoSpaceDE w:val="0"/>
              <w:autoSpaceDN w:val="0"/>
              <w:adjustRightInd/>
              <w:snapToGrid w:val="0"/>
              <w:spacing w:line="312" w:lineRule="atLeast"/>
              <w:jc w:val="center"/>
              <w:textAlignment w:val="baseline"/>
              <w:rPr>
                <w:rFonts w:ascii="Times New Roman" w:hAnsi="Times New Roman" w:eastAsia="宋体" w:cs="宋体"/>
                <w:color w:val="auto"/>
                <w:kern w:val="0"/>
                <w:sz w:val="24"/>
                <w:szCs w:val="24"/>
                <w:lang w:val="en-US" w:eastAsia="zh-CN" w:bidi="ar-SA"/>
              </w:rPr>
            </w:pPr>
            <w:r>
              <w:rPr>
                <w:rFonts w:hint="eastAsia" w:ascii="Times New Roman" w:hAnsi="Times New Roman" w:eastAsia="宋体" w:cs="宋体"/>
                <w:b/>
                <w:bCs/>
                <w:color w:val="auto"/>
                <w:kern w:val="0"/>
                <w:sz w:val="24"/>
                <w:szCs w:val="24"/>
                <w:lang w:val="en-US" w:eastAsia="zh-CN" w:bidi="ar-SA"/>
              </w:rPr>
              <w:t>表3-4 环境保护目标</w:t>
            </w:r>
          </w:p>
          <w:tbl>
            <w:tblPr>
              <w:tblStyle w:val="2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058"/>
              <w:gridCol w:w="1289"/>
              <w:gridCol w:w="645"/>
              <w:gridCol w:w="954"/>
              <w:gridCol w:w="1003"/>
              <w:gridCol w:w="2704"/>
            </w:tblGrid>
            <w:tr w14:paraId="34A315F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1" w:type="pct"/>
                  <w:noWrap w:val="0"/>
                  <w:tcMar>
                    <w:top w:w="0" w:type="dxa"/>
                    <w:left w:w="0" w:type="dxa"/>
                    <w:bottom w:w="0" w:type="dxa"/>
                    <w:right w:w="0" w:type="dxa"/>
                  </w:tcMar>
                  <w:vAlign w:val="center"/>
                </w:tcPr>
                <w:p w14:paraId="3BF2A677">
                  <w:pPr>
                    <w:topLinePunct/>
                    <w:spacing w:line="240" w:lineRule="auto"/>
                    <w:ind w:firstLine="0" w:firstLineChars="0"/>
                    <w:jc w:val="center"/>
                    <w:textAlignment w:val="center"/>
                    <w:rPr>
                      <w:rFonts w:ascii="Times New Roman" w:hAnsi="Times New Roman" w:eastAsia="宋体" w:cs="Times New Roman"/>
                      <w:b/>
                      <w:snapToGrid w:val="0"/>
                      <w:color w:val="auto"/>
                      <w:kern w:val="0"/>
                      <w:sz w:val="21"/>
                      <w:szCs w:val="21"/>
                    </w:rPr>
                  </w:pPr>
                  <w:r>
                    <w:rPr>
                      <w:rFonts w:ascii="Times New Roman" w:hAnsi="Times New Roman" w:eastAsia="宋体" w:cs="Times New Roman"/>
                      <w:b/>
                      <w:snapToGrid w:val="0"/>
                      <w:color w:val="auto"/>
                      <w:kern w:val="0"/>
                      <w:sz w:val="21"/>
                      <w:szCs w:val="21"/>
                    </w:rPr>
                    <w:t>环境要素</w:t>
                  </w:r>
                </w:p>
              </w:tc>
              <w:tc>
                <w:tcPr>
                  <w:tcW w:w="842" w:type="pct"/>
                  <w:noWrap w:val="0"/>
                  <w:tcMar>
                    <w:top w:w="0" w:type="dxa"/>
                    <w:left w:w="0" w:type="dxa"/>
                    <w:bottom w:w="0" w:type="dxa"/>
                    <w:right w:w="0" w:type="dxa"/>
                  </w:tcMar>
                  <w:vAlign w:val="center"/>
                </w:tcPr>
                <w:p w14:paraId="4E7A2E31">
                  <w:pPr>
                    <w:topLinePunct/>
                    <w:spacing w:line="240" w:lineRule="auto"/>
                    <w:ind w:firstLine="0" w:firstLineChars="0"/>
                    <w:jc w:val="center"/>
                    <w:textAlignment w:val="center"/>
                    <w:rPr>
                      <w:rFonts w:ascii="Times New Roman" w:hAnsi="Times New Roman" w:eastAsia="宋体" w:cs="Times New Roman"/>
                      <w:b/>
                      <w:snapToGrid w:val="0"/>
                      <w:color w:val="auto"/>
                      <w:kern w:val="0"/>
                      <w:sz w:val="21"/>
                      <w:szCs w:val="21"/>
                    </w:rPr>
                  </w:pPr>
                  <w:r>
                    <w:rPr>
                      <w:rFonts w:ascii="Times New Roman" w:hAnsi="Times New Roman" w:eastAsia="宋体" w:cs="Times New Roman"/>
                      <w:b/>
                      <w:snapToGrid w:val="0"/>
                      <w:color w:val="auto"/>
                      <w:kern w:val="0"/>
                      <w:sz w:val="21"/>
                      <w:szCs w:val="21"/>
                    </w:rPr>
                    <w:t>保护目标</w:t>
                  </w:r>
                </w:p>
              </w:tc>
              <w:tc>
                <w:tcPr>
                  <w:tcW w:w="421" w:type="pct"/>
                  <w:noWrap w:val="0"/>
                  <w:tcMar>
                    <w:top w:w="0" w:type="dxa"/>
                    <w:left w:w="0" w:type="dxa"/>
                    <w:bottom w:w="0" w:type="dxa"/>
                    <w:right w:w="0" w:type="dxa"/>
                  </w:tcMar>
                  <w:vAlign w:val="center"/>
                </w:tcPr>
                <w:p w14:paraId="27AC164E">
                  <w:pPr>
                    <w:topLinePunct/>
                    <w:spacing w:line="240" w:lineRule="auto"/>
                    <w:ind w:firstLine="0" w:firstLineChars="0"/>
                    <w:jc w:val="center"/>
                    <w:textAlignment w:val="center"/>
                    <w:rPr>
                      <w:rFonts w:ascii="Times New Roman" w:hAnsi="Times New Roman" w:eastAsia="宋体" w:cs="Times New Roman"/>
                      <w:b/>
                      <w:snapToGrid w:val="0"/>
                      <w:color w:val="auto"/>
                      <w:kern w:val="0"/>
                      <w:sz w:val="21"/>
                      <w:szCs w:val="21"/>
                    </w:rPr>
                  </w:pPr>
                  <w:r>
                    <w:rPr>
                      <w:rFonts w:ascii="Times New Roman" w:hAnsi="Times New Roman" w:eastAsia="宋体" w:cs="Times New Roman"/>
                      <w:b/>
                      <w:snapToGrid w:val="0"/>
                      <w:color w:val="auto"/>
                      <w:kern w:val="0"/>
                      <w:sz w:val="21"/>
                      <w:szCs w:val="21"/>
                    </w:rPr>
                    <w:t>功能</w:t>
                  </w:r>
                </w:p>
              </w:tc>
              <w:tc>
                <w:tcPr>
                  <w:tcW w:w="623" w:type="pct"/>
                  <w:noWrap w:val="0"/>
                  <w:tcMar>
                    <w:top w:w="0" w:type="dxa"/>
                    <w:left w:w="0" w:type="dxa"/>
                    <w:bottom w:w="0" w:type="dxa"/>
                    <w:right w:w="0" w:type="dxa"/>
                  </w:tcMar>
                  <w:vAlign w:val="center"/>
                </w:tcPr>
                <w:p w14:paraId="30805C29">
                  <w:pPr>
                    <w:topLinePunct/>
                    <w:spacing w:line="240" w:lineRule="auto"/>
                    <w:ind w:firstLine="0" w:firstLineChars="0"/>
                    <w:jc w:val="center"/>
                    <w:textAlignment w:val="center"/>
                    <w:rPr>
                      <w:rFonts w:ascii="Times New Roman" w:hAnsi="Times New Roman" w:eastAsia="宋体" w:cs="Times New Roman"/>
                      <w:b/>
                      <w:snapToGrid w:val="0"/>
                      <w:color w:val="auto"/>
                      <w:kern w:val="0"/>
                      <w:sz w:val="21"/>
                      <w:szCs w:val="21"/>
                    </w:rPr>
                  </w:pPr>
                  <w:r>
                    <w:rPr>
                      <w:rFonts w:ascii="Times New Roman" w:hAnsi="Times New Roman" w:eastAsia="宋体" w:cs="Times New Roman"/>
                      <w:b/>
                      <w:snapToGrid w:val="0"/>
                      <w:color w:val="auto"/>
                      <w:kern w:val="0"/>
                      <w:sz w:val="21"/>
                      <w:szCs w:val="21"/>
                    </w:rPr>
                    <w:t>方向</w:t>
                  </w:r>
                </w:p>
              </w:tc>
              <w:tc>
                <w:tcPr>
                  <w:tcW w:w="655" w:type="pct"/>
                  <w:noWrap w:val="0"/>
                  <w:tcMar>
                    <w:top w:w="0" w:type="dxa"/>
                    <w:left w:w="0" w:type="dxa"/>
                    <w:bottom w:w="0" w:type="dxa"/>
                    <w:right w:w="0" w:type="dxa"/>
                  </w:tcMar>
                  <w:vAlign w:val="center"/>
                </w:tcPr>
                <w:p w14:paraId="0BC96A37">
                  <w:pPr>
                    <w:topLinePunct/>
                    <w:spacing w:line="240" w:lineRule="auto"/>
                    <w:ind w:firstLine="0" w:firstLineChars="0"/>
                    <w:jc w:val="center"/>
                    <w:textAlignment w:val="center"/>
                    <w:rPr>
                      <w:rFonts w:ascii="Times New Roman" w:hAnsi="Times New Roman" w:eastAsia="宋体" w:cs="Times New Roman"/>
                      <w:b/>
                      <w:snapToGrid w:val="0"/>
                      <w:color w:val="auto"/>
                      <w:kern w:val="0"/>
                      <w:sz w:val="21"/>
                      <w:szCs w:val="21"/>
                    </w:rPr>
                  </w:pPr>
                  <w:r>
                    <w:rPr>
                      <w:rFonts w:ascii="Times New Roman" w:hAnsi="Times New Roman" w:eastAsia="宋体" w:cs="Times New Roman"/>
                      <w:b/>
                      <w:snapToGrid w:val="0"/>
                      <w:color w:val="auto"/>
                      <w:kern w:val="0"/>
                      <w:sz w:val="21"/>
                      <w:szCs w:val="21"/>
                    </w:rPr>
                    <w:t>距离（m）</w:t>
                  </w:r>
                </w:p>
              </w:tc>
              <w:tc>
                <w:tcPr>
                  <w:tcW w:w="1766" w:type="pct"/>
                  <w:noWrap w:val="0"/>
                  <w:tcMar>
                    <w:top w:w="0" w:type="dxa"/>
                    <w:left w:w="0" w:type="dxa"/>
                    <w:bottom w:w="0" w:type="dxa"/>
                    <w:right w:w="0" w:type="dxa"/>
                  </w:tcMar>
                  <w:vAlign w:val="center"/>
                </w:tcPr>
                <w:p w14:paraId="2D1171F8">
                  <w:pPr>
                    <w:topLinePunct/>
                    <w:spacing w:line="240" w:lineRule="auto"/>
                    <w:ind w:firstLine="0" w:firstLineChars="0"/>
                    <w:jc w:val="center"/>
                    <w:textAlignment w:val="center"/>
                    <w:rPr>
                      <w:rFonts w:ascii="Times New Roman" w:hAnsi="Times New Roman" w:eastAsia="宋体" w:cs="Times New Roman"/>
                      <w:b/>
                      <w:snapToGrid w:val="0"/>
                      <w:color w:val="auto"/>
                      <w:kern w:val="0"/>
                      <w:sz w:val="21"/>
                      <w:szCs w:val="21"/>
                    </w:rPr>
                  </w:pPr>
                  <w:r>
                    <w:rPr>
                      <w:rFonts w:ascii="Times New Roman" w:hAnsi="Times New Roman" w:eastAsia="宋体" w:cs="Times New Roman"/>
                      <w:b/>
                      <w:snapToGrid w:val="0"/>
                      <w:color w:val="auto"/>
                      <w:kern w:val="0"/>
                      <w:sz w:val="21"/>
                      <w:szCs w:val="21"/>
                    </w:rPr>
                    <w:t>环境质量标准</w:t>
                  </w:r>
                </w:p>
              </w:tc>
            </w:tr>
            <w:tr w14:paraId="74C6139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1" w:type="pct"/>
                  <w:vMerge w:val="restart"/>
                  <w:noWrap w:val="0"/>
                  <w:tcMar>
                    <w:top w:w="0" w:type="dxa"/>
                    <w:left w:w="0" w:type="dxa"/>
                    <w:bottom w:w="0" w:type="dxa"/>
                    <w:right w:w="0" w:type="dxa"/>
                  </w:tcMar>
                  <w:vAlign w:val="center"/>
                </w:tcPr>
                <w:p w14:paraId="26810A5C">
                  <w:pPr>
                    <w:topLinePunct/>
                    <w:spacing w:line="240" w:lineRule="auto"/>
                    <w:ind w:firstLine="0" w:firstLineChars="0"/>
                    <w:jc w:val="center"/>
                    <w:textAlignment w:val="center"/>
                    <w:rPr>
                      <w:rFonts w:ascii="Times New Roman" w:hAnsi="Times New Roman" w:eastAsia="宋体" w:cs="Times New Roman"/>
                      <w:snapToGrid w:val="0"/>
                      <w:color w:val="auto"/>
                      <w:kern w:val="0"/>
                      <w:sz w:val="21"/>
                      <w:szCs w:val="21"/>
                    </w:rPr>
                  </w:pPr>
                  <w:r>
                    <w:rPr>
                      <w:rFonts w:ascii="Times New Roman" w:hAnsi="Times New Roman" w:eastAsia="宋体" w:cs="Times New Roman"/>
                      <w:snapToGrid w:val="0"/>
                      <w:color w:val="auto"/>
                      <w:kern w:val="0"/>
                      <w:sz w:val="21"/>
                      <w:szCs w:val="21"/>
                    </w:rPr>
                    <w:t>大气环境</w:t>
                  </w:r>
                </w:p>
              </w:tc>
              <w:tc>
                <w:tcPr>
                  <w:tcW w:w="842" w:type="pct"/>
                  <w:noWrap w:val="0"/>
                  <w:tcMar>
                    <w:top w:w="0" w:type="dxa"/>
                    <w:left w:w="0" w:type="dxa"/>
                    <w:bottom w:w="0" w:type="dxa"/>
                    <w:right w:w="0" w:type="dxa"/>
                  </w:tcMar>
                  <w:vAlign w:val="center"/>
                </w:tcPr>
                <w:p w14:paraId="53458E33">
                  <w:pPr>
                    <w:snapToGrid w:val="0"/>
                    <w:spacing w:line="240" w:lineRule="auto"/>
                    <w:ind w:right="120" w:rightChars="50" w:firstLine="0" w:firstLineChars="0"/>
                    <w:jc w:val="center"/>
                    <w:rPr>
                      <w:rFonts w:hint="eastAsia" w:ascii="Times New Roman" w:hAnsi="Times New Roman" w:eastAsia="宋体" w:cs="Times New Roman"/>
                      <w:color w:val="auto"/>
                      <w:spacing w:val="-20"/>
                      <w:sz w:val="21"/>
                      <w:szCs w:val="21"/>
                    </w:rPr>
                  </w:pPr>
                  <w:r>
                    <w:rPr>
                      <w:rFonts w:hint="eastAsia" w:ascii="Times New Roman" w:hAnsi="Times New Roman" w:eastAsia="宋体" w:cs="Times New Roman"/>
                      <w:color w:val="auto"/>
                      <w:spacing w:val="-20"/>
                      <w:sz w:val="21"/>
                      <w:szCs w:val="21"/>
                      <w:lang w:val="en-US" w:eastAsia="zh-CN"/>
                    </w:rPr>
                    <w:t>田家沟村</w:t>
                  </w:r>
                </w:p>
              </w:tc>
              <w:tc>
                <w:tcPr>
                  <w:tcW w:w="421" w:type="pct"/>
                  <w:noWrap w:val="0"/>
                  <w:tcMar>
                    <w:top w:w="0" w:type="dxa"/>
                    <w:left w:w="0" w:type="dxa"/>
                    <w:bottom w:w="0" w:type="dxa"/>
                    <w:right w:w="0" w:type="dxa"/>
                  </w:tcMar>
                  <w:vAlign w:val="center"/>
                </w:tcPr>
                <w:p w14:paraId="513AE814">
                  <w:pPr>
                    <w:snapToGrid w:val="0"/>
                    <w:spacing w:line="240" w:lineRule="auto"/>
                    <w:ind w:firstLine="0" w:firstLineChars="0"/>
                    <w:jc w:val="center"/>
                    <w:rPr>
                      <w:rFonts w:ascii="Times New Roman" w:hAnsi="Times New Roman" w:eastAsia="宋体" w:cs="Times New Roman"/>
                      <w:color w:val="auto"/>
                      <w:sz w:val="21"/>
                      <w:szCs w:val="21"/>
                    </w:rPr>
                  </w:pPr>
                  <w:r>
                    <w:rPr>
                      <w:rFonts w:hint="eastAsia" w:ascii="Times New Roman" w:hAnsi="Times New Roman" w:eastAsia="宋体" w:cs="Times New Roman"/>
                      <w:snapToGrid w:val="0"/>
                      <w:color w:val="auto"/>
                      <w:kern w:val="0"/>
                      <w:sz w:val="21"/>
                      <w:szCs w:val="21"/>
                    </w:rPr>
                    <w:t>居民</w:t>
                  </w:r>
                </w:p>
              </w:tc>
              <w:tc>
                <w:tcPr>
                  <w:tcW w:w="623" w:type="pct"/>
                  <w:noWrap w:val="0"/>
                  <w:tcMar>
                    <w:top w:w="0" w:type="dxa"/>
                    <w:left w:w="0" w:type="dxa"/>
                    <w:bottom w:w="0" w:type="dxa"/>
                    <w:right w:w="0" w:type="dxa"/>
                  </w:tcMar>
                  <w:vAlign w:val="center"/>
                </w:tcPr>
                <w:p w14:paraId="05518FCB">
                  <w:pPr>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snapToGrid w:val="0"/>
                      <w:color w:val="auto"/>
                      <w:kern w:val="0"/>
                      <w:sz w:val="21"/>
                      <w:szCs w:val="21"/>
                      <w:lang w:val="en-US" w:eastAsia="zh-CN"/>
                    </w:rPr>
                    <w:t>西</w:t>
                  </w:r>
                </w:p>
              </w:tc>
              <w:tc>
                <w:tcPr>
                  <w:tcW w:w="655" w:type="pct"/>
                  <w:noWrap w:val="0"/>
                  <w:tcMar>
                    <w:top w:w="0" w:type="dxa"/>
                    <w:left w:w="0" w:type="dxa"/>
                    <w:bottom w:w="0" w:type="dxa"/>
                    <w:right w:w="0" w:type="dxa"/>
                  </w:tcMar>
                  <w:vAlign w:val="center"/>
                </w:tcPr>
                <w:p w14:paraId="23C9B801">
                  <w:pPr>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450</w:t>
                  </w:r>
                </w:p>
              </w:tc>
              <w:tc>
                <w:tcPr>
                  <w:tcW w:w="1766" w:type="pct"/>
                  <w:vMerge w:val="restart"/>
                  <w:noWrap w:val="0"/>
                  <w:tcMar>
                    <w:top w:w="0" w:type="dxa"/>
                    <w:left w:w="0" w:type="dxa"/>
                    <w:bottom w:w="0" w:type="dxa"/>
                    <w:right w:w="0" w:type="dxa"/>
                  </w:tcMar>
                  <w:vAlign w:val="center"/>
                </w:tcPr>
                <w:p w14:paraId="2FDDF128">
                  <w:pPr>
                    <w:topLinePunct/>
                    <w:spacing w:line="240" w:lineRule="auto"/>
                    <w:ind w:firstLine="0" w:firstLineChars="0"/>
                    <w:jc w:val="center"/>
                    <w:textAlignment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《环境空气</w:t>
                  </w:r>
                  <w:r>
                    <w:rPr>
                      <w:rFonts w:ascii="Times New Roman" w:hAnsi="Times New Roman" w:eastAsia="宋体" w:cs="Times New Roman"/>
                      <w:color w:val="auto"/>
                      <w:sz w:val="21"/>
                      <w:szCs w:val="21"/>
                    </w:rPr>
                    <w:t>环境质量标准》(GB3095-2012)二级标准</w:t>
                  </w:r>
                </w:p>
              </w:tc>
            </w:tr>
            <w:tr w14:paraId="4FCE32A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91" w:type="pct"/>
                  <w:vMerge w:val="continue"/>
                  <w:noWrap w:val="0"/>
                  <w:tcMar>
                    <w:top w:w="0" w:type="dxa"/>
                    <w:left w:w="0" w:type="dxa"/>
                    <w:bottom w:w="0" w:type="dxa"/>
                    <w:right w:w="0" w:type="dxa"/>
                  </w:tcMar>
                  <w:vAlign w:val="center"/>
                </w:tcPr>
                <w:p w14:paraId="55AE31BB">
                  <w:pPr>
                    <w:topLinePunct/>
                    <w:spacing w:line="240" w:lineRule="auto"/>
                    <w:ind w:firstLine="0" w:firstLineChars="0"/>
                    <w:jc w:val="center"/>
                    <w:textAlignment w:val="center"/>
                    <w:rPr>
                      <w:rFonts w:ascii="Times New Roman" w:hAnsi="Times New Roman" w:eastAsia="宋体" w:cs="Times New Roman"/>
                      <w:snapToGrid w:val="0"/>
                      <w:color w:val="auto"/>
                      <w:kern w:val="0"/>
                      <w:sz w:val="21"/>
                      <w:szCs w:val="21"/>
                    </w:rPr>
                  </w:pPr>
                </w:p>
              </w:tc>
              <w:tc>
                <w:tcPr>
                  <w:tcW w:w="842" w:type="pct"/>
                  <w:noWrap w:val="0"/>
                  <w:tcMar>
                    <w:top w:w="0" w:type="dxa"/>
                    <w:left w:w="0" w:type="dxa"/>
                    <w:bottom w:w="0" w:type="dxa"/>
                    <w:right w:w="0" w:type="dxa"/>
                  </w:tcMar>
                  <w:vAlign w:val="center"/>
                </w:tcPr>
                <w:p w14:paraId="6148983B">
                  <w:pPr>
                    <w:snapToGrid w:val="0"/>
                    <w:spacing w:line="240" w:lineRule="auto"/>
                    <w:ind w:right="120" w:rightChars="50" w:firstLine="0" w:firstLineChars="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王家庄村</w:t>
                  </w:r>
                </w:p>
              </w:tc>
              <w:tc>
                <w:tcPr>
                  <w:tcW w:w="421" w:type="pct"/>
                  <w:noWrap w:val="0"/>
                  <w:tcMar>
                    <w:top w:w="0" w:type="dxa"/>
                    <w:left w:w="0" w:type="dxa"/>
                    <w:bottom w:w="0" w:type="dxa"/>
                    <w:right w:w="0" w:type="dxa"/>
                  </w:tcMar>
                  <w:vAlign w:val="center"/>
                </w:tcPr>
                <w:p w14:paraId="4E6D41FF">
                  <w:pPr>
                    <w:snapToGrid w:val="0"/>
                    <w:spacing w:line="240" w:lineRule="auto"/>
                    <w:ind w:firstLine="0" w:firstLineChars="0"/>
                    <w:jc w:val="center"/>
                    <w:rPr>
                      <w:rFonts w:hint="eastAsia" w:ascii="Times New Roman" w:hAnsi="Times New Roman" w:eastAsia="宋体" w:cs="Times New Roman"/>
                      <w:snapToGrid w:val="0"/>
                      <w:color w:val="auto"/>
                      <w:kern w:val="0"/>
                      <w:sz w:val="21"/>
                      <w:szCs w:val="21"/>
                    </w:rPr>
                  </w:pPr>
                  <w:r>
                    <w:rPr>
                      <w:rFonts w:hint="eastAsia" w:ascii="Times New Roman" w:hAnsi="Times New Roman" w:eastAsia="宋体" w:cs="Times New Roman"/>
                      <w:snapToGrid w:val="0"/>
                      <w:color w:val="auto"/>
                      <w:kern w:val="0"/>
                      <w:sz w:val="21"/>
                      <w:szCs w:val="21"/>
                    </w:rPr>
                    <w:t>居民</w:t>
                  </w:r>
                </w:p>
              </w:tc>
              <w:tc>
                <w:tcPr>
                  <w:tcW w:w="623" w:type="pct"/>
                  <w:noWrap w:val="0"/>
                  <w:tcMar>
                    <w:top w:w="0" w:type="dxa"/>
                    <w:left w:w="0" w:type="dxa"/>
                    <w:bottom w:w="0" w:type="dxa"/>
                    <w:right w:w="0" w:type="dxa"/>
                  </w:tcMar>
                  <w:vAlign w:val="center"/>
                </w:tcPr>
                <w:p w14:paraId="33B603E3">
                  <w:pPr>
                    <w:snapToGrid w:val="0"/>
                    <w:spacing w:line="240" w:lineRule="auto"/>
                    <w:ind w:firstLine="0" w:firstLineChars="0"/>
                    <w:jc w:val="center"/>
                    <w:rPr>
                      <w:rFonts w:ascii="Times New Roman" w:hAnsi="Times New Roman" w:eastAsia="宋体" w:cs="Times New Roman"/>
                      <w:snapToGrid w:val="0"/>
                      <w:color w:val="auto"/>
                      <w:kern w:val="0"/>
                      <w:sz w:val="21"/>
                      <w:szCs w:val="21"/>
                    </w:rPr>
                  </w:pPr>
                  <w:r>
                    <w:rPr>
                      <w:rFonts w:hint="eastAsia" w:ascii="Times New Roman" w:hAnsi="Times New Roman" w:eastAsia="宋体" w:cs="Times New Roman"/>
                      <w:snapToGrid w:val="0"/>
                      <w:color w:val="auto"/>
                      <w:kern w:val="0"/>
                      <w:sz w:val="21"/>
                      <w:szCs w:val="21"/>
                    </w:rPr>
                    <w:t>东南</w:t>
                  </w:r>
                </w:p>
              </w:tc>
              <w:tc>
                <w:tcPr>
                  <w:tcW w:w="655" w:type="pct"/>
                  <w:noWrap w:val="0"/>
                  <w:tcMar>
                    <w:top w:w="0" w:type="dxa"/>
                    <w:left w:w="0" w:type="dxa"/>
                    <w:bottom w:w="0" w:type="dxa"/>
                    <w:right w:w="0" w:type="dxa"/>
                  </w:tcMar>
                  <w:vAlign w:val="center"/>
                </w:tcPr>
                <w:p w14:paraId="584D079E">
                  <w:pPr>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420</w:t>
                  </w:r>
                </w:p>
              </w:tc>
              <w:tc>
                <w:tcPr>
                  <w:tcW w:w="1766" w:type="pct"/>
                  <w:vMerge w:val="continue"/>
                  <w:noWrap w:val="0"/>
                  <w:tcMar>
                    <w:top w:w="0" w:type="dxa"/>
                    <w:left w:w="0" w:type="dxa"/>
                    <w:bottom w:w="0" w:type="dxa"/>
                    <w:right w:w="0" w:type="dxa"/>
                  </w:tcMar>
                  <w:vAlign w:val="center"/>
                </w:tcPr>
                <w:p w14:paraId="3E6C784A">
                  <w:pPr>
                    <w:topLinePunct/>
                    <w:spacing w:line="240" w:lineRule="auto"/>
                    <w:ind w:firstLine="0" w:firstLineChars="0"/>
                    <w:jc w:val="center"/>
                    <w:textAlignment w:val="center"/>
                    <w:rPr>
                      <w:rFonts w:hint="eastAsia" w:ascii="Times New Roman" w:hAnsi="Times New Roman" w:eastAsia="宋体" w:cs="Times New Roman"/>
                      <w:color w:val="auto"/>
                      <w:sz w:val="21"/>
                      <w:szCs w:val="21"/>
                    </w:rPr>
                  </w:pPr>
                </w:p>
              </w:tc>
            </w:tr>
          </w:tbl>
          <w:p w14:paraId="4863DB39">
            <w:pPr>
              <w:widowControl w:val="0"/>
              <w:autoSpaceDE w:val="0"/>
              <w:autoSpaceDN w:val="0"/>
              <w:adjustRightInd w:val="0"/>
              <w:spacing w:line="480" w:lineRule="atLeast"/>
              <w:ind w:firstLine="0" w:firstLineChars="0"/>
              <w:jc w:val="both"/>
              <w:rPr>
                <w:rFonts w:ascii="Times New Roman" w:hAnsi="Times New Roman" w:eastAsia="宋体" w:cs="Times New Roman"/>
                <w:color w:val="auto"/>
                <w:kern w:val="2"/>
                <w:sz w:val="24"/>
                <w:szCs w:val="24"/>
                <w:lang w:val="en-US" w:eastAsia="zh-CN" w:bidi="ar-SA"/>
              </w:rPr>
            </w:pPr>
          </w:p>
        </w:tc>
      </w:tr>
      <w:tr w14:paraId="48340D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94" w:hRule="atLeast"/>
          <w:jc w:val="center"/>
        </w:trPr>
        <w:tc>
          <w:tcPr>
            <w:tcW w:w="720" w:type="dxa"/>
            <w:tcMar>
              <w:left w:w="28" w:type="dxa"/>
              <w:right w:w="28" w:type="dxa"/>
            </w:tcMar>
            <w:vAlign w:val="center"/>
          </w:tcPr>
          <w:p w14:paraId="3641918D">
            <w:pPr>
              <w:adjustRightInd w:val="0"/>
              <w:snapToGrid w:val="0"/>
              <w:spacing w:line="300" w:lineRule="auto"/>
              <w:ind w:firstLine="0" w:firstLineChars="0"/>
              <w:jc w:val="center"/>
              <w:rPr>
                <w:rFonts w:ascii="Times New Roman" w:hAnsi="Times New Roman" w:eastAsia="宋体" w:cs="宋体"/>
                <w:kern w:val="0"/>
                <w:szCs w:val="21"/>
              </w:rPr>
            </w:pPr>
            <w:r>
              <w:rPr>
                <w:rFonts w:hint="eastAsia" w:ascii="Times New Roman" w:hAnsi="Times New Roman" w:eastAsia="宋体" w:cs="宋体"/>
                <w:kern w:val="0"/>
                <w:szCs w:val="21"/>
              </w:rPr>
              <w:t>污染物排放控制标准</w:t>
            </w:r>
          </w:p>
        </w:tc>
        <w:tc>
          <w:tcPr>
            <w:tcW w:w="7802" w:type="dxa"/>
          </w:tcPr>
          <w:p w14:paraId="28E2CF13">
            <w:pPr>
              <w:widowControl w:val="0"/>
              <w:autoSpaceDE w:val="0"/>
              <w:autoSpaceDN w:val="0"/>
              <w:adjustRightInd w:val="0"/>
              <w:snapToGrid/>
              <w:spacing w:line="360" w:lineRule="auto"/>
              <w:ind w:firstLine="482" w:firstLineChars="200"/>
              <w:jc w:val="both"/>
              <w:textAlignment w:val="auto"/>
              <w:rPr>
                <w:rFonts w:ascii="Times New Roman" w:hAnsi="Times New Roman" w:eastAsia="宋体" w:cs="Times New Roman"/>
                <w:b/>
                <w:bCs/>
                <w:color w:val="auto"/>
                <w:kern w:val="2"/>
                <w:sz w:val="24"/>
                <w:szCs w:val="24"/>
                <w:lang w:val="en-US" w:eastAsia="zh-CN" w:bidi="ar-SA"/>
              </w:rPr>
            </w:pPr>
            <w:r>
              <w:rPr>
                <w:rFonts w:ascii="Times New Roman" w:hAnsi="Times New Roman" w:eastAsia="宋体" w:cs="Times New Roman"/>
                <w:b/>
                <w:bCs/>
                <w:color w:val="auto"/>
                <w:kern w:val="2"/>
                <w:sz w:val="24"/>
                <w:szCs w:val="24"/>
                <w:lang w:val="en-US" w:eastAsia="zh-CN" w:bidi="ar-SA"/>
              </w:rPr>
              <w:t>（一）施工期</w:t>
            </w:r>
          </w:p>
          <w:p w14:paraId="27B8BFFF">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1、废气</w:t>
            </w:r>
          </w:p>
          <w:p w14:paraId="5884C491">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施工期扬尘无组织排放浓度执行《施工场地扬尘排放标准》（DB13/2934-2019）中扬尘排放浓度限值。</w:t>
            </w:r>
          </w:p>
          <w:p w14:paraId="1335D453">
            <w:pPr>
              <w:widowControl w:val="0"/>
              <w:autoSpaceDE w:val="0"/>
              <w:autoSpaceDN w:val="0"/>
              <w:adjustRightInd w:val="0"/>
              <w:snapToGrid/>
              <w:spacing w:line="360" w:lineRule="auto"/>
              <w:ind w:firstLine="0" w:firstLineChars="0"/>
              <w:jc w:val="center"/>
              <w:textAlignment w:val="auto"/>
              <w:rPr>
                <w:rFonts w:ascii="Times New Roman" w:hAnsi="Times New Roman" w:eastAsia="宋体" w:cs="Times New Roman"/>
                <w:b/>
                <w:bCs/>
                <w:color w:val="auto"/>
                <w:kern w:val="2"/>
                <w:sz w:val="24"/>
                <w:szCs w:val="24"/>
                <w:lang w:val="en-US" w:eastAsia="zh-CN" w:bidi="ar-SA"/>
              </w:rPr>
            </w:pPr>
            <w:r>
              <w:rPr>
                <w:rFonts w:ascii="Times New Roman" w:hAnsi="Times New Roman" w:eastAsia="宋体" w:cs="Times New Roman"/>
                <w:b/>
                <w:bCs/>
                <w:color w:val="auto"/>
                <w:kern w:val="2"/>
                <w:sz w:val="24"/>
                <w:szCs w:val="24"/>
                <w:lang w:val="en-US" w:eastAsia="zh-CN" w:bidi="ar-SA"/>
              </w:rPr>
              <w:t>表3-</w:t>
            </w:r>
            <w:r>
              <w:rPr>
                <w:rFonts w:hint="eastAsia" w:ascii="Times New Roman" w:hAnsi="Times New Roman" w:eastAsia="宋体" w:cs="Times New Roman"/>
                <w:b/>
                <w:bCs/>
                <w:color w:val="auto"/>
                <w:kern w:val="2"/>
                <w:sz w:val="24"/>
                <w:szCs w:val="24"/>
                <w:lang w:val="en-US" w:eastAsia="zh-CN" w:bidi="ar-SA"/>
              </w:rPr>
              <w:t>5</w:t>
            </w:r>
            <w:r>
              <w:rPr>
                <w:rFonts w:ascii="Times New Roman" w:hAnsi="Times New Roman" w:eastAsia="宋体" w:cs="Times New Roman"/>
                <w:b/>
                <w:bCs/>
                <w:color w:val="auto"/>
                <w:kern w:val="2"/>
                <w:sz w:val="24"/>
                <w:szCs w:val="24"/>
                <w:lang w:val="en-US" w:eastAsia="zh-CN" w:bidi="ar-SA"/>
              </w:rPr>
              <w:t xml:space="preserve">  施工期大气污染物排放标准</w:t>
            </w:r>
          </w:p>
          <w:tbl>
            <w:tblPr>
              <w:tblStyle w:val="28"/>
              <w:tblW w:w="7586"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61"/>
              <w:gridCol w:w="1534"/>
              <w:gridCol w:w="1500"/>
              <w:gridCol w:w="3691"/>
            </w:tblGrid>
            <w:tr w14:paraId="474A16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61" w:type="dxa"/>
                  <w:tcBorders>
                    <w:tl2br w:val="nil"/>
                    <w:tr2bl w:val="nil"/>
                  </w:tcBorders>
                  <w:vAlign w:val="center"/>
                </w:tcPr>
                <w:p w14:paraId="1F245223">
                  <w:pPr>
                    <w:widowControl w:val="0"/>
                    <w:autoSpaceDE w:val="0"/>
                    <w:autoSpaceDN w:val="0"/>
                    <w:adjustRightInd w:val="0"/>
                    <w:snapToGrid/>
                    <w:spacing w:line="480" w:lineRule="atLeast"/>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kern w:val="2"/>
                      <w:sz w:val="21"/>
                      <w:szCs w:val="24"/>
                      <w:lang w:val="en-US" w:eastAsia="zh-CN" w:bidi="ar-SA"/>
                    </w:rPr>
                    <w:t>类别</w:t>
                  </w:r>
                </w:p>
              </w:tc>
              <w:tc>
                <w:tcPr>
                  <w:tcW w:w="1534" w:type="dxa"/>
                  <w:tcBorders>
                    <w:tl2br w:val="nil"/>
                    <w:tr2bl w:val="nil"/>
                  </w:tcBorders>
                  <w:vAlign w:val="center"/>
                </w:tcPr>
                <w:p w14:paraId="61392130">
                  <w:pPr>
                    <w:widowControl w:val="0"/>
                    <w:autoSpaceDE w:val="0"/>
                    <w:autoSpaceDN w:val="0"/>
                    <w:adjustRightInd w:val="0"/>
                    <w:snapToGrid/>
                    <w:spacing w:line="480" w:lineRule="atLeast"/>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kern w:val="2"/>
                      <w:sz w:val="21"/>
                      <w:szCs w:val="24"/>
                      <w:lang w:val="en-US" w:eastAsia="zh-CN" w:bidi="ar-SA"/>
                    </w:rPr>
                    <w:t>污染物名称</w:t>
                  </w:r>
                </w:p>
              </w:tc>
              <w:tc>
                <w:tcPr>
                  <w:tcW w:w="1500" w:type="dxa"/>
                  <w:tcBorders>
                    <w:tl2br w:val="nil"/>
                    <w:tr2bl w:val="nil"/>
                  </w:tcBorders>
                  <w:vAlign w:val="center"/>
                </w:tcPr>
                <w:p w14:paraId="1470B641">
                  <w:pPr>
                    <w:widowControl w:val="0"/>
                    <w:autoSpaceDE w:val="0"/>
                    <w:autoSpaceDN w:val="0"/>
                    <w:adjustRightInd w:val="0"/>
                    <w:snapToGrid/>
                    <w:spacing w:line="480" w:lineRule="atLeast"/>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kern w:val="2"/>
                      <w:sz w:val="21"/>
                      <w:szCs w:val="24"/>
                      <w:lang w:val="en-US" w:eastAsia="zh-CN" w:bidi="ar-SA"/>
                    </w:rPr>
                    <w:t>标准值</w:t>
                  </w:r>
                </w:p>
              </w:tc>
              <w:tc>
                <w:tcPr>
                  <w:tcW w:w="3691" w:type="dxa"/>
                  <w:tcBorders>
                    <w:tl2br w:val="nil"/>
                    <w:tr2bl w:val="nil"/>
                  </w:tcBorders>
                  <w:vAlign w:val="center"/>
                </w:tcPr>
                <w:p w14:paraId="3D1AE29B">
                  <w:pPr>
                    <w:widowControl w:val="0"/>
                    <w:autoSpaceDE w:val="0"/>
                    <w:autoSpaceDN w:val="0"/>
                    <w:adjustRightInd w:val="0"/>
                    <w:snapToGrid/>
                    <w:spacing w:line="480" w:lineRule="atLeast"/>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kern w:val="2"/>
                      <w:sz w:val="21"/>
                      <w:szCs w:val="24"/>
                      <w:lang w:val="en-US" w:eastAsia="zh-CN" w:bidi="ar-SA"/>
                    </w:rPr>
                    <w:t>标准来源</w:t>
                  </w:r>
                </w:p>
              </w:tc>
            </w:tr>
            <w:tr w14:paraId="187757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61" w:type="dxa"/>
                  <w:tcBorders>
                    <w:tl2br w:val="nil"/>
                    <w:tr2bl w:val="nil"/>
                  </w:tcBorders>
                  <w:vAlign w:val="center"/>
                </w:tcPr>
                <w:p w14:paraId="4537EEC0">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kern w:val="2"/>
                      <w:sz w:val="21"/>
                      <w:szCs w:val="24"/>
                      <w:lang w:val="en-US" w:eastAsia="zh-CN" w:bidi="ar-SA"/>
                    </w:rPr>
                    <w:t>废气</w:t>
                  </w:r>
                </w:p>
              </w:tc>
              <w:tc>
                <w:tcPr>
                  <w:tcW w:w="1534" w:type="dxa"/>
                  <w:tcBorders>
                    <w:tl2br w:val="nil"/>
                    <w:tr2bl w:val="nil"/>
                  </w:tcBorders>
                  <w:vAlign w:val="center"/>
                </w:tcPr>
                <w:p w14:paraId="066F4986">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kern w:val="2"/>
                      <w:sz w:val="21"/>
                      <w:szCs w:val="24"/>
                      <w:lang w:val="en-US" w:eastAsia="zh-CN" w:bidi="ar-SA"/>
                    </w:rPr>
                    <w:t>PM</w:t>
                  </w:r>
                  <w:r>
                    <w:rPr>
                      <w:rFonts w:ascii="Times New Roman" w:hAnsi="Times New Roman" w:eastAsia="宋体" w:cs="Times New Roman"/>
                      <w:color w:val="auto"/>
                      <w:kern w:val="2"/>
                      <w:sz w:val="21"/>
                      <w:szCs w:val="24"/>
                      <w:vertAlign w:val="subscript"/>
                      <w:lang w:val="en-US" w:eastAsia="zh-CN" w:bidi="ar-SA"/>
                    </w:rPr>
                    <w:t>10</w:t>
                  </w:r>
                </w:p>
              </w:tc>
              <w:tc>
                <w:tcPr>
                  <w:tcW w:w="1500" w:type="dxa"/>
                  <w:tcBorders>
                    <w:tl2br w:val="nil"/>
                    <w:tr2bl w:val="nil"/>
                  </w:tcBorders>
                  <w:vAlign w:val="center"/>
                </w:tcPr>
                <w:p w14:paraId="64BFCB69">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kern w:val="2"/>
                      <w:sz w:val="21"/>
                      <w:szCs w:val="24"/>
                      <w:lang w:val="en-US" w:eastAsia="zh-CN" w:bidi="ar-SA"/>
                    </w:rPr>
                    <w:t>≤80μg/m³</w:t>
                  </w:r>
                </w:p>
                <w:p w14:paraId="3853329F">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kern w:val="2"/>
                      <w:sz w:val="21"/>
                      <w:szCs w:val="24"/>
                      <w:lang w:val="en-US" w:eastAsia="zh-CN" w:bidi="ar-SA"/>
                    </w:rPr>
                    <w:t>≤2次/天</w:t>
                  </w:r>
                </w:p>
              </w:tc>
              <w:tc>
                <w:tcPr>
                  <w:tcW w:w="3691" w:type="dxa"/>
                  <w:tcBorders>
                    <w:tl2br w:val="nil"/>
                    <w:tr2bl w:val="nil"/>
                  </w:tcBorders>
                  <w:vAlign w:val="center"/>
                </w:tcPr>
                <w:p w14:paraId="031CD4B8">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kern w:val="2"/>
                      <w:sz w:val="21"/>
                      <w:szCs w:val="24"/>
                      <w:lang w:val="en-US" w:eastAsia="zh-CN" w:bidi="ar-SA"/>
                    </w:rPr>
                    <w:t>《施工场地扬尘排放标准》（DB13/2934-2019）表1中的扬尘排放浓度限值</w:t>
                  </w:r>
                </w:p>
              </w:tc>
            </w:tr>
          </w:tbl>
          <w:p w14:paraId="5AE82D02">
            <w:pPr>
              <w:widowControl w:val="0"/>
              <w:autoSpaceDE w:val="0"/>
              <w:autoSpaceDN w:val="0"/>
              <w:adjustRightInd w:val="0"/>
              <w:snapToGrid/>
              <w:spacing w:line="240" w:lineRule="auto"/>
              <w:ind w:firstLine="0" w:firstLineChars="0"/>
              <w:jc w:val="both"/>
              <w:textAlignment w:val="auto"/>
              <w:rPr>
                <w:rFonts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kern w:val="2"/>
                <w:sz w:val="21"/>
                <w:szCs w:val="24"/>
                <w:lang w:val="en-US" w:eastAsia="zh-CN" w:bidi="ar-SA"/>
              </w:rPr>
              <w:t>备注：PM</w:t>
            </w:r>
            <w:r>
              <w:rPr>
                <w:rFonts w:ascii="Times New Roman" w:hAnsi="Times New Roman" w:eastAsia="宋体" w:cs="Times New Roman"/>
                <w:color w:val="auto"/>
                <w:kern w:val="2"/>
                <w:sz w:val="21"/>
                <w:szCs w:val="24"/>
                <w:vertAlign w:val="subscript"/>
                <w:lang w:val="en-US" w:eastAsia="zh-CN" w:bidi="ar-SA"/>
              </w:rPr>
              <w:t>10</w:t>
            </w:r>
            <w:r>
              <w:rPr>
                <w:rFonts w:ascii="Times New Roman" w:hAnsi="Times New Roman" w:eastAsia="宋体" w:cs="Times New Roman"/>
                <w:color w:val="auto"/>
                <w:kern w:val="2"/>
                <w:sz w:val="21"/>
                <w:szCs w:val="24"/>
                <w:lang w:val="en-US" w:eastAsia="zh-CN" w:bidi="ar-SA"/>
              </w:rPr>
              <w:t>排放标准为监测点浓度限值，指监测点PM</w:t>
            </w:r>
            <w:r>
              <w:rPr>
                <w:rFonts w:ascii="Times New Roman" w:hAnsi="Times New Roman" w:eastAsia="宋体" w:cs="Times New Roman"/>
                <w:color w:val="auto"/>
                <w:kern w:val="2"/>
                <w:sz w:val="21"/>
                <w:szCs w:val="24"/>
                <w:vertAlign w:val="subscript"/>
                <w:lang w:val="en-US" w:eastAsia="zh-CN" w:bidi="ar-SA"/>
              </w:rPr>
              <w:t>10</w:t>
            </w:r>
            <w:r>
              <w:rPr>
                <w:rFonts w:ascii="Times New Roman" w:hAnsi="Times New Roman" w:eastAsia="宋体" w:cs="Times New Roman"/>
                <w:color w:val="auto"/>
                <w:kern w:val="2"/>
                <w:sz w:val="21"/>
                <w:szCs w:val="24"/>
                <w:lang w:val="en-US" w:eastAsia="zh-CN" w:bidi="ar-SA"/>
              </w:rPr>
              <w:t>小时平均浓度实测值与同时段所属县（市、区）PM</w:t>
            </w:r>
            <w:r>
              <w:rPr>
                <w:rFonts w:ascii="Times New Roman" w:hAnsi="Times New Roman" w:eastAsia="宋体" w:cs="Times New Roman"/>
                <w:color w:val="auto"/>
                <w:kern w:val="2"/>
                <w:sz w:val="21"/>
                <w:szCs w:val="24"/>
                <w:vertAlign w:val="subscript"/>
                <w:lang w:val="en-US" w:eastAsia="zh-CN" w:bidi="ar-SA"/>
              </w:rPr>
              <w:t>10</w:t>
            </w:r>
            <w:r>
              <w:rPr>
                <w:rFonts w:ascii="Times New Roman" w:hAnsi="Times New Roman" w:eastAsia="宋体" w:cs="Times New Roman"/>
                <w:color w:val="auto"/>
                <w:kern w:val="2"/>
                <w:sz w:val="21"/>
                <w:szCs w:val="24"/>
                <w:lang w:val="en-US" w:eastAsia="zh-CN" w:bidi="ar-SA"/>
              </w:rPr>
              <w:t>小时平均浓度的差值。当县（市、区）PM</w:t>
            </w:r>
            <w:r>
              <w:rPr>
                <w:rFonts w:ascii="Times New Roman" w:hAnsi="Times New Roman" w:eastAsia="宋体" w:cs="Times New Roman"/>
                <w:color w:val="auto"/>
                <w:kern w:val="2"/>
                <w:sz w:val="21"/>
                <w:szCs w:val="24"/>
                <w:vertAlign w:val="subscript"/>
                <w:lang w:val="en-US" w:eastAsia="zh-CN" w:bidi="ar-SA"/>
              </w:rPr>
              <w:t>10</w:t>
            </w:r>
            <w:r>
              <w:rPr>
                <w:rFonts w:ascii="Times New Roman" w:hAnsi="Times New Roman" w:eastAsia="宋体" w:cs="Times New Roman"/>
                <w:color w:val="auto"/>
                <w:kern w:val="2"/>
                <w:sz w:val="21"/>
                <w:szCs w:val="24"/>
                <w:lang w:val="en-US" w:eastAsia="zh-CN" w:bidi="ar-SA"/>
              </w:rPr>
              <w:t>小时平均浓度值大于150μg/m³时，以150μg/m³计。</w:t>
            </w:r>
          </w:p>
          <w:p w14:paraId="25EE35C8">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2、噪声</w:t>
            </w:r>
          </w:p>
          <w:p w14:paraId="7B54096D">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施工期厂界噪声排放执行《建筑施工厂界环境噪声排放标准》（GB12523-2011）中标准限值。</w:t>
            </w:r>
          </w:p>
          <w:p w14:paraId="4B36B2E1">
            <w:pPr>
              <w:widowControl w:val="0"/>
              <w:autoSpaceDE w:val="0"/>
              <w:autoSpaceDN w:val="0"/>
              <w:adjustRightInd w:val="0"/>
              <w:snapToGrid/>
              <w:spacing w:line="360" w:lineRule="auto"/>
              <w:ind w:firstLine="0" w:firstLineChars="0"/>
              <w:jc w:val="center"/>
              <w:textAlignment w:val="auto"/>
              <w:rPr>
                <w:rFonts w:ascii="Times New Roman" w:hAnsi="Times New Roman" w:eastAsia="宋体" w:cs="Times New Roman"/>
                <w:b/>
                <w:bCs/>
                <w:color w:val="auto"/>
                <w:kern w:val="2"/>
                <w:sz w:val="24"/>
                <w:szCs w:val="24"/>
                <w:lang w:val="en-US" w:eastAsia="zh-CN" w:bidi="ar-SA"/>
              </w:rPr>
            </w:pPr>
            <w:r>
              <w:rPr>
                <w:rFonts w:ascii="Times New Roman" w:hAnsi="Times New Roman" w:eastAsia="宋体" w:cs="Times New Roman"/>
                <w:b/>
                <w:bCs/>
                <w:color w:val="auto"/>
                <w:kern w:val="2"/>
                <w:sz w:val="24"/>
                <w:szCs w:val="24"/>
                <w:lang w:val="en-US" w:eastAsia="zh-CN" w:bidi="ar-SA"/>
              </w:rPr>
              <w:t>表3-</w:t>
            </w:r>
            <w:r>
              <w:rPr>
                <w:rFonts w:hint="eastAsia" w:ascii="Times New Roman" w:hAnsi="Times New Roman" w:eastAsia="宋体" w:cs="Times New Roman"/>
                <w:b/>
                <w:bCs/>
                <w:color w:val="auto"/>
                <w:kern w:val="2"/>
                <w:sz w:val="24"/>
                <w:szCs w:val="24"/>
                <w:lang w:val="en-US" w:eastAsia="zh-CN" w:bidi="ar-SA"/>
              </w:rPr>
              <w:t xml:space="preserve">6  </w:t>
            </w:r>
            <w:r>
              <w:rPr>
                <w:rFonts w:ascii="Times New Roman" w:hAnsi="Times New Roman" w:eastAsia="宋体" w:cs="Times New Roman"/>
                <w:b/>
                <w:bCs/>
                <w:color w:val="auto"/>
                <w:kern w:val="2"/>
                <w:sz w:val="24"/>
                <w:szCs w:val="24"/>
                <w:lang w:val="en-US" w:eastAsia="zh-CN" w:bidi="ar-SA"/>
              </w:rPr>
              <w:t>施工期噪声排放标准</w:t>
            </w:r>
          </w:p>
          <w:tbl>
            <w:tblPr>
              <w:tblStyle w:val="28"/>
              <w:tblW w:w="7586"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78"/>
              <w:gridCol w:w="1900"/>
              <w:gridCol w:w="1900"/>
              <w:gridCol w:w="3008"/>
            </w:tblGrid>
            <w:tr w14:paraId="70661E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8" w:type="dxa"/>
                  <w:tcBorders>
                    <w:tl2br w:val="nil"/>
                    <w:tr2bl w:val="nil"/>
                  </w:tcBorders>
                  <w:vAlign w:val="center"/>
                </w:tcPr>
                <w:p w14:paraId="49FEB025">
                  <w:pPr>
                    <w:widowControl w:val="0"/>
                    <w:autoSpaceDE w:val="0"/>
                    <w:autoSpaceDN w:val="0"/>
                    <w:adjustRightInd w:val="0"/>
                    <w:spacing w:line="480" w:lineRule="atLeast"/>
                    <w:ind w:firstLine="0" w:firstLineChars="0"/>
                    <w:jc w:val="center"/>
                    <w:rPr>
                      <w:rFonts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kern w:val="2"/>
                      <w:sz w:val="21"/>
                      <w:szCs w:val="24"/>
                      <w:lang w:val="en-US" w:eastAsia="zh-CN" w:bidi="ar-SA"/>
                    </w:rPr>
                    <w:t>类别</w:t>
                  </w:r>
                </w:p>
              </w:tc>
              <w:tc>
                <w:tcPr>
                  <w:tcW w:w="1900" w:type="dxa"/>
                  <w:tcBorders>
                    <w:tl2br w:val="nil"/>
                    <w:tr2bl w:val="nil"/>
                  </w:tcBorders>
                  <w:vAlign w:val="center"/>
                </w:tcPr>
                <w:p w14:paraId="0947643E">
                  <w:pPr>
                    <w:widowControl w:val="0"/>
                    <w:autoSpaceDE w:val="0"/>
                    <w:autoSpaceDN w:val="0"/>
                    <w:adjustRightInd w:val="0"/>
                    <w:spacing w:line="480" w:lineRule="atLeast"/>
                    <w:ind w:firstLine="0" w:firstLineChars="0"/>
                    <w:jc w:val="center"/>
                    <w:rPr>
                      <w:rFonts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kern w:val="2"/>
                      <w:sz w:val="21"/>
                      <w:szCs w:val="24"/>
                      <w:lang w:val="en-US" w:eastAsia="zh-CN" w:bidi="ar-SA"/>
                    </w:rPr>
                    <w:t>污染物名称</w:t>
                  </w:r>
                </w:p>
              </w:tc>
              <w:tc>
                <w:tcPr>
                  <w:tcW w:w="1900" w:type="dxa"/>
                  <w:tcBorders>
                    <w:tl2br w:val="nil"/>
                    <w:tr2bl w:val="nil"/>
                  </w:tcBorders>
                  <w:vAlign w:val="center"/>
                </w:tcPr>
                <w:p w14:paraId="31DF088B">
                  <w:pPr>
                    <w:widowControl w:val="0"/>
                    <w:autoSpaceDE w:val="0"/>
                    <w:autoSpaceDN w:val="0"/>
                    <w:adjustRightInd w:val="0"/>
                    <w:spacing w:line="480" w:lineRule="atLeast"/>
                    <w:ind w:firstLine="0" w:firstLineChars="0"/>
                    <w:jc w:val="center"/>
                    <w:rPr>
                      <w:rFonts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kern w:val="2"/>
                      <w:sz w:val="21"/>
                      <w:szCs w:val="24"/>
                      <w:lang w:val="en-US" w:eastAsia="zh-CN" w:bidi="ar-SA"/>
                    </w:rPr>
                    <w:t>标准值</w:t>
                  </w:r>
                </w:p>
              </w:tc>
              <w:tc>
                <w:tcPr>
                  <w:tcW w:w="3008" w:type="dxa"/>
                  <w:tcBorders>
                    <w:tl2br w:val="nil"/>
                    <w:tr2bl w:val="nil"/>
                  </w:tcBorders>
                  <w:vAlign w:val="center"/>
                </w:tcPr>
                <w:p w14:paraId="24F4A623">
                  <w:pPr>
                    <w:widowControl w:val="0"/>
                    <w:autoSpaceDE w:val="0"/>
                    <w:autoSpaceDN w:val="0"/>
                    <w:adjustRightInd w:val="0"/>
                    <w:spacing w:line="480" w:lineRule="atLeast"/>
                    <w:ind w:firstLine="0" w:firstLineChars="0"/>
                    <w:jc w:val="center"/>
                    <w:rPr>
                      <w:rFonts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kern w:val="2"/>
                      <w:sz w:val="21"/>
                      <w:szCs w:val="24"/>
                      <w:lang w:val="en-US" w:eastAsia="zh-CN" w:bidi="ar-SA"/>
                    </w:rPr>
                    <w:t>标准来源</w:t>
                  </w:r>
                </w:p>
              </w:tc>
            </w:tr>
            <w:tr w14:paraId="5BB9AF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8" w:type="dxa"/>
                  <w:tcBorders>
                    <w:tl2br w:val="nil"/>
                    <w:tr2bl w:val="nil"/>
                  </w:tcBorders>
                  <w:vAlign w:val="center"/>
                </w:tcPr>
                <w:p w14:paraId="03082C67">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kern w:val="2"/>
                      <w:sz w:val="21"/>
                      <w:szCs w:val="24"/>
                      <w:lang w:val="en-US" w:eastAsia="zh-CN" w:bidi="ar-SA"/>
                    </w:rPr>
                    <w:t>噪声</w:t>
                  </w:r>
                </w:p>
              </w:tc>
              <w:tc>
                <w:tcPr>
                  <w:tcW w:w="1900" w:type="dxa"/>
                  <w:tcBorders>
                    <w:tl2br w:val="nil"/>
                    <w:tr2bl w:val="nil"/>
                  </w:tcBorders>
                  <w:vAlign w:val="center"/>
                </w:tcPr>
                <w:p w14:paraId="0CBBF485">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kern w:val="2"/>
                      <w:sz w:val="21"/>
                      <w:szCs w:val="24"/>
                      <w:lang w:val="en-US" w:eastAsia="zh-CN" w:bidi="ar-SA"/>
                    </w:rPr>
                    <w:t>等效连续A声级</w:t>
                  </w:r>
                </w:p>
              </w:tc>
              <w:tc>
                <w:tcPr>
                  <w:tcW w:w="1900" w:type="dxa"/>
                  <w:tcBorders>
                    <w:tl2br w:val="nil"/>
                    <w:tr2bl w:val="nil"/>
                  </w:tcBorders>
                  <w:vAlign w:val="center"/>
                </w:tcPr>
                <w:p w14:paraId="6410535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kern w:val="2"/>
                      <w:sz w:val="21"/>
                      <w:szCs w:val="24"/>
                      <w:lang w:val="en-US" w:eastAsia="zh-CN" w:bidi="ar-SA"/>
                    </w:rPr>
                    <w:t>昼间≤70dB（A）</w:t>
                  </w:r>
                </w:p>
                <w:p w14:paraId="3C20C6B3">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kern w:val="2"/>
                      <w:sz w:val="21"/>
                      <w:szCs w:val="24"/>
                      <w:lang w:val="en-US" w:eastAsia="zh-CN" w:bidi="ar-SA"/>
                    </w:rPr>
                    <w:t>夜间≤55dB（A）</w:t>
                  </w:r>
                </w:p>
              </w:tc>
              <w:tc>
                <w:tcPr>
                  <w:tcW w:w="3008" w:type="dxa"/>
                  <w:tcBorders>
                    <w:tl2br w:val="nil"/>
                    <w:tr2bl w:val="nil"/>
                  </w:tcBorders>
                  <w:vAlign w:val="center"/>
                </w:tcPr>
                <w:p w14:paraId="0ABBB65A">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kern w:val="2"/>
                      <w:sz w:val="21"/>
                      <w:szCs w:val="24"/>
                      <w:lang w:val="en-US" w:eastAsia="zh-CN" w:bidi="ar-SA"/>
                    </w:rPr>
                    <w:t>《建筑施工厂界环境噪声排放标准》（GB12523-2011）标准</w:t>
                  </w:r>
                </w:p>
              </w:tc>
            </w:tr>
          </w:tbl>
          <w:p w14:paraId="1FC11996">
            <w:pPr>
              <w:widowControl w:val="0"/>
              <w:autoSpaceDE w:val="0"/>
              <w:autoSpaceDN w:val="0"/>
              <w:adjustRightInd w:val="0"/>
              <w:snapToGrid/>
              <w:spacing w:line="360" w:lineRule="auto"/>
              <w:ind w:firstLine="482" w:firstLineChars="200"/>
              <w:jc w:val="both"/>
              <w:textAlignment w:val="auto"/>
              <w:rPr>
                <w:rFonts w:ascii="Times New Roman" w:hAnsi="Times New Roman" w:eastAsia="宋体" w:cs="Times New Roman"/>
                <w:b/>
                <w:bCs/>
                <w:color w:val="auto"/>
                <w:kern w:val="2"/>
                <w:sz w:val="24"/>
                <w:szCs w:val="24"/>
                <w:lang w:val="en-US" w:eastAsia="zh-CN" w:bidi="ar-SA"/>
              </w:rPr>
            </w:pPr>
            <w:r>
              <w:rPr>
                <w:rFonts w:ascii="Times New Roman" w:hAnsi="Times New Roman" w:eastAsia="宋体" w:cs="Times New Roman"/>
                <w:b/>
                <w:bCs/>
                <w:color w:val="auto"/>
                <w:kern w:val="2"/>
                <w:sz w:val="24"/>
                <w:szCs w:val="24"/>
                <w:lang w:val="en-US" w:eastAsia="zh-CN" w:bidi="ar-SA"/>
              </w:rPr>
              <w:t>（二）运营期：</w:t>
            </w:r>
          </w:p>
          <w:p w14:paraId="4208D632">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1、废气</w:t>
            </w:r>
          </w:p>
          <w:p w14:paraId="1A603595">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拟建项目产生的破碎、筛分、</w:t>
            </w:r>
            <w:r>
              <w:rPr>
                <w:rFonts w:hint="eastAsia" w:ascii="Times New Roman" w:hAnsi="Times New Roman" w:eastAsia="宋体" w:cs="Times New Roman"/>
                <w:color w:val="auto"/>
                <w:kern w:val="2"/>
                <w:sz w:val="24"/>
                <w:szCs w:val="24"/>
                <w:lang w:val="en-US" w:eastAsia="zh-CN" w:bidi="ar-SA"/>
              </w:rPr>
              <w:t>转运、成品仓进料、装车等</w:t>
            </w:r>
            <w:r>
              <w:rPr>
                <w:rFonts w:ascii="Times New Roman" w:hAnsi="Times New Roman" w:eastAsia="宋体" w:cs="Times New Roman"/>
                <w:color w:val="auto"/>
                <w:kern w:val="2"/>
                <w:sz w:val="24"/>
                <w:szCs w:val="24"/>
                <w:lang w:val="en-US" w:eastAsia="zh-CN" w:bidi="ar-SA"/>
              </w:rPr>
              <w:t>废气通过集气罩</w:t>
            </w:r>
            <w:r>
              <w:rPr>
                <w:rFonts w:hint="eastAsia" w:ascii="Times New Roman" w:hAnsi="Times New Roman" w:eastAsia="宋体" w:cs="Times New Roman"/>
                <w:color w:val="auto"/>
                <w:kern w:val="2"/>
                <w:sz w:val="24"/>
                <w:szCs w:val="24"/>
                <w:lang w:val="en-US" w:eastAsia="zh-CN" w:bidi="ar-SA"/>
              </w:rPr>
              <w:t>或引尘管</w:t>
            </w:r>
            <w:r>
              <w:rPr>
                <w:rFonts w:ascii="Times New Roman" w:hAnsi="Times New Roman" w:eastAsia="宋体" w:cs="Times New Roman"/>
                <w:color w:val="auto"/>
                <w:kern w:val="2"/>
                <w:sz w:val="24"/>
                <w:szCs w:val="24"/>
                <w:lang w:val="en-US" w:eastAsia="zh-CN" w:bidi="ar-SA"/>
              </w:rPr>
              <w:t>收集后引入袋式除尘器处理后，通过排气筒排放，排放标准执行</w:t>
            </w:r>
            <w:r>
              <w:rPr>
                <w:rFonts w:hint="eastAsia" w:ascii="Times New Roman" w:hAnsi="Times New Roman" w:eastAsia="宋体" w:cs="Times New Roman"/>
                <w:color w:val="auto"/>
                <w:kern w:val="2"/>
                <w:sz w:val="24"/>
                <w:szCs w:val="24"/>
                <w:lang w:val="en-US" w:eastAsia="zh-CN" w:bidi="ar-SA"/>
              </w:rPr>
              <w:t>《石灰、电石工业大气污染物排放标准》（GB41618-2022）表1中矿山开采颗粒物有组织排放浓度2</w:t>
            </w:r>
            <w:r>
              <w:rPr>
                <w:rFonts w:hint="default" w:ascii="Times New Roman" w:hAnsi="Times New Roman" w:eastAsia="宋体" w:cs="Times New Roman"/>
                <w:color w:val="auto"/>
                <w:kern w:val="2"/>
                <w:sz w:val="24"/>
                <w:szCs w:val="24"/>
                <w:lang w:val="en-US" w:eastAsia="zh-CN" w:bidi="ar-SA"/>
              </w:rPr>
              <w:t>0mg/m</w:t>
            </w:r>
            <w:r>
              <w:rPr>
                <w:rFonts w:hint="default" w:ascii="Times New Roman" w:hAnsi="Times New Roman" w:eastAsia="宋体" w:cs="Times New Roman"/>
                <w:color w:val="auto"/>
                <w:kern w:val="2"/>
                <w:sz w:val="24"/>
                <w:szCs w:val="24"/>
                <w:vertAlign w:val="superscript"/>
                <w:lang w:val="en-US" w:eastAsia="zh-CN" w:bidi="ar-SA"/>
              </w:rPr>
              <w:t>3</w:t>
            </w:r>
            <w:r>
              <w:rPr>
                <w:rFonts w:hint="eastAsia" w:ascii="Times New Roman" w:hAnsi="Times New Roman" w:eastAsia="宋体" w:cs="Times New Roman"/>
                <w:color w:val="auto"/>
                <w:kern w:val="2"/>
                <w:sz w:val="24"/>
                <w:szCs w:val="24"/>
                <w:lang w:val="en-US" w:eastAsia="zh-CN" w:bidi="ar-SA"/>
              </w:rPr>
              <w:t>。</w:t>
            </w:r>
          </w:p>
          <w:p w14:paraId="1FE14F5D">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拟建项目无组织废气污染源主要为</w:t>
            </w:r>
            <w:r>
              <w:rPr>
                <w:rFonts w:hint="eastAsia" w:ascii="Times New Roman" w:hAnsi="Times New Roman" w:eastAsia="宋体" w:cs="Times New Roman"/>
                <w:color w:val="auto"/>
                <w:kern w:val="2"/>
                <w:sz w:val="24"/>
                <w:szCs w:val="24"/>
                <w:lang w:val="en-US" w:eastAsia="zh-CN" w:bidi="ar-SA"/>
              </w:rPr>
              <w:t>物料上料过程中产生的粉尘以及未被收集的粉尘</w:t>
            </w:r>
            <w:r>
              <w:rPr>
                <w:rFonts w:ascii="Times New Roman" w:hAnsi="Times New Roman" w:eastAsia="宋体"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采取厂房密闭和安装喷淋装置的措施抑尘</w:t>
            </w:r>
            <w:r>
              <w:rPr>
                <w:rFonts w:ascii="Times New Roman" w:hAnsi="Times New Roman" w:eastAsia="宋体" w:cs="Times New Roman"/>
                <w:color w:val="auto"/>
                <w:kern w:val="2"/>
                <w:sz w:val="24"/>
                <w:szCs w:val="24"/>
                <w:lang w:val="en-US" w:eastAsia="zh-CN" w:bidi="ar-SA"/>
              </w:rPr>
              <w:t>。排放执行</w:t>
            </w:r>
            <w:r>
              <w:rPr>
                <w:rFonts w:hint="eastAsia" w:ascii="Times New Roman" w:hAnsi="Times New Roman" w:eastAsia="宋体" w:cs="Times New Roman"/>
                <w:color w:val="auto"/>
                <w:kern w:val="2"/>
                <w:sz w:val="24"/>
                <w:szCs w:val="24"/>
                <w:lang w:val="en-US" w:eastAsia="zh-CN" w:bidi="ar-SA"/>
              </w:rPr>
              <w:t>《石灰行业大气污染物排放标准》（</w:t>
            </w:r>
            <w:r>
              <w:rPr>
                <w:rFonts w:hint="default" w:ascii="Times New Roman" w:hAnsi="Times New Roman" w:eastAsia="宋体" w:cs="Times New Roman"/>
                <w:color w:val="auto"/>
                <w:kern w:val="2"/>
                <w:sz w:val="24"/>
                <w:szCs w:val="24"/>
                <w:lang w:val="en-US" w:eastAsia="zh-CN" w:bidi="ar-SA"/>
              </w:rPr>
              <w:t>DB13/1641-2012</w:t>
            </w:r>
            <w:r>
              <w:rPr>
                <w:rFonts w:hint="eastAsia" w:ascii="Times New Roman" w:hAnsi="Times New Roman" w:eastAsia="宋体" w:cs="Times New Roman"/>
                <w:color w:val="auto"/>
                <w:kern w:val="2"/>
                <w:sz w:val="24"/>
                <w:szCs w:val="24"/>
                <w:lang w:val="en-US" w:eastAsia="zh-CN" w:bidi="ar-SA"/>
              </w:rPr>
              <w:t>）表</w:t>
            </w:r>
            <w:r>
              <w:rPr>
                <w:rFonts w:hint="default" w:ascii="Times New Roman" w:hAnsi="Times New Roman" w:eastAsia="宋体" w:cs="Times New Roman"/>
                <w:color w:val="auto"/>
                <w:kern w:val="2"/>
                <w:sz w:val="24"/>
                <w:szCs w:val="24"/>
                <w:lang w:val="en-US" w:eastAsia="zh-CN" w:bidi="ar-SA"/>
              </w:rPr>
              <w:t>3</w:t>
            </w:r>
            <w:r>
              <w:rPr>
                <w:rFonts w:hint="eastAsia" w:ascii="Times New Roman" w:hAnsi="Times New Roman" w:eastAsia="宋体" w:cs="Times New Roman"/>
                <w:color w:val="auto"/>
                <w:kern w:val="2"/>
                <w:sz w:val="24"/>
                <w:szCs w:val="24"/>
                <w:lang w:val="en-US" w:eastAsia="zh-CN" w:bidi="ar-SA"/>
              </w:rPr>
              <w:t>中：颗粒物无组织排放周界外浓度最高点</w:t>
            </w:r>
            <w:r>
              <w:rPr>
                <w:rFonts w:hint="default" w:ascii="Times New Roman" w:hAnsi="Times New Roman" w:eastAsia="宋体" w:cs="Times New Roman"/>
                <w:color w:val="auto"/>
                <w:kern w:val="2"/>
                <w:sz w:val="24"/>
                <w:szCs w:val="24"/>
                <w:lang w:val="en-US" w:eastAsia="zh-CN" w:bidi="ar-SA"/>
              </w:rPr>
              <w:t>1.0mg/m</w:t>
            </w:r>
            <w:r>
              <w:rPr>
                <w:rFonts w:hint="default" w:ascii="Times New Roman" w:hAnsi="Times New Roman" w:eastAsia="宋体" w:cs="Times New Roman"/>
                <w:color w:val="auto"/>
                <w:kern w:val="2"/>
                <w:sz w:val="24"/>
                <w:szCs w:val="24"/>
                <w:vertAlign w:val="superscript"/>
                <w:lang w:val="en-US" w:eastAsia="zh-CN" w:bidi="ar-SA"/>
              </w:rPr>
              <w:t>3</w:t>
            </w:r>
            <w:r>
              <w:rPr>
                <w:rFonts w:ascii="Times New Roman" w:hAnsi="Times New Roman" w:eastAsia="宋体" w:cs="Times New Roman"/>
                <w:color w:val="auto"/>
                <w:kern w:val="2"/>
                <w:sz w:val="24"/>
                <w:szCs w:val="24"/>
                <w:lang w:val="en-US" w:eastAsia="zh-CN" w:bidi="ar-SA"/>
              </w:rPr>
              <w:t>。</w:t>
            </w:r>
          </w:p>
          <w:p w14:paraId="6BCA7FC2">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具体标准值见下表：</w:t>
            </w:r>
          </w:p>
          <w:p w14:paraId="526D80E8">
            <w:pPr>
              <w:widowControl w:val="0"/>
              <w:autoSpaceDE w:val="0"/>
              <w:autoSpaceDN w:val="0"/>
              <w:adjustRightInd w:val="0"/>
              <w:snapToGrid/>
              <w:spacing w:line="360" w:lineRule="auto"/>
              <w:ind w:firstLine="0" w:firstLineChars="0"/>
              <w:jc w:val="center"/>
              <w:textAlignment w:val="auto"/>
              <w:rPr>
                <w:rFonts w:ascii="Times New Roman" w:hAnsi="Times New Roman" w:eastAsia="宋体" w:cs="Times New Roman"/>
                <w:b/>
                <w:bCs/>
                <w:color w:val="auto"/>
                <w:kern w:val="2"/>
                <w:sz w:val="24"/>
                <w:szCs w:val="24"/>
                <w:lang w:val="en-US" w:eastAsia="zh-CN" w:bidi="ar-SA"/>
              </w:rPr>
            </w:pPr>
            <w:r>
              <w:rPr>
                <w:rFonts w:ascii="Times New Roman" w:hAnsi="Times New Roman" w:eastAsia="宋体" w:cs="Times New Roman"/>
                <w:b/>
                <w:bCs/>
                <w:color w:val="auto"/>
                <w:kern w:val="2"/>
                <w:sz w:val="24"/>
                <w:szCs w:val="24"/>
                <w:lang w:val="en-US" w:eastAsia="zh-CN" w:bidi="ar-SA"/>
              </w:rPr>
              <w:t>表3-</w:t>
            </w:r>
            <w:r>
              <w:rPr>
                <w:rFonts w:hint="eastAsia" w:ascii="Times New Roman" w:hAnsi="Times New Roman" w:eastAsia="宋体" w:cs="Times New Roman"/>
                <w:b/>
                <w:bCs/>
                <w:color w:val="auto"/>
                <w:kern w:val="2"/>
                <w:sz w:val="24"/>
                <w:szCs w:val="24"/>
                <w:lang w:val="en-US" w:eastAsia="zh-CN" w:bidi="ar-SA"/>
              </w:rPr>
              <w:t>7</w:t>
            </w:r>
            <w:r>
              <w:rPr>
                <w:rFonts w:ascii="Times New Roman" w:hAnsi="Times New Roman" w:eastAsia="宋体" w:cs="Times New Roman"/>
                <w:b/>
                <w:bCs/>
                <w:color w:val="auto"/>
                <w:kern w:val="2"/>
                <w:sz w:val="24"/>
                <w:szCs w:val="24"/>
                <w:lang w:val="en-US" w:eastAsia="zh-CN" w:bidi="ar-SA"/>
              </w:rPr>
              <w:t xml:space="preserve">  大气污染物排放标准</w:t>
            </w:r>
          </w:p>
          <w:tbl>
            <w:tblPr>
              <w:tblStyle w:val="28"/>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2"/>
              <w:gridCol w:w="1065"/>
              <w:gridCol w:w="932"/>
              <w:gridCol w:w="1413"/>
              <w:gridCol w:w="3418"/>
            </w:tblGrid>
            <w:tr w14:paraId="3E12A2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537" w:type="pct"/>
                  <w:tcBorders>
                    <w:tl2br w:val="nil"/>
                    <w:tr2bl w:val="nil"/>
                  </w:tcBorders>
                  <w:tcMar>
                    <w:top w:w="0" w:type="dxa"/>
                    <w:left w:w="0" w:type="dxa"/>
                    <w:bottom w:w="0" w:type="dxa"/>
                    <w:right w:w="0" w:type="dxa"/>
                  </w:tcMar>
                  <w:vAlign w:val="center"/>
                </w:tcPr>
                <w:p w14:paraId="56FE646F">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kern w:val="2"/>
                      <w:sz w:val="21"/>
                      <w:szCs w:val="24"/>
                      <w:lang w:val="en-US" w:eastAsia="zh-CN" w:bidi="ar-SA"/>
                    </w:rPr>
                    <w:t>类别</w:t>
                  </w:r>
                </w:p>
              </w:tc>
              <w:tc>
                <w:tcPr>
                  <w:tcW w:w="696" w:type="pct"/>
                  <w:tcBorders>
                    <w:tl2br w:val="nil"/>
                    <w:tr2bl w:val="nil"/>
                  </w:tcBorders>
                  <w:tcMar>
                    <w:top w:w="0" w:type="dxa"/>
                    <w:left w:w="0" w:type="dxa"/>
                    <w:bottom w:w="0" w:type="dxa"/>
                    <w:right w:w="0" w:type="dxa"/>
                  </w:tcMar>
                  <w:vAlign w:val="center"/>
                </w:tcPr>
                <w:p w14:paraId="03D0AA2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kern w:val="2"/>
                      <w:sz w:val="21"/>
                      <w:szCs w:val="24"/>
                      <w:lang w:val="en-US" w:eastAsia="zh-CN" w:bidi="ar-SA"/>
                    </w:rPr>
                    <w:t>排放形式</w:t>
                  </w:r>
                </w:p>
              </w:tc>
              <w:tc>
                <w:tcPr>
                  <w:tcW w:w="609" w:type="pct"/>
                  <w:tcBorders>
                    <w:tl2br w:val="nil"/>
                    <w:tr2bl w:val="nil"/>
                  </w:tcBorders>
                  <w:tcMar>
                    <w:top w:w="0" w:type="dxa"/>
                    <w:left w:w="0" w:type="dxa"/>
                    <w:bottom w:w="0" w:type="dxa"/>
                    <w:right w:w="0" w:type="dxa"/>
                  </w:tcMar>
                  <w:vAlign w:val="center"/>
                </w:tcPr>
                <w:p w14:paraId="4AD8C55C">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kern w:val="2"/>
                      <w:sz w:val="21"/>
                      <w:szCs w:val="24"/>
                      <w:lang w:val="en-US" w:eastAsia="zh-CN" w:bidi="ar-SA"/>
                    </w:rPr>
                    <w:t>污染物名称</w:t>
                  </w:r>
                </w:p>
              </w:tc>
              <w:tc>
                <w:tcPr>
                  <w:tcW w:w="923" w:type="pct"/>
                  <w:tcBorders>
                    <w:tl2br w:val="nil"/>
                    <w:tr2bl w:val="nil"/>
                  </w:tcBorders>
                  <w:tcMar>
                    <w:top w:w="0" w:type="dxa"/>
                    <w:left w:w="0" w:type="dxa"/>
                    <w:bottom w:w="0" w:type="dxa"/>
                    <w:right w:w="0" w:type="dxa"/>
                  </w:tcMar>
                  <w:vAlign w:val="center"/>
                </w:tcPr>
                <w:p w14:paraId="0328BD3A">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kern w:val="2"/>
                      <w:sz w:val="21"/>
                      <w:szCs w:val="20"/>
                      <w:lang w:val="en-US" w:eastAsia="zh-CN" w:bidi="ar"/>
                    </w:rPr>
                    <w:t>最大排放浓度mg/m</w:t>
                  </w:r>
                  <w:r>
                    <w:rPr>
                      <w:rFonts w:ascii="Times New Roman" w:hAnsi="Times New Roman" w:eastAsia="宋体" w:cs="Times New Roman"/>
                      <w:color w:val="auto"/>
                      <w:kern w:val="2"/>
                      <w:sz w:val="21"/>
                      <w:szCs w:val="20"/>
                      <w:vertAlign w:val="superscript"/>
                      <w:lang w:val="en-US" w:eastAsia="zh-CN" w:bidi="ar"/>
                    </w:rPr>
                    <w:t>3</w:t>
                  </w:r>
                </w:p>
              </w:tc>
              <w:tc>
                <w:tcPr>
                  <w:tcW w:w="2233" w:type="pct"/>
                  <w:tcBorders>
                    <w:tl2br w:val="nil"/>
                    <w:tr2bl w:val="nil"/>
                  </w:tcBorders>
                  <w:tcMar>
                    <w:top w:w="0" w:type="dxa"/>
                    <w:left w:w="0" w:type="dxa"/>
                    <w:bottom w:w="0" w:type="dxa"/>
                    <w:right w:w="0" w:type="dxa"/>
                  </w:tcMar>
                  <w:vAlign w:val="center"/>
                </w:tcPr>
                <w:p w14:paraId="1BA8473B">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kern w:val="2"/>
                      <w:sz w:val="21"/>
                      <w:szCs w:val="24"/>
                      <w:lang w:val="en-US" w:eastAsia="zh-CN" w:bidi="ar-SA"/>
                    </w:rPr>
                    <w:t>标准来源</w:t>
                  </w:r>
                </w:p>
              </w:tc>
            </w:tr>
            <w:tr w14:paraId="482AC6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537" w:type="pct"/>
                  <w:vMerge w:val="restart"/>
                  <w:tcBorders>
                    <w:tl2br w:val="nil"/>
                    <w:tr2bl w:val="nil"/>
                  </w:tcBorders>
                  <w:tcMar>
                    <w:top w:w="0" w:type="dxa"/>
                    <w:left w:w="0" w:type="dxa"/>
                    <w:bottom w:w="0" w:type="dxa"/>
                    <w:right w:w="0" w:type="dxa"/>
                  </w:tcMar>
                  <w:vAlign w:val="center"/>
                </w:tcPr>
                <w:p w14:paraId="09A81EE5">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kern w:val="2"/>
                      <w:sz w:val="21"/>
                      <w:szCs w:val="24"/>
                      <w:lang w:val="en-US" w:eastAsia="zh-CN" w:bidi="ar-SA"/>
                    </w:rPr>
                    <w:t>废气</w:t>
                  </w:r>
                </w:p>
              </w:tc>
              <w:tc>
                <w:tcPr>
                  <w:tcW w:w="696" w:type="pct"/>
                  <w:tcBorders>
                    <w:tl2br w:val="nil"/>
                    <w:tr2bl w:val="nil"/>
                  </w:tcBorders>
                  <w:tcMar>
                    <w:top w:w="0" w:type="dxa"/>
                    <w:left w:w="0" w:type="dxa"/>
                    <w:bottom w:w="0" w:type="dxa"/>
                    <w:right w:w="0" w:type="dxa"/>
                  </w:tcMar>
                  <w:vAlign w:val="center"/>
                </w:tcPr>
                <w:p w14:paraId="1BEF3D8C">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kern w:val="2"/>
                      <w:sz w:val="21"/>
                      <w:szCs w:val="24"/>
                      <w:lang w:val="en-US" w:eastAsia="zh-CN" w:bidi="ar-SA"/>
                    </w:rPr>
                    <w:t>有组织</w:t>
                  </w:r>
                </w:p>
              </w:tc>
              <w:tc>
                <w:tcPr>
                  <w:tcW w:w="609" w:type="pct"/>
                  <w:tcBorders>
                    <w:tl2br w:val="nil"/>
                    <w:tr2bl w:val="nil"/>
                  </w:tcBorders>
                  <w:tcMar>
                    <w:top w:w="0" w:type="dxa"/>
                    <w:left w:w="0" w:type="dxa"/>
                    <w:bottom w:w="0" w:type="dxa"/>
                    <w:right w:w="0" w:type="dxa"/>
                  </w:tcMar>
                  <w:vAlign w:val="center"/>
                </w:tcPr>
                <w:p w14:paraId="6C40E6D0">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kern w:val="2"/>
                      <w:sz w:val="21"/>
                      <w:szCs w:val="24"/>
                      <w:lang w:val="en-US" w:eastAsia="zh-CN" w:bidi="ar-SA"/>
                    </w:rPr>
                    <w:t>颗粒物</w:t>
                  </w:r>
                </w:p>
              </w:tc>
              <w:tc>
                <w:tcPr>
                  <w:tcW w:w="923" w:type="pct"/>
                  <w:tcBorders>
                    <w:tl2br w:val="nil"/>
                    <w:tr2bl w:val="nil"/>
                  </w:tcBorders>
                  <w:tcMar>
                    <w:top w:w="0" w:type="dxa"/>
                    <w:left w:w="0" w:type="dxa"/>
                    <w:bottom w:w="0" w:type="dxa"/>
                    <w:right w:w="0" w:type="dxa"/>
                  </w:tcMar>
                  <w:vAlign w:val="center"/>
                </w:tcPr>
                <w:p w14:paraId="09264416">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20</w:t>
                  </w:r>
                </w:p>
              </w:tc>
              <w:tc>
                <w:tcPr>
                  <w:tcW w:w="2233" w:type="pct"/>
                  <w:tcBorders>
                    <w:tl2br w:val="nil"/>
                    <w:tr2bl w:val="nil"/>
                  </w:tcBorders>
                  <w:tcMar>
                    <w:top w:w="0" w:type="dxa"/>
                    <w:left w:w="0" w:type="dxa"/>
                    <w:bottom w:w="0" w:type="dxa"/>
                    <w:right w:w="0" w:type="dxa"/>
                  </w:tcMar>
                  <w:vAlign w:val="center"/>
                </w:tcPr>
                <w:p w14:paraId="57ABABA6">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《石灰、电石工业大气污染物排放标准》（GB41618-2022）表1中矿山开采</w:t>
                  </w:r>
                </w:p>
              </w:tc>
            </w:tr>
            <w:tr w14:paraId="585241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537" w:type="pct"/>
                  <w:vMerge w:val="continue"/>
                  <w:tcBorders>
                    <w:tl2br w:val="nil"/>
                    <w:tr2bl w:val="nil"/>
                  </w:tcBorders>
                  <w:tcMar>
                    <w:top w:w="0" w:type="dxa"/>
                    <w:left w:w="0" w:type="dxa"/>
                    <w:bottom w:w="0" w:type="dxa"/>
                    <w:right w:w="0" w:type="dxa"/>
                  </w:tcMar>
                  <w:vAlign w:val="center"/>
                </w:tcPr>
                <w:p w14:paraId="5E3885E5">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p>
              </w:tc>
              <w:tc>
                <w:tcPr>
                  <w:tcW w:w="696" w:type="pct"/>
                  <w:tcBorders>
                    <w:tl2br w:val="nil"/>
                    <w:tr2bl w:val="nil"/>
                  </w:tcBorders>
                  <w:tcMar>
                    <w:top w:w="0" w:type="dxa"/>
                    <w:left w:w="0" w:type="dxa"/>
                    <w:bottom w:w="0" w:type="dxa"/>
                    <w:right w:w="0" w:type="dxa"/>
                  </w:tcMar>
                  <w:vAlign w:val="center"/>
                </w:tcPr>
                <w:p w14:paraId="1DD58036">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kern w:val="2"/>
                      <w:sz w:val="21"/>
                      <w:szCs w:val="24"/>
                      <w:lang w:val="en-US" w:eastAsia="zh-CN" w:bidi="ar-SA"/>
                    </w:rPr>
                    <w:t>无组织</w:t>
                  </w:r>
                </w:p>
              </w:tc>
              <w:tc>
                <w:tcPr>
                  <w:tcW w:w="609" w:type="pct"/>
                  <w:tcBorders>
                    <w:tl2br w:val="nil"/>
                    <w:tr2bl w:val="nil"/>
                  </w:tcBorders>
                  <w:tcMar>
                    <w:top w:w="0" w:type="dxa"/>
                    <w:left w:w="0" w:type="dxa"/>
                    <w:bottom w:w="0" w:type="dxa"/>
                    <w:right w:w="0" w:type="dxa"/>
                  </w:tcMar>
                  <w:vAlign w:val="center"/>
                </w:tcPr>
                <w:p w14:paraId="066DEDE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kern w:val="2"/>
                      <w:sz w:val="21"/>
                      <w:szCs w:val="24"/>
                      <w:lang w:val="en-US" w:eastAsia="zh-CN" w:bidi="ar-SA"/>
                    </w:rPr>
                    <w:t>颗粒物</w:t>
                  </w:r>
                </w:p>
              </w:tc>
              <w:tc>
                <w:tcPr>
                  <w:tcW w:w="923" w:type="pct"/>
                  <w:tcBorders>
                    <w:tl2br w:val="nil"/>
                    <w:tr2bl w:val="nil"/>
                  </w:tcBorders>
                  <w:tcMar>
                    <w:top w:w="0" w:type="dxa"/>
                    <w:left w:w="0" w:type="dxa"/>
                    <w:bottom w:w="0" w:type="dxa"/>
                    <w:right w:w="0" w:type="dxa"/>
                  </w:tcMar>
                  <w:vAlign w:val="center"/>
                </w:tcPr>
                <w:p w14:paraId="63A3EF70">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kern w:val="2"/>
                      <w:sz w:val="21"/>
                      <w:szCs w:val="24"/>
                      <w:lang w:val="en-US" w:eastAsia="zh-CN" w:bidi="ar-SA"/>
                    </w:rPr>
                    <w:t>1</w:t>
                  </w:r>
                  <w:r>
                    <w:rPr>
                      <w:rFonts w:hint="eastAsia" w:ascii="Times New Roman" w:hAnsi="Times New Roman" w:eastAsia="宋体" w:cs="Times New Roman"/>
                      <w:color w:val="auto"/>
                      <w:kern w:val="2"/>
                      <w:sz w:val="21"/>
                      <w:szCs w:val="24"/>
                      <w:lang w:val="en-US" w:eastAsia="zh-CN" w:bidi="ar-SA"/>
                    </w:rPr>
                    <w:t>.0</w:t>
                  </w:r>
                </w:p>
              </w:tc>
              <w:tc>
                <w:tcPr>
                  <w:tcW w:w="2233" w:type="pct"/>
                  <w:tcBorders>
                    <w:tl2br w:val="nil"/>
                    <w:tr2bl w:val="nil"/>
                  </w:tcBorders>
                  <w:tcMar>
                    <w:top w:w="0" w:type="dxa"/>
                    <w:left w:w="0" w:type="dxa"/>
                    <w:bottom w:w="0" w:type="dxa"/>
                    <w:right w:w="0" w:type="dxa"/>
                  </w:tcMar>
                  <w:vAlign w:val="center"/>
                </w:tcPr>
                <w:p w14:paraId="5F725F0C">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《石灰行业大气污染物排放标准》（</w:t>
                  </w:r>
                  <w:r>
                    <w:rPr>
                      <w:rFonts w:hint="default" w:ascii="Times New Roman" w:hAnsi="Times New Roman" w:eastAsia="宋体" w:cs="Times New Roman"/>
                      <w:color w:val="auto"/>
                      <w:kern w:val="2"/>
                      <w:sz w:val="21"/>
                      <w:szCs w:val="24"/>
                      <w:lang w:val="en-US" w:eastAsia="zh-CN" w:bidi="ar-SA"/>
                    </w:rPr>
                    <w:t>DB13/1641-2012</w:t>
                  </w:r>
                  <w:r>
                    <w:rPr>
                      <w:rFonts w:hint="eastAsia" w:ascii="Times New Roman" w:hAnsi="Times New Roman" w:eastAsia="宋体" w:cs="Times New Roman"/>
                      <w:color w:val="auto"/>
                      <w:kern w:val="2"/>
                      <w:sz w:val="21"/>
                      <w:szCs w:val="24"/>
                      <w:lang w:val="en-US" w:eastAsia="zh-CN" w:bidi="ar-SA"/>
                    </w:rPr>
                    <w:t>）表</w:t>
                  </w:r>
                  <w:r>
                    <w:rPr>
                      <w:rFonts w:hint="default" w:ascii="Times New Roman" w:hAnsi="Times New Roman" w:eastAsia="宋体" w:cs="Times New Roman"/>
                      <w:color w:val="auto"/>
                      <w:kern w:val="2"/>
                      <w:sz w:val="21"/>
                      <w:szCs w:val="24"/>
                      <w:lang w:val="en-US" w:eastAsia="zh-CN" w:bidi="ar-SA"/>
                    </w:rPr>
                    <w:t>3</w:t>
                  </w:r>
                </w:p>
              </w:tc>
            </w:tr>
          </w:tbl>
          <w:p w14:paraId="43A05AFE">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2、废水：</w:t>
            </w:r>
          </w:p>
          <w:p w14:paraId="15B1F88F">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项目无生产废水，不新增劳动定员，不增加生活污水产生量和产生节点。</w:t>
            </w:r>
          </w:p>
          <w:p w14:paraId="78C9B467">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3、噪声：</w:t>
            </w:r>
          </w:p>
          <w:p w14:paraId="421DB180">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运营期标准限值见下表：</w:t>
            </w:r>
          </w:p>
          <w:p w14:paraId="6D124EB7">
            <w:pPr>
              <w:widowControl w:val="0"/>
              <w:autoSpaceDE w:val="0"/>
              <w:autoSpaceDN w:val="0"/>
              <w:adjustRightInd w:val="0"/>
              <w:snapToGrid/>
              <w:spacing w:line="360" w:lineRule="auto"/>
              <w:ind w:firstLine="0" w:firstLineChars="0"/>
              <w:jc w:val="center"/>
              <w:textAlignment w:val="auto"/>
              <w:rPr>
                <w:rFonts w:ascii="Times New Roman" w:hAnsi="Times New Roman" w:eastAsia="宋体" w:cs="Times New Roman"/>
                <w:b/>
                <w:bCs/>
                <w:color w:val="auto"/>
                <w:kern w:val="2"/>
                <w:sz w:val="24"/>
                <w:szCs w:val="24"/>
                <w:lang w:val="en-US" w:eastAsia="zh-CN" w:bidi="ar-SA"/>
              </w:rPr>
            </w:pPr>
            <w:r>
              <w:rPr>
                <w:rFonts w:ascii="Times New Roman" w:hAnsi="Times New Roman" w:eastAsia="宋体" w:cs="Times New Roman"/>
                <w:b/>
                <w:bCs/>
                <w:color w:val="auto"/>
                <w:kern w:val="2"/>
                <w:sz w:val="24"/>
                <w:szCs w:val="24"/>
                <w:lang w:val="en-US" w:eastAsia="zh-CN" w:bidi="ar-SA"/>
              </w:rPr>
              <w:t>表3-</w:t>
            </w:r>
            <w:r>
              <w:rPr>
                <w:rFonts w:hint="eastAsia" w:ascii="Times New Roman" w:hAnsi="Times New Roman" w:eastAsia="宋体" w:cs="Times New Roman"/>
                <w:b/>
                <w:bCs/>
                <w:color w:val="auto"/>
                <w:kern w:val="2"/>
                <w:sz w:val="24"/>
                <w:szCs w:val="24"/>
                <w:lang w:val="en-US" w:eastAsia="zh-CN" w:bidi="ar-SA"/>
              </w:rPr>
              <w:t xml:space="preserve">8  </w:t>
            </w:r>
            <w:r>
              <w:rPr>
                <w:rFonts w:ascii="Times New Roman" w:hAnsi="Times New Roman" w:eastAsia="宋体" w:cs="Times New Roman"/>
                <w:b/>
                <w:bCs/>
                <w:color w:val="auto"/>
                <w:kern w:val="2"/>
                <w:sz w:val="24"/>
                <w:szCs w:val="24"/>
                <w:lang w:val="en-US" w:eastAsia="zh-CN" w:bidi="ar-SA"/>
              </w:rPr>
              <w:t>噪声排放标准</w:t>
            </w:r>
          </w:p>
          <w:tbl>
            <w:tblPr>
              <w:tblStyle w:val="28"/>
              <w:tblW w:w="7653"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78"/>
              <w:gridCol w:w="1136"/>
              <w:gridCol w:w="964"/>
              <w:gridCol w:w="1522"/>
              <w:gridCol w:w="3453"/>
            </w:tblGrid>
            <w:tr w14:paraId="7C3156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578" w:type="dxa"/>
                  <w:tcBorders>
                    <w:tl2br w:val="nil"/>
                    <w:tr2bl w:val="nil"/>
                  </w:tcBorders>
                  <w:tcMar>
                    <w:top w:w="0" w:type="dxa"/>
                    <w:left w:w="0" w:type="dxa"/>
                    <w:bottom w:w="0" w:type="dxa"/>
                    <w:right w:w="0" w:type="dxa"/>
                  </w:tcMar>
                  <w:vAlign w:val="center"/>
                </w:tcPr>
                <w:p w14:paraId="2CD0F455">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kern w:val="2"/>
                      <w:sz w:val="21"/>
                      <w:szCs w:val="24"/>
                      <w:lang w:val="en-US" w:eastAsia="zh-CN" w:bidi="ar-SA"/>
                    </w:rPr>
                    <w:t>类别</w:t>
                  </w:r>
                </w:p>
              </w:tc>
              <w:tc>
                <w:tcPr>
                  <w:tcW w:w="1136" w:type="dxa"/>
                  <w:tcBorders>
                    <w:tl2br w:val="nil"/>
                    <w:tr2bl w:val="nil"/>
                  </w:tcBorders>
                  <w:tcMar>
                    <w:top w:w="0" w:type="dxa"/>
                    <w:left w:w="0" w:type="dxa"/>
                    <w:bottom w:w="0" w:type="dxa"/>
                    <w:right w:w="0" w:type="dxa"/>
                  </w:tcMar>
                  <w:vAlign w:val="center"/>
                </w:tcPr>
                <w:p w14:paraId="73ECB2DC">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kern w:val="2"/>
                      <w:sz w:val="21"/>
                      <w:szCs w:val="24"/>
                      <w:lang w:val="en-US" w:eastAsia="zh-CN" w:bidi="ar-SA"/>
                    </w:rPr>
                    <w:t>污染物名称</w:t>
                  </w:r>
                </w:p>
              </w:tc>
              <w:tc>
                <w:tcPr>
                  <w:tcW w:w="964" w:type="dxa"/>
                  <w:tcBorders>
                    <w:tl2br w:val="nil"/>
                    <w:tr2bl w:val="nil"/>
                  </w:tcBorders>
                  <w:tcMar>
                    <w:top w:w="0" w:type="dxa"/>
                    <w:left w:w="0" w:type="dxa"/>
                    <w:bottom w:w="0" w:type="dxa"/>
                    <w:right w:w="0" w:type="dxa"/>
                  </w:tcMar>
                  <w:vAlign w:val="center"/>
                </w:tcPr>
                <w:p w14:paraId="59C3206A">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排放位置</w:t>
                  </w:r>
                </w:p>
              </w:tc>
              <w:tc>
                <w:tcPr>
                  <w:tcW w:w="1522" w:type="dxa"/>
                  <w:tcBorders>
                    <w:tl2br w:val="nil"/>
                    <w:tr2bl w:val="nil"/>
                  </w:tcBorders>
                  <w:tcMar>
                    <w:top w:w="0" w:type="dxa"/>
                    <w:left w:w="0" w:type="dxa"/>
                    <w:bottom w:w="0" w:type="dxa"/>
                    <w:right w:w="0" w:type="dxa"/>
                  </w:tcMar>
                  <w:vAlign w:val="center"/>
                </w:tcPr>
                <w:p w14:paraId="13665FAE">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kern w:val="2"/>
                      <w:sz w:val="21"/>
                      <w:szCs w:val="24"/>
                      <w:lang w:val="en-US" w:eastAsia="zh-CN" w:bidi="ar-SA"/>
                    </w:rPr>
                    <w:t>标准值</w:t>
                  </w:r>
                </w:p>
              </w:tc>
              <w:tc>
                <w:tcPr>
                  <w:tcW w:w="3453" w:type="dxa"/>
                  <w:tcBorders>
                    <w:tl2br w:val="nil"/>
                    <w:tr2bl w:val="nil"/>
                  </w:tcBorders>
                  <w:tcMar>
                    <w:top w:w="0" w:type="dxa"/>
                    <w:left w:w="0" w:type="dxa"/>
                    <w:bottom w:w="0" w:type="dxa"/>
                    <w:right w:w="0" w:type="dxa"/>
                  </w:tcMar>
                  <w:vAlign w:val="center"/>
                </w:tcPr>
                <w:p w14:paraId="7797E4B0">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标准来源</w:t>
                  </w:r>
                </w:p>
              </w:tc>
            </w:tr>
            <w:tr w14:paraId="63DC31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578" w:type="dxa"/>
                  <w:vMerge w:val="restart"/>
                  <w:tcBorders>
                    <w:tl2br w:val="nil"/>
                    <w:tr2bl w:val="nil"/>
                  </w:tcBorders>
                  <w:tcMar>
                    <w:top w:w="0" w:type="dxa"/>
                    <w:left w:w="0" w:type="dxa"/>
                    <w:bottom w:w="0" w:type="dxa"/>
                    <w:right w:w="0" w:type="dxa"/>
                  </w:tcMar>
                  <w:vAlign w:val="center"/>
                </w:tcPr>
                <w:p w14:paraId="400483A6">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kern w:val="2"/>
                      <w:sz w:val="21"/>
                      <w:szCs w:val="24"/>
                      <w:lang w:val="en-US" w:eastAsia="zh-CN" w:bidi="ar-SA"/>
                    </w:rPr>
                    <w:t>噪声</w:t>
                  </w:r>
                </w:p>
              </w:tc>
              <w:tc>
                <w:tcPr>
                  <w:tcW w:w="1136" w:type="dxa"/>
                  <w:vMerge w:val="restart"/>
                  <w:tcBorders>
                    <w:tl2br w:val="nil"/>
                    <w:tr2bl w:val="nil"/>
                  </w:tcBorders>
                  <w:tcMar>
                    <w:top w:w="0" w:type="dxa"/>
                    <w:left w:w="0" w:type="dxa"/>
                    <w:bottom w:w="0" w:type="dxa"/>
                    <w:right w:w="0" w:type="dxa"/>
                  </w:tcMar>
                  <w:vAlign w:val="center"/>
                </w:tcPr>
                <w:p w14:paraId="7CBCFE82">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kern w:val="2"/>
                      <w:sz w:val="21"/>
                      <w:szCs w:val="24"/>
                      <w:lang w:val="en-US" w:eastAsia="zh-CN" w:bidi="ar-SA"/>
                    </w:rPr>
                    <w:t>等效连续A声级</w:t>
                  </w:r>
                </w:p>
              </w:tc>
              <w:tc>
                <w:tcPr>
                  <w:tcW w:w="964" w:type="dxa"/>
                  <w:tcBorders>
                    <w:tl2br w:val="nil"/>
                    <w:tr2bl w:val="nil"/>
                  </w:tcBorders>
                  <w:tcMar>
                    <w:top w:w="0" w:type="dxa"/>
                    <w:left w:w="0" w:type="dxa"/>
                    <w:bottom w:w="0" w:type="dxa"/>
                    <w:right w:w="0" w:type="dxa"/>
                  </w:tcMar>
                  <w:vAlign w:val="center"/>
                </w:tcPr>
                <w:p w14:paraId="1B4A49FA">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南</w:t>
                  </w:r>
                  <w:r>
                    <w:rPr>
                      <w:rFonts w:ascii="Times New Roman" w:hAnsi="Times New Roman" w:eastAsia="宋体" w:cs="Times New Roman"/>
                      <w:color w:val="auto"/>
                      <w:kern w:val="2"/>
                      <w:sz w:val="21"/>
                      <w:szCs w:val="24"/>
                      <w:lang w:val="en-US" w:eastAsia="zh-CN" w:bidi="ar-SA"/>
                    </w:rPr>
                    <w:t>厂界</w:t>
                  </w:r>
                </w:p>
              </w:tc>
              <w:tc>
                <w:tcPr>
                  <w:tcW w:w="1522" w:type="dxa"/>
                  <w:vMerge w:val="restart"/>
                  <w:tcBorders>
                    <w:tl2br w:val="nil"/>
                    <w:tr2bl w:val="nil"/>
                  </w:tcBorders>
                  <w:tcMar>
                    <w:top w:w="0" w:type="dxa"/>
                    <w:left w:w="0" w:type="dxa"/>
                    <w:bottom w:w="0" w:type="dxa"/>
                    <w:right w:w="0" w:type="dxa"/>
                  </w:tcMar>
                  <w:vAlign w:val="center"/>
                </w:tcPr>
                <w:p w14:paraId="7B5B8AD8">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kern w:val="2"/>
                      <w:sz w:val="21"/>
                      <w:szCs w:val="24"/>
                      <w:lang w:val="en-US" w:eastAsia="zh-CN" w:bidi="ar-SA"/>
                    </w:rPr>
                    <w:t>昼间</w:t>
                  </w:r>
                  <w:r>
                    <w:rPr>
                      <w:rFonts w:hint="eastAsia" w:ascii="Times New Roman" w:hAnsi="Times New Roman" w:eastAsia="宋体" w:cs="宋体"/>
                      <w:color w:val="auto"/>
                      <w:kern w:val="2"/>
                      <w:sz w:val="21"/>
                      <w:szCs w:val="24"/>
                      <w:lang w:val="en-US" w:eastAsia="zh-CN" w:bidi="ar-SA"/>
                    </w:rPr>
                    <w:t>≤</w:t>
                  </w:r>
                  <w:r>
                    <w:rPr>
                      <w:rFonts w:ascii="Times New Roman" w:hAnsi="Times New Roman" w:eastAsia="宋体" w:cs="Times New Roman"/>
                      <w:color w:val="auto"/>
                      <w:kern w:val="2"/>
                      <w:sz w:val="21"/>
                      <w:szCs w:val="24"/>
                      <w:lang w:val="en-US" w:eastAsia="zh-CN" w:bidi="ar-SA"/>
                    </w:rPr>
                    <w:t>6</w:t>
                  </w:r>
                  <w:r>
                    <w:rPr>
                      <w:rFonts w:hint="eastAsia" w:ascii="Times New Roman" w:hAnsi="Times New Roman" w:eastAsia="宋体" w:cs="Times New Roman"/>
                      <w:color w:val="auto"/>
                      <w:kern w:val="2"/>
                      <w:sz w:val="21"/>
                      <w:szCs w:val="24"/>
                      <w:lang w:val="en-US" w:eastAsia="zh-CN" w:bidi="ar-SA"/>
                    </w:rPr>
                    <w:t>0</w:t>
                  </w:r>
                  <w:r>
                    <w:rPr>
                      <w:rFonts w:ascii="Times New Roman" w:hAnsi="Times New Roman" w:eastAsia="宋体" w:cs="Times New Roman"/>
                      <w:color w:val="auto"/>
                      <w:kern w:val="2"/>
                      <w:sz w:val="21"/>
                      <w:szCs w:val="24"/>
                      <w:lang w:val="en-US" w:eastAsia="zh-CN" w:bidi="ar-SA"/>
                    </w:rPr>
                    <w:t>dB（A）</w:t>
                  </w:r>
                </w:p>
                <w:p w14:paraId="7C268796">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kern w:val="2"/>
                      <w:sz w:val="21"/>
                      <w:szCs w:val="24"/>
                      <w:lang w:val="en-US" w:eastAsia="zh-CN" w:bidi="ar-SA"/>
                    </w:rPr>
                    <w:t>夜间</w:t>
                  </w:r>
                  <w:r>
                    <w:rPr>
                      <w:rFonts w:hint="eastAsia" w:ascii="Times New Roman" w:hAnsi="Times New Roman" w:eastAsia="宋体" w:cs="宋体"/>
                      <w:color w:val="auto"/>
                      <w:kern w:val="2"/>
                      <w:sz w:val="21"/>
                      <w:szCs w:val="24"/>
                      <w:lang w:val="en-US" w:eastAsia="zh-CN" w:bidi="ar-SA"/>
                    </w:rPr>
                    <w:t>≤</w:t>
                  </w:r>
                  <w:r>
                    <w:rPr>
                      <w:rFonts w:ascii="Times New Roman" w:hAnsi="Times New Roman" w:eastAsia="宋体" w:cs="Times New Roman"/>
                      <w:color w:val="auto"/>
                      <w:kern w:val="2"/>
                      <w:sz w:val="21"/>
                      <w:szCs w:val="24"/>
                      <w:lang w:val="en-US" w:eastAsia="zh-CN" w:bidi="ar-SA"/>
                    </w:rPr>
                    <w:t>5</w:t>
                  </w:r>
                  <w:r>
                    <w:rPr>
                      <w:rFonts w:hint="eastAsia" w:ascii="Times New Roman" w:hAnsi="Times New Roman" w:eastAsia="宋体" w:cs="Times New Roman"/>
                      <w:color w:val="auto"/>
                      <w:kern w:val="2"/>
                      <w:sz w:val="21"/>
                      <w:szCs w:val="24"/>
                      <w:lang w:val="en-US" w:eastAsia="zh-CN" w:bidi="ar-SA"/>
                    </w:rPr>
                    <w:t>0</w:t>
                  </w:r>
                  <w:r>
                    <w:rPr>
                      <w:rFonts w:ascii="Times New Roman" w:hAnsi="Times New Roman" w:eastAsia="宋体" w:cs="Times New Roman"/>
                      <w:color w:val="auto"/>
                      <w:kern w:val="2"/>
                      <w:sz w:val="21"/>
                      <w:szCs w:val="24"/>
                      <w:lang w:val="en-US" w:eastAsia="zh-CN" w:bidi="ar-SA"/>
                    </w:rPr>
                    <w:t>dB（A）</w:t>
                  </w:r>
                </w:p>
              </w:tc>
              <w:tc>
                <w:tcPr>
                  <w:tcW w:w="3453" w:type="dxa"/>
                  <w:vMerge w:val="restart"/>
                  <w:tcBorders>
                    <w:tl2br w:val="nil"/>
                    <w:tr2bl w:val="nil"/>
                  </w:tcBorders>
                  <w:tcMar>
                    <w:top w:w="0" w:type="dxa"/>
                    <w:left w:w="0" w:type="dxa"/>
                    <w:bottom w:w="0" w:type="dxa"/>
                    <w:right w:w="0" w:type="dxa"/>
                  </w:tcMar>
                  <w:vAlign w:val="center"/>
                </w:tcPr>
                <w:p w14:paraId="5316E9A8">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kern w:val="2"/>
                      <w:sz w:val="21"/>
                      <w:szCs w:val="24"/>
                      <w:lang w:val="en-US" w:eastAsia="zh-CN" w:bidi="ar-SA"/>
                    </w:rPr>
                    <w:t>《工业企业厂界环境噪声排放标准》（GB12348-2008）</w:t>
                  </w:r>
                  <w:r>
                    <w:rPr>
                      <w:rFonts w:hint="eastAsia" w:ascii="Times New Roman" w:hAnsi="Times New Roman" w:eastAsia="宋体" w:cs="Times New Roman"/>
                      <w:color w:val="auto"/>
                      <w:kern w:val="2"/>
                      <w:sz w:val="21"/>
                      <w:szCs w:val="24"/>
                      <w:lang w:val="en-US" w:eastAsia="zh-CN" w:bidi="ar-SA"/>
                    </w:rPr>
                    <w:t>2</w:t>
                  </w:r>
                  <w:r>
                    <w:rPr>
                      <w:rFonts w:ascii="Times New Roman" w:hAnsi="Times New Roman" w:eastAsia="宋体" w:cs="Times New Roman"/>
                      <w:color w:val="auto"/>
                      <w:kern w:val="2"/>
                      <w:sz w:val="21"/>
                      <w:szCs w:val="24"/>
                      <w:lang w:val="en-US" w:eastAsia="zh-CN" w:bidi="ar-SA"/>
                    </w:rPr>
                    <w:t>类标准</w:t>
                  </w:r>
                </w:p>
              </w:tc>
            </w:tr>
            <w:tr w14:paraId="768DC6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578" w:type="dxa"/>
                  <w:vMerge w:val="continue"/>
                  <w:tcBorders>
                    <w:tl2br w:val="nil"/>
                    <w:tr2bl w:val="nil"/>
                  </w:tcBorders>
                  <w:tcMar>
                    <w:top w:w="0" w:type="dxa"/>
                    <w:left w:w="0" w:type="dxa"/>
                    <w:bottom w:w="0" w:type="dxa"/>
                    <w:right w:w="0" w:type="dxa"/>
                  </w:tcMar>
                  <w:vAlign w:val="center"/>
                </w:tcPr>
                <w:p w14:paraId="2B01BEC9">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p>
              </w:tc>
              <w:tc>
                <w:tcPr>
                  <w:tcW w:w="1136" w:type="dxa"/>
                  <w:vMerge w:val="continue"/>
                  <w:tcBorders>
                    <w:tl2br w:val="nil"/>
                    <w:tr2bl w:val="nil"/>
                  </w:tcBorders>
                  <w:tcMar>
                    <w:top w:w="0" w:type="dxa"/>
                    <w:left w:w="0" w:type="dxa"/>
                    <w:bottom w:w="0" w:type="dxa"/>
                    <w:right w:w="0" w:type="dxa"/>
                  </w:tcMar>
                  <w:vAlign w:val="center"/>
                </w:tcPr>
                <w:p w14:paraId="41DF02C3">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p>
              </w:tc>
              <w:tc>
                <w:tcPr>
                  <w:tcW w:w="964" w:type="dxa"/>
                  <w:tcBorders>
                    <w:tl2br w:val="nil"/>
                    <w:tr2bl w:val="nil"/>
                  </w:tcBorders>
                  <w:tcMar>
                    <w:top w:w="0" w:type="dxa"/>
                    <w:left w:w="0" w:type="dxa"/>
                    <w:bottom w:w="0" w:type="dxa"/>
                    <w:right w:w="0" w:type="dxa"/>
                  </w:tcMar>
                  <w:vAlign w:val="center"/>
                </w:tcPr>
                <w:p w14:paraId="59EC4344">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东</w:t>
                  </w:r>
                  <w:r>
                    <w:rPr>
                      <w:rFonts w:ascii="Times New Roman" w:hAnsi="Times New Roman" w:eastAsia="宋体" w:cs="Times New Roman"/>
                      <w:color w:val="auto"/>
                      <w:kern w:val="2"/>
                      <w:sz w:val="21"/>
                      <w:szCs w:val="24"/>
                      <w:lang w:val="en-US" w:eastAsia="zh-CN" w:bidi="ar-SA"/>
                    </w:rPr>
                    <w:t>厂界</w:t>
                  </w:r>
                </w:p>
              </w:tc>
              <w:tc>
                <w:tcPr>
                  <w:tcW w:w="1522" w:type="dxa"/>
                  <w:vMerge w:val="continue"/>
                  <w:tcBorders>
                    <w:tl2br w:val="nil"/>
                    <w:tr2bl w:val="nil"/>
                  </w:tcBorders>
                  <w:tcMar>
                    <w:top w:w="0" w:type="dxa"/>
                    <w:left w:w="0" w:type="dxa"/>
                    <w:bottom w:w="0" w:type="dxa"/>
                    <w:right w:w="0" w:type="dxa"/>
                  </w:tcMar>
                  <w:vAlign w:val="center"/>
                </w:tcPr>
                <w:p w14:paraId="01DF09A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p>
              </w:tc>
              <w:tc>
                <w:tcPr>
                  <w:tcW w:w="3453" w:type="dxa"/>
                  <w:vMerge w:val="continue"/>
                  <w:tcBorders>
                    <w:tl2br w:val="nil"/>
                    <w:tr2bl w:val="nil"/>
                  </w:tcBorders>
                  <w:tcMar>
                    <w:top w:w="0" w:type="dxa"/>
                    <w:left w:w="0" w:type="dxa"/>
                    <w:bottom w:w="0" w:type="dxa"/>
                    <w:right w:w="0" w:type="dxa"/>
                  </w:tcMar>
                  <w:vAlign w:val="center"/>
                </w:tcPr>
                <w:p w14:paraId="615517EE">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p>
              </w:tc>
            </w:tr>
            <w:tr w14:paraId="266013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578" w:type="dxa"/>
                  <w:vMerge w:val="continue"/>
                  <w:tcBorders>
                    <w:tl2br w:val="nil"/>
                    <w:tr2bl w:val="nil"/>
                  </w:tcBorders>
                  <w:tcMar>
                    <w:top w:w="0" w:type="dxa"/>
                    <w:left w:w="0" w:type="dxa"/>
                    <w:bottom w:w="0" w:type="dxa"/>
                    <w:right w:w="0" w:type="dxa"/>
                  </w:tcMar>
                  <w:vAlign w:val="center"/>
                </w:tcPr>
                <w:p w14:paraId="62CE9AE9">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000000"/>
                      <w:kern w:val="2"/>
                      <w:sz w:val="24"/>
                      <w:szCs w:val="24"/>
                      <w:lang w:val="en-US" w:eastAsia="zh-CN" w:bidi="ar-SA"/>
                    </w:rPr>
                  </w:pPr>
                </w:p>
              </w:tc>
              <w:tc>
                <w:tcPr>
                  <w:tcW w:w="1136" w:type="dxa"/>
                  <w:vMerge w:val="continue"/>
                  <w:tcBorders>
                    <w:tl2br w:val="nil"/>
                    <w:tr2bl w:val="nil"/>
                  </w:tcBorders>
                  <w:tcMar>
                    <w:top w:w="0" w:type="dxa"/>
                    <w:left w:w="0" w:type="dxa"/>
                    <w:bottom w:w="0" w:type="dxa"/>
                    <w:right w:w="0" w:type="dxa"/>
                  </w:tcMar>
                  <w:vAlign w:val="center"/>
                </w:tcPr>
                <w:p w14:paraId="7041C9E0">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000000"/>
                      <w:kern w:val="2"/>
                      <w:sz w:val="24"/>
                      <w:szCs w:val="24"/>
                      <w:lang w:val="en-US" w:eastAsia="zh-CN" w:bidi="ar-SA"/>
                    </w:rPr>
                  </w:pPr>
                </w:p>
              </w:tc>
              <w:tc>
                <w:tcPr>
                  <w:tcW w:w="964" w:type="dxa"/>
                  <w:tcBorders>
                    <w:tl2br w:val="nil"/>
                    <w:tr2bl w:val="nil"/>
                  </w:tcBorders>
                  <w:tcMar>
                    <w:top w:w="0" w:type="dxa"/>
                    <w:left w:w="0" w:type="dxa"/>
                    <w:bottom w:w="0" w:type="dxa"/>
                    <w:right w:w="0" w:type="dxa"/>
                  </w:tcMar>
                  <w:vAlign w:val="center"/>
                </w:tcPr>
                <w:p w14:paraId="204427D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西</w:t>
                  </w:r>
                  <w:r>
                    <w:rPr>
                      <w:rFonts w:ascii="Times New Roman" w:hAnsi="Times New Roman" w:eastAsia="宋体" w:cs="Times New Roman"/>
                      <w:color w:val="auto"/>
                      <w:kern w:val="2"/>
                      <w:sz w:val="21"/>
                      <w:szCs w:val="24"/>
                      <w:lang w:val="en-US" w:eastAsia="zh-CN" w:bidi="ar-SA"/>
                    </w:rPr>
                    <w:t>厂界</w:t>
                  </w:r>
                </w:p>
              </w:tc>
              <w:tc>
                <w:tcPr>
                  <w:tcW w:w="1522" w:type="dxa"/>
                  <w:vMerge w:val="continue"/>
                  <w:tcBorders>
                    <w:tl2br w:val="nil"/>
                    <w:tr2bl w:val="nil"/>
                  </w:tcBorders>
                  <w:tcMar>
                    <w:top w:w="0" w:type="dxa"/>
                    <w:left w:w="0" w:type="dxa"/>
                    <w:bottom w:w="0" w:type="dxa"/>
                    <w:right w:w="0" w:type="dxa"/>
                  </w:tcMar>
                  <w:vAlign w:val="center"/>
                </w:tcPr>
                <w:p w14:paraId="76D44AAE">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p>
              </w:tc>
              <w:tc>
                <w:tcPr>
                  <w:tcW w:w="3453" w:type="dxa"/>
                  <w:vMerge w:val="continue"/>
                  <w:tcBorders>
                    <w:tl2br w:val="nil"/>
                    <w:tr2bl w:val="nil"/>
                  </w:tcBorders>
                  <w:tcMar>
                    <w:top w:w="0" w:type="dxa"/>
                    <w:left w:w="0" w:type="dxa"/>
                    <w:bottom w:w="0" w:type="dxa"/>
                    <w:right w:w="0" w:type="dxa"/>
                  </w:tcMar>
                  <w:vAlign w:val="center"/>
                </w:tcPr>
                <w:p w14:paraId="24B666E3">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p>
              </w:tc>
            </w:tr>
            <w:tr w14:paraId="14E2C1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578" w:type="dxa"/>
                  <w:vMerge w:val="continue"/>
                  <w:tcBorders>
                    <w:tl2br w:val="nil"/>
                    <w:tr2bl w:val="nil"/>
                  </w:tcBorders>
                  <w:tcMar>
                    <w:top w:w="0" w:type="dxa"/>
                    <w:left w:w="0" w:type="dxa"/>
                    <w:bottom w:w="0" w:type="dxa"/>
                    <w:right w:w="0" w:type="dxa"/>
                  </w:tcMar>
                  <w:vAlign w:val="center"/>
                </w:tcPr>
                <w:p w14:paraId="506B380A">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p>
              </w:tc>
              <w:tc>
                <w:tcPr>
                  <w:tcW w:w="1136" w:type="dxa"/>
                  <w:vMerge w:val="continue"/>
                  <w:tcBorders>
                    <w:tl2br w:val="nil"/>
                    <w:tr2bl w:val="nil"/>
                  </w:tcBorders>
                  <w:tcMar>
                    <w:top w:w="0" w:type="dxa"/>
                    <w:left w:w="0" w:type="dxa"/>
                    <w:bottom w:w="0" w:type="dxa"/>
                    <w:right w:w="0" w:type="dxa"/>
                  </w:tcMar>
                  <w:vAlign w:val="center"/>
                </w:tcPr>
                <w:p w14:paraId="41467721">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p>
              </w:tc>
              <w:tc>
                <w:tcPr>
                  <w:tcW w:w="964" w:type="dxa"/>
                  <w:tcBorders>
                    <w:tl2br w:val="nil"/>
                    <w:tr2bl w:val="nil"/>
                  </w:tcBorders>
                  <w:tcMar>
                    <w:top w:w="0" w:type="dxa"/>
                    <w:left w:w="0" w:type="dxa"/>
                    <w:bottom w:w="0" w:type="dxa"/>
                    <w:right w:w="0" w:type="dxa"/>
                  </w:tcMar>
                  <w:vAlign w:val="center"/>
                </w:tcPr>
                <w:p w14:paraId="729B1405">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北</w:t>
                  </w:r>
                  <w:r>
                    <w:rPr>
                      <w:rFonts w:ascii="Times New Roman" w:hAnsi="Times New Roman" w:eastAsia="宋体" w:cs="Times New Roman"/>
                      <w:color w:val="auto"/>
                      <w:kern w:val="2"/>
                      <w:sz w:val="21"/>
                      <w:szCs w:val="24"/>
                      <w:lang w:val="en-US" w:eastAsia="zh-CN" w:bidi="ar-SA"/>
                    </w:rPr>
                    <w:t>厂界</w:t>
                  </w:r>
                </w:p>
              </w:tc>
              <w:tc>
                <w:tcPr>
                  <w:tcW w:w="1522" w:type="dxa"/>
                  <w:vMerge w:val="continue"/>
                  <w:tcBorders>
                    <w:tl2br w:val="nil"/>
                    <w:tr2bl w:val="nil"/>
                  </w:tcBorders>
                  <w:tcMar>
                    <w:top w:w="0" w:type="dxa"/>
                    <w:left w:w="0" w:type="dxa"/>
                    <w:bottom w:w="0" w:type="dxa"/>
                    <w:right w:w="0" w:type="dxa"/>
                  </w:tcMar>
                  <w:vAlign w:val="center"/>
                </w:tcPr>
                <w:p w14:paraId="6EB0438A">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p>
              </w:tc>
              <w:tc>
                <w:tcPr>
                  <w:tcW w:w="3453" w:type="dxa"/>
                  <w:vMerge w:val="continue"/>
                  <w:tcBorders>
                    <w:tl2br w:val="nil"/>
                    <w:tr2bl w:val="nil"/>
                  </w:tcBorders>
                  <w:tcMar>
                    <w:top w:w="0" w:type="dxa"/>
                    <w:left w:w="0" w:type="dxa"/>
                    <w:bottom w:w="0" w:type="dxa"/>
                    <w:right w:w="0" w:type="dxa"/>
                  </w:tcMar>
                  <w:vAlign w:val="center"/>
                </w:tcPr>
                <w:p w14:paraId="1B0087F8">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p>
              </w:tc>
            </w:tr>
          </w:tbl>
          <w:p w14:paraId="72CBD09E">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4、固体废物：</w:t>
            </w:r>
          </w:p>
          <w:p w14:paraId="77519347">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本项目</w:t>
            </w:r>
            <w:r>
              <w:rPr>
                <w:rFonts w:hint="eastAsia" w:ascii="Times New Roman" w:hAnsi="Times New Roman" w:eastAsia="宋体" w:cs="Times New Roman"/>
                <w:color w:val="auto"/>
                <w:kern w:val="2"/>
                <w:sz w:val="24"/>
                <w:szCs w:val="24"/>
                <w:lang w:val="en-US" w:eastAsia="zh-CN" w:bidi="ar-SA"/>
              </w:rPr>
              <w:t>不新增劳动定员，不增加生活垃圾产生量和产生节点。</w:t>
            </w:r>
            <w:r>
              <w:rPr>
                <w:rFonts w:ascii="Times New Roman" w:hAnsi="Times New Roman" w:eastAsia="宋体" w:cs="Times New Roman"/>
                <w:color w:val="auto"/>
                <w:kern w:val="2"/>
                <w:sz w:val="24"/>
                <w:szCs w:val="24"/>
                <w:lang w:val="en-US" w:eastAsia="zh-CN" w:bidi="ar-SA"/>
              </w:rPr>
              <w:t>一般固体废物执行《一般工业固体废物贮存和填埋污染控制标准》（GB18599-2020）的相关规定。危险废物的贮存执行《</w:t>
            </w:r>
            <w:r>
              <w:rPr>
                <w:rFonts w:hint="eastAsia" w:ascii="Times New Roman" w:hAnsi="Times New Roman" w:eastAsia="宋体" w:cs="Times New Roman"/>
                <w:color w:val="auto"/>
                <w:kern w:val="2"/>
                <w:sz w:val="24"/>
                <w:szCs w:val="24"/>
                <w:lang w:val="en-US" w:eastAsia="zh-CN" w:bidi="ar-SA"/>
              </w:rPr>
              <w:t>危险废物贮存污染控制标准</w:t>
            </w:r>
            <w:r>
              <w:rPr>
                <w:rFonts w:ascii="Times New Roman" w:hAnsi="Times New Roman" w:eastAsia="宋体" w:cs="Times New Roman"/>
                <w:color w:val="auto"/>
                <w:kern w:val="2"/>
                <w:sz w:val="24"/>
                <w:szCs w:val="24"/>
                <w:lang w:val="en-US" w:eastAsia="zh-CN" w:bidi="ar-SA"/>
              </w:rPr>
              <w:t>》（GB1859</w:t>
            </w:r>
            <w:r>
              <w:rPr>
                <w:rFonts w:hint="eastAsia" w:ascii="Times New Roman" w:hAnsi="Times New Roman" w:eastAsia="宋体" w:cs="Times New Roman"/>
                <w:color w:val="auto"/>
                <w:kern w:val="2"/>
                <w:sz w:val="24"/>
                <w:szCs w:val="24"/>
                <w:lang w:val="en-US" w:eastAsia="zh-CN" w:bidi="ar-SA"/>
              </w:rPr>
              <w:t>7</w:t>
            </w:r>
            <w:r>
              <w:rPr>
                <w:rFonts w:ascii="Times New Roman" w:hAnsi="Times New Roman" w:eastAsia="宋体" w:cs="Times New Roman"/>
                <w:color w:val="auto"/>
                <w:kern w:val="2"/>
                <w:sz w:val="24"/>
                <w:szCs w:val="24"/>
                <w:lang w:val="en-US" w:eastAsia="zh-CN" w:bidi="ar-SA"/>
              </w:rPr>
              <w:t>-2023）的相关规定。</w:t>
            </w:r>
          </w:p>
        </w:tc>
      </w:tr>
      <w:tr w14:paraId="29A81D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0" w:type="dxa"/>
            <w:vAlign w:val="center"/>
          </w:tcPr>
          <w:p w14:paraId="51CE2C80">
            <w:pPr>
              <w:adjustRightInd w:val="0"/>
              <w:snapToGrid w:val="0"/>
              <w:spacing w:line="300" w:lineRule="auto"/>
              <w:ind w:firstLine="0" w:firstLineChars="0"/>
              <w:jc w:val="center"/>
              <w:rPr>
                <w:rFonts w:ascii="Times New Roman" w:hAnsi="Times New Roman" w:eastAsia="宋体" w:cs="宋体"/>
                <w:kern w:val="0"/>
                <w:szCs w:val="21"/>
              </w:rPr>
            </w:pPr>
            <w:r>
              <w:rPr>
                <w:rFonts w:hint="eastAsia" w:ascii="Times New Roman" w:hAnsi="Times New Roman" w:eastAsia="宋体" w:cs="宋体"/>
                <w:kern w:val="0"/>
                <w:szCs w:val="21"/>
              </w:rPr>
              <w:t>总量控制指标</w:t>
            </w:r>
          </w:p>
        </w:tc>
        <w:tc>
          <w:tcPr>
            <w:tcW w:w="7802" w:type="dxa"/>
            <w:vAlign w:val="center"/>
          </w:tcPr>
          <w:p w14:paraId="7CE9A2F9">
            <w:pPr>
              <w:keepNext w:val="0"/>
              <w:keepLines w:val="0"/>
              <w:suppressLineNumbers w:val="0"/>
              <w:adjustRightInd w:val="0"/>
              <w:snapToGrid w:val="0"/>
              <w:spacing w:before="0" w:beforeAutospacing="0" w:after="0" w:afterAutospacing="0" w:line="360" w:lineRule="auto"/>
              <w:ind w:left="0" w:right="0" w:firstLine="480"/>
              <w:jc w:val="left"/>
              <w:rPr>
                <w:rFonts w:hint="eastAsia" w:ascii="Times New Roman" w:hAnsi="Times New Roman" w:eastAsia="宋体"/>
                <w:color w:val="auto"/>
                <w:lang w:val="en-US" w:eastAsia="zh-CN"/>
              </w:rPr>
            </w:pPr>
            <w:r>
              <w:rPr>
                <w:rFonts w:hint="eastAsia" w:ascii="Times New Roman" w:hAnsi="Times New Roman" w:eastAsia="宋体"/>
                <w:color w:val="auto"/>
                <w:lang w:val="en-US" w:eastAsia="zh-CN"/>
              </w:rPr>
              <w:t>1、污染物排放量</w:t>
            </w:r>
          </w:p>
          <w:p w14:paraId="14631902">
            <w:pPr>
              <w:keepNext w:val="0"/>
              <w:keepLines w:val="0"/>
              <w:suppressLineNumbers w:val="0"/>
              <w:adjustRightInd w:val="0"/>
              <w:snapToGrid w:val="0"/>
              <w:spacing w:before="0" w:beforeAutospacing="0" w:after="0" w:afterAutospacing="0" w:line="360" w:lineRule="auto"/>
              <w:ind w:left="0" w:right="0" w:firstLine="480"/>
              <w:jc w:val="left"/>
              <w:rPr>
                <w:rFonts w:hint="eastAsia" w:ascii="Times New Roman" w:hAnsi="Times New Roman" w:eastAsia="宋体"/>
                <w:color w:val="auto"/>
                <w:lang w:val="en-US" w:eastAsia="zh-CN"/>
              </w:rPr>
            </w:pPr>
            <w:r>
              <w:rPr>
                <w:rFonts w:hint="eastAsia" w:ascii="Times New Roman" w:hAnsi="Times New Roman" w:eastAsia="宋体"/>
                <w:color w:val="auto"/>
                <w:lang w:val="en-US" w:eastAsia="zh-CN"/>
              </w:rPr>
              <w:t>本项目废气污染物主要为颗粒物；无废水产生。项目污染物排放量见下表。</w:t>
            </w:r>
          </w:p>
          <w:p w14:paraId="22D2EFB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eastAsia" w:ascii="Times New Roman" w:hAnsi="Times New Roman" w:eastAsia="宋体"/>
                <w:color w:val="auto"/>
                <w:lang w:val="en-US" w:eastAsia="zh-CN"/>
              </w:rPr>
            </w:pPr>
            <w:r>
              <w:rPr>
                <w:rFonts w:hint="eastAsia" w:ascii="Times New Roman" w:hAnsi="Times New Roman" w:eastAsia="宋体"/>
                <w:b/>
                <w:bCs/>
                <w:color w:val="auto"/>
                <w:lang w:val="en-US" w:eastAsia="zh-CN"/>
              </w:rPr>
              <w:t>表3-9  本项目污染物排放量一览表  单位：t/a</w:t>
            </w:r>
          </w:p>
          <w:tbl>
            <w:tblPr>
              <w:tblStyle w:val="2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68"/>
              <w:gridCol w:w="1269"/>
              <w:gridCol w:w="1584"/>
              <w:gridCol w:w="1585"/>
              <w:gridCol w:w="989"/>
              <w:gridCol w:w="955"/>
            </w:tblGrid>
            <w:tr w14:paraId="25DB56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29" w:type="pct"/>
                  <w:vMerge w:val="restart"/>
                  <w:noWrap w:val="0"/>
                  <w:vAlign w:val="center"/>
                </w:tcPr>
                <w:p w14:paraId="2983908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项目</w:t>
                  </w:r>
                </w:p>
              </w:tc>
              <w:tc>
                <w:tcPr>
                  <w:tcW w:w="2900" w:type="pct"/>
                  <w:gridSpan w:val="3"/>
                  <w:noWrap w:val="0"/>
                  <w:vAlign w:val="center"/>
                </w:tcPr>
                <w:p w14:paraId="4BED7C5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大气污染物</w:t>
                  </w:r>
                </w:p>
              </w:tc>
              <w:tc>
                <w:tcPr>
                  <w:tcW w:w="1270" w:type="pct"/>
                  <w:gridSpan w:val="2"/>
                  <w:noWrap w:val="0"/>
                  <w:vAlign w:val="center"/>
                </w:tcPr>
                <w:p w14:paraId="5E0DDA3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废水污染物</w:t>
                  </w:r>
                </w:p>
              </w:tc>
            </w:tr>
            <w:tr w14:paraId="7C91C5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29" w:type="pct"/>
                  <w:vMerge w:val="continue"/>
                  <w:noWrap w:val="0"/>
                  <w:vAlign w:val="center"/>
                </w:tcPr>
                <w:p w14:paraId="65465CF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olor w:val="auto"/>
                      <w:sz w:val="21"/>
                      <w:szCs w:val="21"/>
                      <w:lang w:val="en-US" w:eastAsia="zh-CN"/>
                    </w:rPr>
                  </w:pPr>
                </w:p>
              </w:tc>
              <w:tc>
                <w:tcPr>
                  <w:tcW w:w="829" w:type="pct"/>
                  <w:noWrap w:val="0"/>
                  <w:vAlign w:val="center"/>
                </w:tcPr>
                <w:p w14:paraId="646C708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颗粒物</w:t>
                  </w:r>
                </w:p>
              </w:tc>
              <w:tc>
                <w:tcPr>
                  <w:tcW w:w="1035" w:type="pct"/>
                  <w:noWrap w:val="0"/>
                  <w:vAlign w:val="center"/>
                </w:tcPr>
                <w:p w14:paraId="275E0C1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二氧化硫</w:t>
                  </w:r>
                </w:p>
              </w:tc>
              <w:tc>
                <w:tcPr>
                  <w:tcW w:w="1035" w:type="pct"/>
                  <w:noWrap w:val="0"/>
                  <w:vAlign w:val="center"/>
                </w:tcPr>
                <w:p w14:paraId="44EEFFA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氮氧化物</w:t>
                  </w:r>
                </w:p>
              </w:tc>
              <w:tc>
                <w:tcPr>
                  <w:tcW w:w="646" w:type="pct"/>
                  <w:noWrap w:val="0"/>
                  <w:vAlign w:val="center"/>
                </w:tcPr>
                <w:p w14:paraId="33FA24B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COD</w:t>
                  </w:r>
                </w:p>
              </w:tc>
              <w:tc>
                <w:tcPr>
                  <w:tcW w:w="623" w:type="pct"/>
                  <w:noWrap w:val="0"/>
                  <w:vAlign w:val="center"/>
                </w:tcPr>
                <w:p w14:paraId="70DC8C0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氨氮</w:t>
                  </w:r>
                </w:p>
              </w:tc>
            </w:tr>
            <w:tr w14:paraId="5C9459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29" w:type="pct"/>
                  <w:noWrap w:val="0"/>
                  <w:vAlign w:val="center"/>
                </w:tcPr>
                <w:p w14:paraId="646A5CC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排放量</w:t>
                  </w:r>
                </w:p>
              </w:tc>
              <w:tc>
                <w:tcPr>
                  <w:tcW w:w="829" w:type="pct"/>
                  <w:noWrap w:val="0"/>
                  <w:vAlign w:val="center"/>
                </w:tcPr>
                <w:p w14:paraId="388C302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1.104</w:t>
                  </w:r>
                </w:p>
              </w:tc>
              <w:tc>
                <w:tcPr>
                  <w:tcW w:w="1035" w:type="pct"/>
                  <w:noWrap w:val="0"/>
                  <w:vAlign w:val="center"/>
                </w:tcPr>
                <w:p w14:paraId="33DA17B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0</w:t>
                  </w:r>
                </w:p>
              </w:tc>
              <w:tc>
                <w:tcPr>
                  <w:tcW w:w="1035" w:type="pct"/>
                  <w:noWrap w:val="0"/>
                  <w:vAlign w:val="center"/>
                </w:tcPr>
                <w:p w14:paraId="26CBACB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0</w:t>
                  </w:r>
                </w:p>
              </w:tc>
              <w:tc>
                <w:tcPr>
                  <w:tcW w:w="646" w:type="pct"/>
                  <w:noWrap w:val="0"/>
                  <w:vAlign w:val="center"/>
                </w:tcPr>
                <w:p w14:paraId="0CDCA45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0</w:t>
                  </w:r>
                </w:p>
              </w:tc>
              <w:tc>
                <w:tcPr>
                  <w:tcW w:w="623" w:type="pct"/>
                  <w:noWrap w:val="0"/>
                  <w:vAlign w:val="center"/>
                </w:tcPr>
                <w:p w14:paraId="4BCC320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0</w:t>
                  </w:r>
                </w:p>
              </w:tc>
            </w:tr>
          </w:tbl>
          <w:p w14:paraId="1E22FFF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eastAsia" w:ascii="Times New Roman" w:hAnsi="Times New Roman" w:eastAsia="宋体"/>
                <w:b/>
                <w:bCs/>
                <w:color w:val="auto"/>
                <w:lang w:val="en-US" w:eastAsia="zh-CN"/>
              </w:rPr>
            </w:pPr>
          </w:p>
          <w:p w14:paraId="41F5E9A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eastAsia" w:ascii="Times New Roman" w:hAnsi="Times New Roman" w:eastAsia="宋体"/>
                <w:color w:val="auto"/>
                <w:lang w:val="en-US" w:eastAsia="zh-CN"/>
              </w:rPr>
            </w:pPr>
            <w:r>
              <w:rPr>
                <w:rFonts w:hint="eastAsia" w:ascii="Times New Roman" w:hAnsi="Times New Roman" w:eastAsia="宋体"/>
                <w:b/>
                <w:bCs/>
                <w:color w:val="auto"/>
                <w:lang w:val="en-US" w:eastAsia="zh-CN"/>
              </w:rPr>
              <w:t>表3-10  现有工程破碎站污染物排放量一览表  单位：t/a</w:t>
            </w:r>
          </w:p>
          <w:tbl>
            <w:tblPr>
              <w:tblStyle w:val="2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68"/>
              <w:gridCol w:w="1269"/>
              <w:gridCol w:w="1584"/>
              <w:gridCol w:w="1585"/>
              <w:gridCol w:w="989"/>
              <w:gridCol w:w="955"/>
            </w:tblGrid>
            <w:tr w14:paraId="310285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29" w:type="pct"/>
                  <w:vMerge w:val="restart"/>
                  <w:noWrap w:val="0"/>
                  <w:vAlign w:val="center"/>
                </w:tcPr>
                <w:p w14:paraId="75433A0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项目</w:t>
                  </w:r>
                </w:p>
              </w:tc>
              <w:tc>
                <w:tcPr>
                  <w:tcW w:w="2900" w:type="pct"/>
                  <w:gridSpan w:val="3"/>
                  <w:noWrap w:val="0"/>
                  <w:vAlign w:val="center"/>
                </w:tcPr>
                <w:p w14:paraId="71039F0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大气污染物</w:t>
                  </w:r>
                </w:p>
              </w:tc>
              <w:tc>
                <w:tcPr>
                  <w:tcW w:w="1270" w:type="pct"/>
                  <w:gridSpan w:val="2"/>
                  <w:noWrap w:val="0"/>
                  <w:vAlign w:val="center"/>
                </w:tcPr>
                <w:p w14:paraId="29E9C38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废水污染物</w:t>
                  </w:r>
                </w:p>
              </w:tc>
            </w:tr>
            <w:tr w14:paraId="21F83C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29" w:type="pct"/>
                  <w:vMerge w:val="continue"/>
                  <w:noWrap w:val="0"/>
                  <w:vAlign w:val="center"/>
                </w:tcPr>
                <w:p w14:paraId="7F331E8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olor w:val="auto"/>
                      <w:sz w:val="21"/>
                      <w:szCs w:val="21"/>
                      <w:lang w:val="en-US" w:eastAsia="zh-CN"/>
                    </w:rPr>
                  </w:pPr>
                </w:p>
              </w:tc>
              <w:tc>
                <w:tcPr>
                  <w:tcW w:w="829" w:type="pct"/>
                  <w:noWrap w:val="0"/>
                  <w:vAlign w:val="center"/>
                </w:tcPr>
                <w:p w14:paraId="2C83328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颗粒物</w:t>
                  </w:r>
                </w:p>
              </w:tc>
              <w:tc>
                <w:tcPr>
                  <w:tcW w:w="1035" w:type="pct"/>
                  <w:noWrap w:val="0"/>
                  <w:vAlign w:val="center"/>
                </w:tcPr>
                <w:p w14:paraId="5CD2EDB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二氧化硫</w:t>
                  </w:r>
                </w:p>
              </w:tc>
              <w:tc>
                <w:tcPr>
                  <w:tcW w:w="1035" w:type="pct"/>
                  <w:noWrap w:val="0"/>
                  <w:vAlign w:val="center"/>
                </w:tcPr>
                <w:p w14:paraId="034B591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氮氧化物</w:t>
                  </w:r>
                </w:p>
              </w:tc>
              <w:tc>
                <w:tcPr>
                  <w:tcW w:w="646" w:type="pct"/>
                  <w:noWrap w:val="0"/>
                  <w:vAlign w:val="center"/>
                </w:tcPr>
                <w:p w14:paraId="37760D5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COD</w:t>
                  </w:r>
                </w:p>
              </w:tc>
              <w:tc>
                <w:tcPr>
                  <w:tcW w:w="623" w:type="pct"/>
                  <w:noWrap w:val="0"/>
                  <w:vAlign w:val="center"/>
                </w:tcPr>
                <w:p w14:paraId="10DF01F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氨氮</w:t>
                  </w:r>
                </w:p>
              </w:tc>
            </w:tr>
            <w:tr w14:paraId="7471C2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29" w:type="pct"/>
                  <w:noWrap w:val="0"/>
                  <w:vAlign w:val="center"/>
                </w:tcPr>
                <w:p w14:paraId="50C05D9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排放量</w:t>
                  </w:r>
                </w:p>
              </w:tc>
              <w:tc>
                <w:tcPr>
                  <w:tcW w:w="829" w:type="pct"/>
                  <w:noWrap w:val="0"/>
                  <w:vAlign w:val="center"/>
                </w:tcPr>
                <w:p w14:paraId="1A67064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9.989</w:t>
                  </w:r>
                </w:p>
              </w:tc>
              <w:tc>
                <w:tcPr>
                  <w:tcW w:w="1035" w:type="pct"/>
                  <w:noWrap w:val="0"/>
                  <w:vAlign w:val="center"/>
                </w:tcPr>
                <w:p w14:paraId="6940563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0</w:t>
                  </w:r>
                </w:p>
              </w:tc>
              <w:tc>
                <w:tcPr>
                  <w:tcW w:w="1035" w:type="pct"/>
                  <w:noWrap w:val="0"/>
                  <w:vAlign w:val="center"/>
                </w:tcPr>
                <w:p w14:paraId="7A12831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0</w:t>
                  </w:r>
                </w:p>
              </w:tc>
              <w:tc>
                <w:tcPr>
                  <w:tcW w:w="646" w:type="pct"/>
                  <w:noWrap w:val="0"/>
                  <w:vAlign w:val="center"/>
                </w:tcPr>
                <w:p w14:paraId="41F4FE9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0</w:t>
                  </w:r>
                </w:p>
              </w:tc>
              <w:tc>
                <w:tcPr>
                  <w:tcW w:w="623" w:type="pct"/>
                  <w:noWrap w:val="0"/>
                  <w:vAlign w:val="center"/>
                </w:tcPr>
                <w:p w14:paraId="336B64B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0</w:t>
                  </w:r>
                </w:p>
              </w:tc>
            </w:tr>
          </w:tbl>
          <w:p w14:paraId="274ED7B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eastAsia" w:ascii="Times New Roman" w:hAnsi="Times New Roman" w:eastAsia="宋体"/>
                <w:b/>
                <w:bCs/>
                <w:color w:val="auto"/>
                <w:lang w:val="en-US" w:eastAsia="zh-CN"/>
              </w:rPr>
            </w:pPr>
          </w:p>
          <w:p w14:paraId="662E0E1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eastAsia" w:ascii="Times New Roman" w:hAnsi="Times New Roman" w:eastAsia="宋体"/>
                <w:color w:val="auto"/>
                <w:lang w:val="en-US" w:eastAsia="zh-CN"/>
              </w:rPr>
            </w:pPr>
            <w:r>
              <w:rPr>
                <w:rFonts w:hint="eastAsia" w:ascii="Times New Roman" w:hAnsi="Times New Roman" w:eastAsia="宋体"/>
                <w:b/>
                <w:bCs/>
                <w:color w:val="auto"/>
                <w:lang w:val="en-US" w:eastAsia="zh-CN"/>
              </w:rPr>
              <w:t>表3-11  污染物排放“</w:t>
            </w:r>
            <w:bookmarkStart w:id="2" w:name="_GoBack"/>
            <w:bookmarkEnd w:id="2"/>
            <w:r>
              <w:rPr>
                <w:rFonts w:hint="eastAsia" w:ascii="Times New Roman" w:hAnsi="Times New Roman" w:eastAsia="宋体"/>
                <w:b/>
                <w:bCs/>
                <w:color w:val="auto"/>
                <w:lang w:val="en-US" w:eastAsia="zh-CN"/>
              </w:rPr>
              <w:t>三本账”情况一览表  单位：t/a</w:t>
            </w:r>
          </w:p>
          <w:tbl>
            <w:tblPr>
              <w:tblStyle w:val="27"/>
              <w:tblW w:w="5000" w:type="pct"/>
              <w:tblInd w:w="0" w:type="dxa"/>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763"/>
              <w:gridCol w:w="1460"/>
              <w:gridCol w:w="1565"/>
              <w:gridCol w:w="1550"/>
              <w:gridCol w:w="1146"/>
              <w:gridCol w:w="1169"/>
            </w:tblGrid>
            <w:tr w14:paraId="723FDC85">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498" w:type="pct"/>
                  <w:tcBorders>
                    <w:tl2br w:val="nil"/>
                    <w:tr2bl w:val="nil"/>
                  </w:tcBorders>
                  <w:tcMar>
                    <w:left w:w="28" w:type="dxa"/>
                    <w:right w:w="28" w:type="dxa"/>
                  </w:tcMar>
                  <w:vAlign w:val="center"/>
                </w:tcPr>
                <w:p w14:paraId="3ED33475">
                  <w:pPr>
                    <w:pStyle w:val="21"/>
                    <w:spacing w:line="240" w:lineRule="auto"/>
                    <w:rPr>
                      <w:rFonts w:ascii="Times New Roman" w:hAnsi="Times New Roman" w:eastAsia="宋体" w:cs="Times New Roman"/>
                      <w:color w:val="auto"/>
                    </w:rPr>
                  </w:pPr>
                  <w:r>
                    <w:rPr>
                      <w:rFonts w:hint="default" w:ascii="Times New Roman" w:hAnsi="Times New Roman" w:eastAsia="宋体" w:cs="Times New Roman"/>
                      <w:color w:val="auto"/>
                    </w:rPr>
                    <w:t>项目</w:t>
                  </w:r>
                </w:p>
              </w:tc>
              <w:tc>
                <w:tcPr>
                  <w:tcW w:w="953" w:type="pct"/>
                  <w:tcBorders>
                    <w:tl2br w:val="nil"/>
                    <w:tr2bl w:val="nil"/>
                  </w:tcBorders>
                  <w:tcMar>
                    <w:left w:w="28" w:type="dxa"/>
                    <w:right w:w="28" w:type="dxa"/>
                  </w:tcMar>
                  <w:vAlign w:val="center"/>
                </w:tcPr>
                <w:p w14:paraId="201E8E99">
                  <w:pPr>
                    <w:pStyle w:val="21"/>
                    <w:spacing w:line="240" w:lineRule="auto"/>
                    <w:rPr>
                      <w:rFonts w:ascii="Times New Roman" w:hAnsi="Times New Roman" w:eastAsia="宋体" w:cs="Times New Roman"/>
                      <w:color w:val="auto"/>
                    </w:rPr>
                  </w:pPr>
                  <w:r>
                    <w:rPr>
                      <w:rFonts w:hint="default" w:ascii="Times New Roman" w:hAnsi="Times New Roman" w:eastAsia="宋体" w:cs="Times New Roman"/>
                      <w:color w:val="auto"/>
                    </w:rPr>
                    <w:t>原有工程排放量</w:t>
                  </w:r>
                  <w:r>
                    <w:rPr>
                      <w:rFonts w:ascii="Times New Roman" w:hAnsi="Times New Roman" w:eastAsia="宋体" w:cs="Times New Roman"/>
                      <w:color w:val="auto"/>
                    </w:rPr>
                    <w:t>(t/a)</w:t>
                  </w:r>
                </w:p>
              </w:tc>
              <w:tc>
                <w:tcPr>
                  <w:tcW w:w="1022" w:type="pct"/>
                  <w:tcBorders>
                    <w:tl2br w:val="nil"/>
                    <w:tr2bl w:val="nil"/>
                  </w:tcBorders>
                  <w:tcMar>
                    <w:left w:w="28" w:type="dxa"/>
                    <w:right w:w="28" w:type="dxa"/>
                  </w:tcMar>
                  <w:vAlign w:val="center"/>
                </w:tcPr>
                <w:p w14:paraId="1EAAB371">
                  <w:pPr>
                    <w:pStyle w:val="21"/>
                    <w:spacing w:line="240" w:lineRule="auto"/>
                    <w:rPr>
                      <w:rFonts w:ascii="Times New Roman" w:hAnsi="Times New Roman" w:eastAsia="宋体" w:cs="Times New Roman"/>
                      <w:color w:val="auto"/>
                    </w:rPr>
                  </w:pPr>
                  <w:r>
                    <w:rPr>
                      <w:rFonts w:hint="default" w:ascii="Times New Roman" w:hAnsi="Times New Roman" w:eastAsia="宋体" w:cs="Times New Roman"/>
                      <w:color w:val="auto"/>
                    </w:rPr>
                    <w:t>扩建后工程新增量</w:t>
                  </w:r>
                  <w:r>
                    <w:rPr>
                      <w:rFonts w:ascii="Times New Roman" w:hAnsi="Times New Roman" w:eastAsia="宋体" w:cs="Times New Roman"/>
                      <w:color w:val="auto"/>
                    </w:rPr>
                    <w:t>(t/a)</w:t>
                  </w:r>
                </w:p>
              </w:tc>
              <w:tc>
                <w:tcPr>
                  <w:tcW w:w="1012" w:type="pct"/>
                  <w:tcBorders>
                    <w:tl2br w:val="nil"/>
                    <w:tr2bl w:val="nil"/>
                  </w:tcBorders>
                  <w:tcMar>
                    <w:left w:w="28" w:type="dxa"/>
                    <w:right w:w="28" w:type="dxa"/>
                  </w:tcMar>
                  <w:vAlign w:val="center"/>
                </w:tcPr>
                <w:p w14:paraId="4A360703">
                  <w:pPr>
                    <w:pStyle w:val="21"/>
                    <w:spacing w:line="240" w:lineRule="auto"/>
                    <w:rPr>
                      <w:rFonts w:ascii="Times New Roman" w:hAnsi="Times New Roman" w:eastAsia="宋体" w:cs="Times New Roman"/>
                      <w:color w:val="auto"/>
                    </w:rPr>
                  </w:pPr>
                  <w:r>
                    <w:rPr>
                      <w:rFonts w:hint="default" w:ascii="Times New Roman" w:hAnsi="Times New Roman" w:eastAsia="宋体" w:cs="Times New Roman"/>
                      <w:color w:val="auto"/>
                    </w:rPr>
                    <w:t>“以新带老”削减量</w:t>
                  </w:r>
                  <w:r>
                    <w:rPr>
                      <w:rFonts w:ascii="Times New Roman" w:hAnsi="Times New Roman" w:eastAsia="宋体" w:cs="Times New Roman"/>
                      <w:color w:val="auto"/>
                    </w:rPr>
                    <w:t>(t/a)</w:t>
                  </w:r>
                </w:p>
              </w:tc>
              <w:tc>
                <w:tcPr>
                  <w:tcW w:w="748" w:type="pct"/>
                  <w:tcBorders>
                    <w:tl2br w:val="nil"/>
                    <w:tr2bl w:val="nil"/>
                  </w:tcBorders>
                  <w:tcMar>
                    <w:left w:w="28" w:type="dxa"/>
                    <w:right w:w="28" w:type="dxa"/>
                  </w:tcMar>
                  <w:vAlign w:val="center"/>
                </w:tcPr>
                <w:p w14:paraId="6D308F25">
                  <w:pPr>
                    <w:pStyle w:val="21"/>
                    <w:spacing w:line="240" w:lineRule="auto"/>
                    <w:rPr>
                      <w:rFonts w:ascii="Times New Roman" w:hAnsi="Times New Roman" w:eastAsia="宋体" w:cs="Times New Roman"/>
                      <w:color w:val="auto"/>
                    </w:rPr>
                  </w:pPr>
                  <w:r>
                    <w:rPr>
                      <w:rFonts w:hint="default" w:ascii="Times New Roman" w:hAnsi="Times New Roman" w:eastAsia="宋体" w:cs="Times New Roman"/>
                      <w:color w:val="auto"/>
                    </w:rPr>
                    <w:t>最终排放量</w:t>
                  </w:r>
                  <w:r>
                    <w:rPr>
                      <w:rFonts w:ascii="Times New Roman" w:hAnsi="Times New Roman" w:eastAsia="宋体" w:cs="Times New Roman"/>
                      <w:color w:val="auto"/>
                    </w:rPr>
                    <w:t>(t/a)</w:t>
                  </w:r>
                </w:p>
              </w:tc>
              <w:tc>
                <w:tcPr>
                  <w:tcW w:w="763" w:type="pct"/>
                  <w:tcBorders>
                    <w:tl2br w:val="nil"/>
                    <w:tr2bl w:val="nil"/>
                  </w:tcBorders>
                  <w:tcMar>
                    <w:left w:w="28" w:type="dxa"/>
                    <w:right w:w="28" w:type="dxa"/>
                  </w:tcMar>
                  <w:vAlign w:val="center"/>
                </w:tcPr>
                <w:p w14:paraId="668AF9A2">
                  <w:pPr>
                    <w:pStyle w:val="21"/>
                    <w:spacing w:line="240" w:lineRule="auto"/>
                    <w:rPr>
                      <w:rFonts w:ascii="Times New Roman" w:hAnsi="Times New Roman" w:eastAsia="宋体" w:cs="Times New Roman"/>
                      <w:color w:val="auto"/>
                    </w:rPr>
                  </w:pPr>
                  <w:r>
                    <w:rPr>
                      <w:rFonts w:hint="default" w:ascii="Times New Roman" w:hAnsi="Times New Roman" w:eastAsia="宋体" w:cs="Times New Roman"/>
                      <w:color w:val="auto"/>
                    </w:rPr>
                    <w:t>增减变化量</w:t>
                  </w:r>
                  <w:r>
                    <w:rPr>
                      <w:rFonts w:ascii="Times New Roman" w:hAnsi="Times New Roman" w:eastAsia="宋体" w:cs="Times New Roman"/>
                      <w:color w:val="auto"/>
                    </w:rPr>
                    <w:t>(t/a)</w:t>
                  </w:r>
                </w:p>
              </w:tc>
            </w:tr>
            <w:tr w14:paraId="10F72786">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5" w:hRule="atLeast"/>
              </w:trPr>
              <w:tc>
                <w:tcPr>
                  <w:tcW w:w="498" w:type="pct"/>
                  <w:tcBorders>
                    <w:tl2br w:val="nil"/>
                    <w:tr2bl w:val="nil"/>
                  </w:tcBorders>
                  <w:tcMar>
                    <w:left w:w="28" w:type="dxa"/>
                    <w:right w:w="28" w:type="dxa"/>
                  </w:tcMar>
                  <w:vAlign w:val="center"/>
                </w:tcPr>
                <w:p w14:paraId="6E668FC7">
                  <w:pPr>
                    <w:pStyle w:val="21"/>
                    <w:rPr>
                      <w:rFonts w:ascii="Times New Roman" w:hAnsi="Times New Roman" w:eastAsia="宋体" w:cs="Times New Roman"/>
                      <w:color w:val="auto"/>
                    </w:rPr>
                  </w:pPr>
                  <w:r>
                    <w:rPr>
                      <w:rFonts w:hint="default" w:ascii="Times New Roman" w:hAnsi="Times New Roman" w:eastAsia="宋体" w:cs="Times New Roman"/>
                      <w:color w:val="auto"/>
                    </w:rPr>
                    <w:t>粉尘</w:t>
                  </w:r>
                </w:p>
              </w:tc>
              <w:tc>
                <w:tcPr>
                  <w:tcW w:w="953" w:type="pct"/>
                  <w:tcBorders>
                    <w:tl2br w:val="nil"/>
                    <w:tr2bl w:val="nil"/>
                  </w:tcBorders>
                  <w:tcMar>
                    <w:left w:w="28" w:type="dxa"/>
                    <w:right w:w="28" w:type="dxa"/>
                  </w:tcMar>
                  <w:vAlign w:val="center"/>
                </w:tcPr>
                <w:p w14:paraId="7F2B2AFE">
                  <w:pPr>
                    <w:pStyle w:val="21"/>
                    <w:rPr>
                      <w:rFonts w:hint="default" w:ascii="Times New Roman" w:hAnsi="Times New Roman" w:eastAsia="宋体" w:cs="Times New Roman"/>
                      <w:bCs/>
                      <w:color w:val="auto"/>
                      <w:sz w:val="21"/>
                      <w:szCs w:val="32"/>
                      <w:lang w:val="en-US" w:eastAsia="zh-CN"/>
                    </w:rPr>
                  </w:pPr>
                  <w:r>
                    <w:rPr>
                      <w:rFonts w:hint="eastAsia" w:ascii="Times New Roman" w:hAnsi="Times New Roman" w:eastAsia="宋体"/>
                      <w:color w:val="auto"/>
                      <w:sz w:val="21"/>
                      <w:szCs w:val="21"/>
                      <w:lang w:val="en-US" w:eastAsia="zh-CN"/>
                    </w:rPr>
                    <w:t>9.989</w:t>
                  </w:r>
                </w:p>
              </w:tc>
              <w:tc>
                <w:tcPr>
                  <w:tcW w:w="1565" w:type="dxa"/>
                  <w:tcBorders>
                    <w:tl2br w:val="nil"/>
                    <w:tr2bl w:val="nil"/>
                  </w:tcBorders>
                  <w:tcMar>
                    <w:left w:w="28" w:type="dxa"/>
                    <w:right w:w="28" w:type="dxa"/>
                  </w:tcMar>
                  <w:vAlign w:val="center"/>
                </w:tcPr>
                <w:p w14:paraId="23711700">
                  <w:pPr>
                    <w:pStyle w:val="21"/>
                    <w:spacing w:line="240" w:lineRule="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1.10</w:t>
                  </w:r>
                  <w:r>
                    <w:rPr>
                      <w:rFonts w:hint="eastAsia" w:ascii="Times New Roman" w:hAnsi="Times New Roman" w:eastAsia="宋体" w:cs="Times New Roman"/>
                      <w:color w:val="auto"/>
                      <w:lang w:val="en-US" w:eastAsia="zh-CN"/>
                    </w:rPr>
                    <w:t>4</w:t>
                  </w:r>
                </w:p>
              </w:tc>
              <w:tc>
                <w:tcPr>
                  <w:tcW w:w="1550" w:type="dxa"/>
                  <w:tcBorders>
                    <w:tl2br w:val="nil"/>
                    <w:tr2bl w:val="nil"/>
                  </w:tcBorders>
                  <w:tcMar>
                    <w:left w:w="28" w:type="dxa"/>
                    <w:right w:w="28" w:type="dxa"/>
                  </w:tcMar>
                  <w:vAlign w:val="center"/>
                </w:tcPr>
                <w:p w14:paraId="02863786">
                  <w:pPr>
                    <w:pStyle w:val="21"/>
                    <w:spacing w:line="240" w:lineRule="auto"/>
                    <w:rPr>
                      <w:rFonts w:hint="eastAsia" w:ascii="Times New Roman" w:hAnsi="Times New Roman" w:eastAsia="仿宋" w:cs="Times New Roman"/>
                      <w:color w:val="auto"/>
                      <w:lang w:val="en-US" w:eastAsia="zh-CN"/>
                    </w:rPr>
                  </w:pPr>
                  <w:r>
                    <w:rPr>
                      <w:rFonts w:hint="default" w:ascii="Times New Roman" w:hAnsi="Times New Roman" w:eastAsia="宋体" w:cs="Times New Roman"/>
                      <w:color w:val="auto"/>
                      <w:lang w:val="en-US" w:eastAsia="zh-CN"/>
                    </w:rPr>
                    <w:t>1.</w:t>
                  </w:r>
                  <w:r>
                    <w:rPr>
                      <w:rFonts w:hint="eastAsia" w:ascii="Times New Roman" w:hAnsi="Times New Roman" w:eastAsia="宋体" w:cs="Times New Roman"/>
                      <w:color w:val="auto"/>
                      <w:lang w:val="en-US" w:eastAsia="zh-CN"/>
                    </w:rPr>
                    <w:t>400</w:t>
                  </w:r>
                  <w:r>
                    <w:rPr>
                      <w:rFonts w:hint="eastAsia"/>
                      <w:b/>
                      <w:bCs w:val="0"/>
                      <w:vertAlign w:val="superscript"/>
                      <w:lang w:val="en-US" w:eastAsia="zh-CN"/>
                    </w:rPr>
                    <w:t>①</w:t>
                  </w:r>
                </w:p>
              </w:tc>
              <w:tc>
                <w:tcPr>
                  <w:tcW w:w="1146" w:type="dxa"/>
                  <w:tcBorders>
                    <w:tl2br w:val="nil"/>
                    <w:tr2bl w:val="nil"/>
                  </w:tcBorders>
                  <w:tcMar>
                    <w:left w:w="28" w:type="dxa"/>
                    <w:right w:w="28" w:type="dxa"/>
                  </w:tcMar>
                  <w:vAlign w:val="center"/>
                </w:tcPr>
                <w:p w14:paraId="45947636">
                  <w:pPr>
                    <w:pStyle w:val="21"/>
                    <w:spacing w:line="240" w:lineRule="auto"/>
                    <w:rPr>
                      <w:rFonts w:hint="default" w:ascii="Times New Roman" w:hAnsi="Times New Roman" w:eastAsia="宋体" w:cs="Times New Roman"/>
                      <w:color w:val="auto"/>
                      <w:lang w:val="en-US"/>
                    </w:rPr>
                  </w:pPr>
                  <w:r>
                    <w:rPr>
                      <w:rFonts w:hint="default" w:ascii="Times New Roman" w:hAnsi="Times New Roman" w:eastAsia="宋体" w:cs="Times New Roman"/>
                      <w:color w:val="auto"/>
                      <w:lang w:val="en-US" w:eastAsia="zh-CN"/>
                    </w:rPr>
                    <w:t>9.</w:t>
                  </w:r>
                  <w:r>
                    <w:rPr>
                      <w:rFonts w:hint="eastAsia" w:ascii="Times New Roman" w:hAnsi="Times New Roman" w:eastAsia="宋体" w:cs="Times New Roman"/>
                      <w:color w:val="auto"/>
                      <w:lang w:val="en-US" w:eastAsia="zh-CN"/>
                    </w:rPr>
                    <w:t>693</w:t>
                  </w:r>
                </w:p>
              </w:tc>
              <w:tc>
                <w:tcPr>
                  <w:tcW w:w="1169" w:type="dxa"/>
                  <w:tcBorders>
                    <w:tl2br w:val="nil"/>
                    <w:tr2bl w:val="nil"/>
                  </w:tcBorders>
                  <w:tcMar>
                    <w:left w:w="28" w:type="dxa"/>
                    <w:right w:w="28" w:type="dxa"/>
                  </w:tcMar>
                  <w:vAlign w:val="center"/>
                </w:tcPr>
                <w:p w14:paraId="262D8854">
                  <w:pPr>
                    <w:pStyle w:val="21"/>
                    <w:spacing w:line="240" w:lineRule="auto"/>
                    <w:rPr>
                      <w:rFonts w:hint="default" w:ascii="Times New Roman" w:hAnsi="Times New Roman" w:eastAsia="宋体" w:cs="Times New Roman"/>
                      <w:color w:val="auto"/>
                      <w:lang w:val="en-US"/>
                    </w:rPr>
                  </w:pPr>
                  <w:r>
                    <w:rPr>
                      <w:rFonts w:hint="default" w:ascii="Times New Roman" w:hAnsi="Times New Roman" w:eastAsia="宋体" w:cs="Times New Roman"/>
                      <w:color w:val="auto"/>
                      <w:lang w:val="en-US" w:eastAsia="zh-CN"/>
                    </w:rPr>
                    <w:t>-0.2</w:t>
                  </w:r>
                  <w:r>
                    <w:rPr>
                      <w:rFonts w:hint="eastAsia" w:ascii="Times New Roman" w:hAnsi="Times New Roman" w:eastAsia="宋体" w:cs="Times New Roman"/>
                      <w:color w:val="auto"/>
                      <w:lang w:val="en-US" w:eastAsia="zh-CN"/>
                    </w:rPr>
                    <w:t>96</w:t>
                  </w:r>
                </w:p>
              </w:tc>
            </w:tr>
            <w:tr w14:paraId="3BCF75E6">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3" w:hRule="atLeast"/>
              </w:trPr>
              <w:tc>
                <w:tcPr>
                  <w:tcW w:w="498" w:type="pct"/>
                  <w:tcBorders>
                    <w:tl2br w:val="nil"/>
                    <w:tr2bl w:val="nil"/>
                  </w:tcBorders>
                  <w:tcMar>
                    <w:left w:w="28" w:type="dxa"/>
                    <w:right w:w="28" w:type="dxa"/>
                  </w:tcMar>
                  <w:vAlign w:val="center"/>
                </w:tcPr>
                <w:p w14:paraId="44915C1D">
                  <w:pPr>
                    <w:pStyle w:val="21"/>
                    <w:rPr>
                      <w:rFonts w:ascii="Times New Roman" w:hAnsi="Times New Roman" w:eastAsia="宋体" w:cs="Times New Roman"/>
                      <w:color w:val="auto"/>
                    </w:rPr>
                  </w:pPr>
                  <w:r>
                    <w:rPr>
                      <w:rFonts w:hint="default" w:ascii="Times New Roman" w:hAnsi="Times New Roman" w:eastAsia="宋体" w:cs="Times New Roman"/>
                      <w:color w:val="auto"/>
                    </w:rPr>
                    <w:t>COD</w:t>
                  </w:r>
                </w:p>
              </w:tc>
              <w:tc>
                <w:tcPr>
                  <w:tcW w:w="953" w:type="pct"/>
                  <w:tcBorders>
                    <w:tl2br w:val="nil"/>
                    <w:tr2bl w:val="nil"/>
                  </w:tcBorders>
                  <w:shd w:val="clear" w:color="auto" w:fill="auto"/>
                  <w:tcMar>
                    <w:left w:w="28" w:type="dxa"/>
                    <w:right w:w="28" w:type="dxa"/>
                  </w:tcMar>
                  <w:vAlign w:val="center"/>
                </w:tcPr>
                <w:p w14:paraId="01E4BA80">
                  <w:pPr>
                    <w:widowControl/>
                    <w:adjustRightInd w:val="0"/>
                    <w:snapToGrid w:val="0"/>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color w:val="auto"/>
                      <w:sz w:val="21"/>
                      <w:lang w:val="en-US" w:eastAsia="zh-CN"/>
                    </w:rPr>
                    <w:t>0</w:t>
                  </w:r>
                </w:p>
              </w:tc>
              <w:tc>
                <w:tcPr>
                  <w:tcW w:w="1022" w:type="pct"/>
                  <w:tcBorders>
                    <w:tl2br w:val="nil"/>
                    <w:tr2bl w:val="nil"/>
                  </w:tcBorders>
                  <w:shd w:val="clear" w:color="auto" w:fill="auto"/>
                  <w:tcMar>
                    <w:left w:w="28" w:type="dxa"/>
                    <w:right w:w="28" w:type="dxa"/>
                  </w:tcMar>
                  <w:vAlign w:val="center"/>
                </w:tcPr>
                <w:p w14:paraId="1D61C0FD">
                  <w:pPr>
                    <w:widowControl/>
                    <w:adjustRightInd w:val="0"/>
                    <w:snapToGrid w:val="0"/>
                    <w:spacing w:line="240" w:lineRule="auto"/>
                    <w:ind w:firstLine="0" w:firstLineChars="0"/>
                    <w:jc w:val="center"/>
                    <w:rPr>
                      <w:rFonts w:ascii="Times New Roman" w:hAnsi="Times New Roman" w:eastAsia="宋体" w:cs="Times New Roman"/>
                      <w:bCs/>
                      <w:color w:val="auto"/>
                      <w:kern w:val="2"/>
                      <w:sz w:val="21"/>
                      <w:szCs w:val="21"/>
                      <w:lang w:val="en-US" w:eastAsia="zh-CN" w:bidi="ar-SA"/>
                    </w:rPr>
                  </w:pPr>
                  <w:r>
                    <w:rPr>
                      <w:rFonts w:ascii="Times New Roman" w:hAnsi="Times New Roman" w:eastAsia="宋体" w:cs="Times New Roman"/>
                      <w:bCs/>
                      <w:color w:val="auto"/>
                      <w:sz w:val="21"/>
                      <w:szCs w:val="21"/>
                    </w:rPr>
                    <w:t>0</w:t>
                  </w:r>
                </w:p>
              </w:tc>
              <w:tc>
                <w:tcPr>
                  <w:tcW w:w="1012" w:type="pct"/>
                  <w:tcBorders>
                    <w:tl2br w:val="nil"/>
                    <w:tr2bl w:val="nil"/>
                  </w:tcBorders>
                  <w:tcMar>
                    <w:left w:w="28" w:type="dxa"/>
                    <w:right w:w="28" w:type="dxa"/>
                  </w:tcMar>
                  <w:vAlign w:val="center"/>
                </w:tcPr>
                <w:p w14:paraId="45896788">
                  <w:pPr>
                    <w:widowControl/>
                    <w:adjustRightInd w:val="0"/>
                    <w:snapToGrid w:val="0"/>
                    <w:spacing w:line="240" w:lineRule="auto"/>
                    <w:ind w:firstLine="0" w:firstLineChars="0"/>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0</w:t>
                  </w:r>
                </w:p>
              </w:tc>
              <w:tc>
                <w:tcPr>
                  <w:tcW w:w="748" w:type="pct"/>
                  <w:tcBorders>
                    <w:tl2br w:val="nil"/>
                    <w:tr2bl w:val="nil"/>
                  </w:tcBorders>
                  <w:shd w:val="clear" w:color="auto" w:fill="auto"/>
                  <w:tcMar>
                    <w:left w:w="28" w:type="dxa"/>
                    <w:right w:w="28" w:type="dxa"/>
                  </w:tcMar>
                  <w:vAlign w:val="center"/>
                </w:tcPr>
                <w:p w14:paraId="64D31D93">
                  <w:pPr>
                    <w:widowControl/>
                    <w:adjustRightInd w:val="0"/>
                    <w:snapToGrid w:val="0"/>
                    <w:spacing w:line="240" w:lineRule="auto"/>
                    <w:ind w:firstLine="0" w:firstLineChars="0"/>
                    <w:jc w:val="center"/>
                    <w:rPr>
                      <w:rFonts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color w:val="auto"/>
                      <w:sz w:val="21"/>
                      <w:lang w:val="en-US" w:eastAsia="zh-CN"/>
                    </w:rPr>
                    <w:t>0</w:t>
                  </w:r>
                </w:p>
              </w:tc>
              <w:tc>
                <w:tcPr>
                  <w:tcW w:w="763" w:type="pct"/>
                  <w:tcBorders>
                    <w:tl2br w:val="nil"/>
                    <w:tr2bl w:val="nil"/>
                  </w:tcBorders>
                  <w:shd w:val="clear" w:color="auto" w:fill="auto"/>
                  <w:tcMar>
                    <w:left w:w="28" w:type="dxa"/>
                    <w:right w:w="28" w:type="dxa"/>
                  </w:tcMar>
                  <w:vAlign w:val="center"/>
                </w:tcPr>
                <w:p w14:paraId="50A64658">
                  <w:pPr>
                    <w:widowControl/>
                    <w:adjustRightInd w:val="0"/>
                    <w:snapToGrid w:val="0"/>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ascii="Times New Roman" w:hAnsi="Times New Roman" w:eastAsia="宋体" w:cs="Times New Roman"/>
                      <w:bCs/>
                      <w:color w:val="auto"/>
                      <w:sz w:val="21"/>
                      <w:szCs w:val="21"/>
                    </w:rPr>
                    <w:t>0</w:t>
                  </w:r>
                </w:p>
              </w:tc>
            </w:tr>
            <w:tr w14:paraId="769494FE">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3" w:hRule="atLeast"/>
              </w:trPr>
              <w:tc>
                <w:tcPr>
                  <w:tcW w:w="498" w:type="pct"/>
                  <w:tcBorders>
                    <w:tl2br w:val="nil"/>
                    <w:tr2bl w:val="nil"/>
                  </w:tcBorders>
                  <w:tcMar>
                    <w:left w:w="28" w:type="dxa"/>
                    <w:right w:w="28" w:type="dxa"/>
                  </w:tcMar>
                  <w:vAlign w:val="center"/>
                </w:tcPr>
                <w:p w14:paraId="03BD8A1B">
                  <w:pPr>
                    <w:pStyle w:val="21"/>
                    <w:rPr>
                      <w:rFonts w:ascii="Times New Roman" w:hAnsi="Times New Roman" w:eastAsia="宋体" w:cs="Times New Roman"/>
                      <w:color w:val="auto"/>
                    </w:rPr>
                  </w:pPr>
                  <w:r>
                    <w:rPr>
                      <w:rFonts w:hint="default" w:ascii="Times New Roman" w:hAnsi="Times New Roman" w:eastAsia="宋体" w:cs="Times New Roman"/>
                      <w:color w:val="auto"/>
                    </w:rPr>
                    <w:t>氨氮</w:t>
                  </w:r>
                </w:p>
              </w:tc>
              <w:tc>
                <w:tcPr>
                  <w:tcW w:w="953" w:type="pct"/>
                  <w:tcBorders>
                    <w:tl2br w:val="nil"/>
                    <w:tr2bl w:val="nil"/>
                  </w:tcBorders>
                  <w:shd w:val="clear" w:color="auto" w:fill="auto"/>
                  <w:tcMar>
                    <w:left w:w="28" w:type="dxa"/>
                    <w:right w:w="28" w:type="dxa"/>
                  </w:tcMar>
                  <w:vAlign w:val="center"/>
                </w:tcPr>
                <w:p w14:paraId="2E190D8E">
                  <w:pPr>
                    <w:widowControl/>
                    <w:adjustRightInd w:val="0"/>
                    <w:snapToGrid w:val="0"/>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color w:val="auto"/>
                      <w:sz w:val="21"/>
                      <w:lang w:val="en-US" w:eastAsia="zh-CN"/>
                    </w:rPr>
                    <w:t>0</w:t>
                  </w:r>
                </w:p>
              </w:tc>
              <w:tc>
                <w:tcPr>
                  <w:tcW w:w="1022" w:type="pct"/>
                  <w:tcBorders>
                    <w:tl2br w:val="nil"/>
                    <w:tr2bl w:val="nil"/>
                  </w:tcBorders>
                  <w:shd w:val="clear" w:color="auto" w:fill="auto"/>
                  <w:tcMar>
                    <w:left w:w="28" w:type="dxa"/>
                    <w:right w:w="28" w:type="dxa"/>
                  </w:tcMar>
                  <w:vAlign w:val="center"/>
                </w:tcPr>
                <w:p w14:paraId="465F8006">
                  <w:pPr>
                    <w:widowControl/>
                    <w:adjustRightInd w:val="0"/>
                    <w:snapToGrid w:val="0"/>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ascii="Times New Roman" w:hAnsi="Times New Roman" w:eastAsia="宋体" w:cs="Times New Roman"/>
                      <w:bCs/>
                      <w:color w:val="auto"/>
                      <w:sz w:val="21"/>
                      <w:szCs w:val="21"/>
                    </w:rPr>
                    <w:t>0</w:t>
                  </w:r>
                </w:p>
              </w:tc>
              <w:tc>
                <w:tcPr>
                  <w:tcW w:w="1012" w:type="pct"/>
                  <w:tcBorders>
                    <w:tl2br w:val="nil"/>
                    <w:tr2bl w:val="nil"/>
                  </w:tcBorders>
                  <w:tcMar>
                    <w:left w:w="28" w:type="dxa"/>
                    <w:right w:w="28" w:type="dxa"/>
                  </w:tcMar>
                  <w:vAlign w:val="center"/>
                </w:tcPr>
                <w:p w14:paraId="50ADFA42">
                  <w:pPr>
                    <w:widowControl/>
                    <w:adjustRightInd w:val="0"/>
                    <w:snapToGrid w:val="0"/>
                    <w:spacing w:line="240" w:lineRule="auto"/>
                    <w:ind w:firstLine="0" w:firstLineChars="0"/>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0</w:t>
                  </w:r>
                </w:p>
              </w:tc>
              <w:tc>
                <w:tcPr>
                  <w:tcW w:w="748" w:type="pct"/>
                  <w:tcBorders>
                    <w:tl2br w:val="nil"/>
                    <w:tr2bl w:val="nil"/>
                  </w:tcBorders>
                  <w:shd w:val="clear" w:color="auto" w:fill="auto"/>
                  <w:tcMar>
                    <w:left w:w="28" w:type="dxa"/>
                    <w:right w:w="28" w:type="dxa"/>
                  </w:tcMar>
                  <w:vAlign w:val="center"/>
                </w:tcPr>
                <w:p w14:paraId="043FD84E">
                  <w:pPr>
                    <w:widowControl/>
                    <w:adjustRightInd w:val="0"/>
                    <w:snapToGrid w:val="0"/>
                    <w:spacing w:line="240" w:lineRule="auto"/>
                    <w:ind w:firstLine="0" w:firstLineChars="0"/>
                    <w:jc w:val="center"/>
                    <w:rPr>
                      <w:rFonts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color w:val="auto"/>
                      <w:sz w:val="21"/>
                      <w:lang w:val="en-US" w:eastAsia="zh-CN"/>
                    </w:rPr>
                    <w:t>0</w:t>
                  </w:r>
                </w:p>
              </w:tc>
              <w:tc>
                <w:tcPr>
                  <w:tcW w:w="763" w:type="pct"/>
                  <w:tcBorders>
                    <w:tl2br w:val="nil"/>
                    <w:tr2bl w:val="nil"/>
                  </w:tcBorders>
                  <w:shd w:val="clear" w:color="auto" w:fill="auto"/>
                  <w:tcMar>
                    <w:left w:w="28" w:type="dxa"/>
                    <w:right w:w="28" w:type="dxa"/>
                  </w:tcMar>
                  <w:vAlign w:val="center"/>
                </w:tcPr>
                <w:p w14:paraId="4A19DC44">
                  <w:pPr>
                    <w:widowControl/>
                    <w:adjustRightInd w:val="0"/>
                    <w:snapToGrid w:val="0"/>
                    <w:spacing w:line="240" w:lineRule="auto"/>
                    <w:ind w:firstLine="0" w:firstLineChars="0"/>
                    <w:jc w:val="center"/>
                    <w:rPr>
                      <w:rFonts w:ascii="Times New Roman" w:hAnsi="Times New Roman" w:eastAsia="宋体" w:cs="Times New Roman"/>
                      <w:bCs/>
                      <w:color w:val="auto"/>
                      <w:kern w:val="2"/>
                      <w:sz w:val="21"/>
                      <w:szCs w:val="21"/>
                      <w:lang w:val="en-US" w:eastAsia="zh-CN" w:bidi="ar-SA"/>
                    </w:rPr>
                  </w:pPr>
                  <w:r>
                    <w:rPr>
                      <w:rFonts w:ascii="Times New Roman" w:hAnsi="Times New Roman" w:eastAsia="宋体" w:cs="Times New Roman"/>
                      <w:bCs/>
                      <w:color w:val="auto"/>
                      <w:sz w:val="21"/>
                      <w:szCs w:val="21"/>
                    </w:rPr>
                    <w:t>0</w:t>
                  </w:r>
                </w:p>
              </w:tc>
            </w:tr>
            <w:tr w14:paraId="14551CC3">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3" w:hRule="atLeast"/>
              </w:trPr>
              <w:tc>
                <w:tcPr>
                  <w:tcW w:w="498" w:type="pct"/>
                  <w:tcBorders>
                    <w:tl2br w:val="nil"/>
                    <w:tr2bl w:val="nil"/>
                  </w:tcBorders>
                  <w:tcMar>
                    <w:left w:w="28" w:type="dxa"/>
                    <w:right w:w="28" w:type="dxa"/>
                  </w:tcMar>
                  <w:vAlign w:val="center"/>
                </w:tcPr>
                <w:p w14:paraId="20197A9C">
                  <w:pPr>
                    <w:pStyle w:val="21"/>
                    <w:rPr>
                      <w:rFonts w:hint="default" w:ascii="Times New Roman" w:hAnsi="Times New Roman" w:eastAsia="宋体" w:cs="Times New Roman"/>
                      <w:color w:val="auto"/>
                    </w:rPr>
                  </w:pPr>
                  <w:r>
                    <w:rPr>
                      <w:rFonts w:hint="eastAsia" w:ascii="Times New Roman" w:hAnsi="Times New Roman" w:eastAsia="宋体"/>
                      <w:color w:val="auto"/>
                      <w:sz w:val="21"/>
                      <w:szCs w:val="21"/>
                      <w:lang w:val="en-US" w:eastAsia="zh-CN"/>
                    </w:rPr>
                    <w:t>二氧化硫</w:t>
                  </w:r>
                </w:p>
              </w:tc>
              <w:tc>
                <w:tcPr>
                  <w:tcW w:w="953" w:type="pct"/>
                  <w:tcBorders>
                    <w:tl2br w:val="nil"/>
                    <w:tr2bl w:val="nil"/>
                  </w:tcBorders>
                  <w:shd w:val="clear" w:color="auto" w:fill="auto"/>
                  <w:tcMar>
                    <w:left w:w="28" w:type="dxa"/>
                    <w:right w:w="28" w:type="dxa"/>
                  </w:tcMar>
                  <w:vAlign w:val="center"/>
                </w:tcPr>
                <w:p w14:paraId="2761B4B1">
                  <w:pPr>
                    <w:widowControl/>
                    <w:adjustRightInd w:val="0"/>
                    <w:snapToGrid w:val="0"/>
                    <w:spacing w:line="240" w:lineRule="auto"/>
                    <w:ind w:firstLine="0" w:firstLineChars="0"/>
                    <w:jc w:val="center"/>
                    <w:rPr>
                      <w:rFonts w:hint="eastAsia"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color w:val="auto"/>
                      <w:sz w:val="21"/>
                      <w:lang w:val="en-US" w:eastAsia="zh-CN"/>
                    </w:rPr>
                    <w:t>0</w:t>
                  </w:r>
                </w:p>
              </w:tc>
              <w:tc>
                <w:tcPr>
                  <w:tcW w:w="1022" w:type="pct"/>
                  <w:tcBorders>
                    <w:tl2br w:val="nil"/>
                    <w:tr2bl w:val="nil"/>
                  </w:tcBorders>
                  <w:shd w:val="clear" w:color="auto" w:fill="auto"/>
                  <w:tcMar>
                    <w:left w:w="28" w:type="dxa"/>
                    <w:right w:w="28" w:type="dxa"/>
                  </w:tcMar>
                  <w:vAlign w:val="center"/>
                </w:tcPr>
                <w:p w14:paraId="46AB5C08">
                  <w:pPr>
                    <w:widowControl/>
                    <w:adjustRightInd w:val="0"/>
                    <w:snapToGrid w:val="0"/>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ascii="Times New Roman" w:hAnsi="Times New Roman" w:eastAsia="宋体" w:cs="Times New Roman"/>
                      <w:bCs/>
                      <w:color w:val="auto"/>
                      <w:sz w:val="21"/>
                      <w:szCs w:val="21"/>
                    </w:rPr>
                    <w:t>0</w:t>
                  </w:r>
                </w:p>
              </w:tc>
              <w:tc>
                <w:tcPr>
                  <w:tcW w:w="1012" w:type="pct"/>
                  <w:tcBorders>
                    <w:tl2br w:val="nil"/>
                    <w:tr2bl w:val="nil"/>
                  </w:tcBorders>
                  <w:shd w:val="clear" w:color="auto" w:fill="auto"/>
                  <w:tcMar>
                    <w:left w:w="28" w:type="dxa"/>
                    <w:right w:w="28" w:type="dxa"/>
                  </w:tcMar>
                  <w:vAlign w:val="center"/>
                </w:tcPr>
                <w:p w14:paraId="5E9C7378">
                  <w:pPr>
                    <w:widowControl/>
                    <w:adjustRightInd w:val="0"/>
                    <w:snapToGrid w:val="0"/>
                    <w:spacing w:line="240" w:lineRule="auto"/>
                    <w:ind w:firstLine="0" w:firstLineChars="0"/>
                    <w:jc w:val="center"/>
                    <w:rPr>
                      <w:rFonts w:ascii="Times New Roman" w:hAnsi="Times New Roman" w:eastAsia="宋体" w:cs="Times New Roman"/>
                      <w:bCs/>
                      <w:color w:val="auto"/>
                      <w:kern w:val="2"/>
                      <w:sz w:val="21"/>
                      <w:szCs w:val="21"/>
                      <w:lang w:val="en-US" w:eastAsia="zh-CN" w:bidi="ar-SA"/>
                    </w:rPr>
                  </w:pPr>
                  <w:r>
                    <w:rPr>
                      <w:rFonts w:ascii="Times New Roman" w:hAnsi="Times New Roman" w:eastAsia="宋体" w:cs="Times New Roman"/>
                      <w:bCs/>
                      <w:color w:val="auto"/>
                      <w:sz w:val="21"/>
                      <w:szCs w:val="21"/>
                    </w:rPr>
                    <w:t>0</w:t>
                  </w:r>
                </w:p>
              </w:tc>
              <w:tc>
                <w:tcPr>
                  <w:tcW w:w="748" w:type="pct"/>
                  <w:tcBorders>
                    <w:tl2br w:val="nil"/>
                    <w:tr2bl w:val="nil"/>
                  </w:tcBorders>
                  <w:shd w:val="clear" w:color="auto" w:fill="auto"/>
                  <w:tcMar>
                    <w:left w:w="28" w:type="dxa"/>
                    <w:right w:w="28" w:type="dxa"/>
                  </w:tcMar>
                  <w:vAlign w:val="center"/>
                </w:tcPr>
                <w:p w14:paraId="56B650DE">
                  <w:pPr>
                    <w:widowControl/>
                    <w:adjustRightInd w:val="0"/>
                    <w:snapToGrid w:val="0"/>
                    <w:spacing w:line="240" w:lineRule="auto"/>
                    <w:ind w:firstLine="0" w:firstLineChars="0"/>
                    <w:jc w:val="center"/>
                    <w:rPr>
                      <w:rFonts w:hint="eastAsia"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color w:val="auto"/>
                      <w:sz w:val="21"/>
                      <w:lang w:val="en-US" w:eastAsia="zh-CN"/>
                    </w:rPr>
                    <w:t>0</w:t>
                  </w:r>
                </w:p>
              </w:tc>
              <w:tc>
                <w:tcPr>
                  <w:tcW w:w="763" w:type="pct"/>
                  <w:tcBorders>
                    <w:tl2br w:val="nil"/>
                    <w:tr2bl w:val="nil"/>
                  </w:tcBorders>
                  <w:shd w:val="clear" w:color="auto" w:fill="auto"/>
                  <w:tcMar>
                    <w:left w:w="28" w:type="dxa"/>
                    <w:right w:w="28" w:type="dxa"/>
                  </w:tcMar>
                  <w:vAlign w:val="center"/>
                </w:tcPr>
                <w:p w14:paraId="5A1567B2">
                  <w:pPr>
                    <w:widowControl/>
                    <w:adjustRightInd w:val="0"/>
                    <w:snapToGrid w:val="0"/>
                    <w:spacing w:line="240" w:lineRule="auto"/>
                    <w:ind w:firstLine="0" w:firstLineChars="0"/>
                    <w:jc w:val="center"/>
                    <w:rPr>
                      <w:rFonts w:ascii="Times New Roman" w:hAnsi="Times New Roman" w:eastAsia="宋体" w:cs="Times New Roman"/>
                      <w:bCs/>
                      <w:color w:val="auto"/>
                      <w:kern w:val="2"/>
                      <w:sz w:val="21"/>
                      <w:szCs w:val="21"/>
                      <w:lang w:val="en-US" w:eastAsia="zh-CN" w:bidi="ar-SA"/>
                    </w:rPr>
                  </w:pPr>
                  <w:r>
                    <w:rPr>
                      <w:rFonts w:ascii="Times New Roman" w:hAnsi="Times New Roman" w:eastAsia="宋体" w:cs="Times New Roman"/>
                      <w:bCs/>
                      <w:color w:val="auto"/>
                      <w:sz w:val="21"/>
                      <w:szCs w:val="21"/>
                    </w:rPr>
                    <w:t>0</w:t>
                  </w:r>
                </w:p>
              </w:tc>
            </w:tr>
            <w:tr w14:paraId="19B8FDD1">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3" w:hRule="atLeast"/>
              </w:trPr>
              <w:tc>
                <w:tcPr>
                  <w:tcW w:w="498" w:type="pct"/>
                  <w:tcBorders>
                    <w:tl2br w:val="nil"/>
                    <w:tr2bl w:val="nil"/>
                  </w:tcBorders>
                  <w:tcMar>
                    <w:left w:w="28" w:type="dxa"/>
                    <w:right w:w="28" w:type="dxa"/>
                  </w:tcMar>
                  <w:vAlign w:val="center"/>
                </w:tcPr>
                <w:p w14:paraId="702E844B">
                  <w:pPr>
                    <w:pStyle w:val="21"/>
                    <w:rPr>
                      <w:rFonts w:hint="default" w:ascii="Times New Roman" w:hAnsi="Times New Roman" w:eastAsia="宋体" w:cs="Times New Roman"/>
                      <w:color w:val="auto"/>
                    </w:rPr>
                  </w:pPr>
                  <w:r>
                    <w:rPr>
                      <w:rFonts w:hint="eastAsia" w:ascii="Times New Roman" w:hAnsi="Times New Roman" w:eastAsia="宋体"/>
                      <w:color w:val="auto"/>
                      <w:sz w:val="21"/>
                      <w:szCs w:val="21"/>
                      <w:lang w:val="en-US" w:eastAsia="zh-CN"/>
                    </w:rPr>
                    <w:t>氮氧化物</w:t>
                  </w:r>
                </w:p>
              </w:tc>
              <w:tc>
                <w:tcPr>
                  <w:tcW w:w="953" w:type="pct"/>
                  <w:tcBorders>
                    <w:tl2br w:val="nil"/>
                    <w:tr2bl w:val="nil"/>
                  </w:tcBorders>
                  <w:shd w:val="clear" w:color="auto" w:fill="auto"/>
                  <w:tcMar>
                    <w:left w:w="28" w:type="dxa"/>
                    <w:right w:w="28" w:type="dxa"/>
                  </w:tcMar>
                  <w:vAlign w:val="center"/>
                </w:tcPr>
                <w:p w14:paraId="6838AB28">
                  <w:pPr>
                    <w:widowControl/>
                    <w:adjustRightInd w:val="0"/>
                    <w:snapToGrid w:val="0"/>
                    <w:spacing w:line="240" w:lineRule="auto"/>
                    <w:ind w:firstLine="0" w:firstLineChars="0"/>
                    <w:jc w:val="center"/>
                    <w:rPr>
                      <w:rFonts w:hint="eastAsia"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color w:val="auto"/>
                      <w:sz w:val="21"/>
                      <w:lang w:val="en-US" w:eastAsia="zh-CN"/>
                    </w:rPr>
                    <w:t>0</w:t>
                  </w:r>
                </w:p>
              </w:tc>
              <w:tc>
                <w:tcPr>
                  <w:tcW w:w="1022" w:type="pct"/>
                  <w:tcBorders>
                    <w:tl2br w:val="nil"/>
                    <w:tr2bl w:val="nil"/>
                  </w:tcBorders>
                  <w:shd w:val="clear" w:color="auto" w:fill="auto"/>
                  <w:tcMar>
                    <w:left w:w="28" w:type="dxa"/>
                    <w:right w:w="28" w:type="dxa"/>
                  </w:tcMar>
                  <w:vAlign w:val="center"/>
                </w:tcPr>
                <w:p w14:paraId="7CDE98BD">
                  <w:pPr>
                    <w:widowControl/>
                    <w:adjustRightInd w:val="0"/>
                    <w:snapToGrid w:val="0"/>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ascii="Times New Roman" w:hAnsi="Times New Roman" w:eastAsia="宋体" w:cs="Times New Roman"/>
                      <w:bCs/>
                      <w:color w:val="auto"/>
                      <w:sz w:val="21"/>
                      <w:szCs w:val="21"/>
                    </w:rPr>
                    <w:t>0</w:t>
                  </w:r>
                </w:p>
              </w:tc>
              <w:tc>
                <w:tcPr>
                  <w:tcW w:w="1012" w:type="pct"/>
                  <w:tcBorders>
                    <w:tl2br w:val="nil"/>
                    <w:tr2bl w:val="nil"/>
                  </w:tcBorders>
                  <w:shd w:val="clear" w:color="auto" w:fill="auto"/>
                  <w:tcMar>
                    <w:left w:w="28" w:type="dxa"/>
                    <w:right w:w="28" w:type="dxa"/>
                  </w:tcMar>
                  <w:vAlign w:val="center"/>
                </w:tcPr>
                <w:p w14:paraId="1CD329FD">
                  <w:pPr>
                    <w:widowControl/>
                    <w:adjustRightInd w:val="0"/>
                    <w:snapToGrid w:val="0"/>
                    <w:spacing w:line="240" w:lineRule="auto"/>
                    <w:ind w:firstLine="0" w:firstLineChars="0"/>
                    <w:jc w:val="center"/>
                    <w:rPr>
                      <w:rFonts w:ascii="Times New Roman" w:hAnsi="Times New Roman" w:eastAsia="宋体" w:cs="Times New Roman"/>
                      <w:bCs/>
                      <w:color w:val="auto"/>
                      <w:kern w:val="2"/>
                      <w:sz w:val="21"/>
                      <w:szCs w:val="21"/>
                      <w:lang w:val="en-US" w:eastAsia="zh-CN" w:bidi="ar-SA"/>
                    </w:rPr>
                  </w:pPr>
                  <w:r>
                    <w:rPr>
                      <w:rFonts w:ascii="Times New Roman" w:hAnsi="Times New Roman" w:eastAsia="宋体" w:cs="Times New Roman"/>
                      <w:bCs/>
                      <w:color w:val="auto"/>
                      <w:sz w:val="21"/>
                      <w:szCs w:val="21"/>
                    </w:rPr>
                    <w:t>0</w:t>
                  </w:r>
                </w:p>
              </w:tc>
              <w:tc>
                <w:tcPr>
                  <w:tcW w:w="748" w:type="pct"/>
                  <w:tcBorders>
                    <w:tl2br w:val="nil"/>
                    <w:tr2bl w:val="nil"/>
                  </w:tcBorders>
                  <w:shd w:val="clear" w:color="auto" w:fill="auto"/>
                  <w:tcMar>
                    <w:left w:w="28" w:type="dxa"/>
                    <w:right w:w="28" w:type="dxa"/>
                  </w:tcMar>
                  <w:vAlign w:val="center"/>
                </w:tcPr>
                <w:p w14:paraId="609B2C60">
                  <w:pPr>
                    <w:widowControl/>
                    <w:adjustRightInd w:val="0"/>
                    <w:snapToGrid w:val="0"/>
                    <w:spacing w:line="240" w:lineRule="auto"/>
                    <w:ind w:firstLine="0" w:firstLineChars="0"/>
                    <w:jc w:val="center"/>
                    <w:rPr>
                      <w:rFonts w:hint="eastAsia"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color w:val="auto"/>
                      <w:sz w:val="21"/>
                      <w:lang w:val="en-US" w:eastAsia="zh-CN"/>
                    </w:rPr>
                    <w:t>0</w:t>
                  </w:r>
                </w:p>
              </w:tc>
              <w:tc>
                <w:tcPr>
                  <w:tcW w:w="763" w:type="pct"/>
                  <w:tcBorders>
                    <w:tl2br w:val="nil"/>
                    <w:tr2bl w:val="nil"/>
                  </w:tcBorders>
                  <w:shd w:val="clear" w:color="auto" w:fill="auto"/>
                  <w:tcMar>
                    <w:left w:w="28" w:type="dxa"/>
                    <w:right w:w="28" w:type="dxa"/>
                  </w:tcMar>
                  <w:vAlign w:val="center"/>
                </w:tcPr>
                <w:p w14:paraId="4FE1620D">
                  <w:pPr>
                    <w:widowControl/>
                    <w:adjustRightInd w:val="0"/>
                    <w:snapToGrid w:val="0"/>
                    <w:spacing w:line="240" w:lineRule="auto"/>
                    <w:ind w:firstLine="0" w:firstLineChars="0"/>
                    <w:jc w:val="center"/>
                    <w:rPr>
                      <w:rFonts w:ascii="Times New Roman" w:hAnsi="Times New Roman" w:eastAsia="宋体" w:cs="Times New Roman"/>
                      <w:bCs/>
                      <w:color w:val="auto"/>
                      <w:kern w:val="2"/>
                      <w:sz w:val="21"/>
                      <w:szCs w:val="21"/>
                      <w:lang w:val="en-US" w:eastAsia="zh-CN" w:bidi="ar-SA"/>
                    </w:rPr>
                  </w:pPr>
                  <w:r>
                    <w:rPr>
                      <w:rFonts w:ascii="Times New Roman" w:hAnsi="Times New Roman" w:eastAsia="宋体" w:cs="Times New Roman"/>
                      <w:bCs/>
                      <w:color w:val="auto"/>
                      <w:sz w:val="21"/>
                      <w:szCs w:val="21"/>
                    </w:rPr>
                    <w:t>0</w:t>
                  </w:r>
                </w:p>
              </w:tc>
            </w:tr>
          </w:tbl>
          <w:p w14:paraId="18CDC0F0">
            <w:pPr>
              <w:keepNext w:val="0"/>
              <w:keepLines w:val="0"/>
              <w:suppressLineNumbers w:val="0"/>
              <w:adjustRightInd w:val="0"/>
              <w:snapToGrid w:val="0"/>
              <w:spacing w:before="0" w:beforeAutospacing="0" w:after="0" w:afterAutospacing="0" w:line="360" w:lineRule="auto"/>
              <w:ind w:left="0" w:right="0" w:firstLine="480"/>
              <w:jc w:val="left"/>
              <w:rPr>
                <w:rFonts w:hint="default" w:ascii="Times New Roman" w:hAnsi="Times New Roman" w:eastAsia="宋体"/>
                <w:b/>
                <w:bCs/>
                <w:color w:val="auto"/>
                <w:sz w:val="20"/>
                <w:szCs w:val="20"/>
                <w:lang w:val="en-US" w:eastAsia="zh-CN"/>
              </w:rPr>
            </w:pPr>
            <w:r>
              <w:rPr>
                <w:rFonts w:hint="eastAsia" w:ascii="Times New Roman" w:hAnsi="Times New Roman" w:eastAsia="宋体"/>
                <w:b/>
                <w:bCs/>
                <w:color w:val="auto"/>
                <w:sz w:val="20"/>
                <w:szCs w:val="20"/>
                <w:lang w:val="en-US" w:eastAsia="zh-CN"/>
              </w:rPr>
              <w:t>注：①数据来源于本报告表二 与项目有关的原有环境污染问题中技改完成后现有项目颗粒物排放量削减量。</w:t>
            </w:r>
          </w:p>
          <w:p w14:paraId="319F7004">
            <w:pPr>
              <w:keepNext w:val="0"/>
              <w:keepLines w:val="0"/>
              <w:suppressLineNumbers w:val="0"/>
              <w:adjustRightInd w:val="0"/>
              <w:snapToGrid w:val="0"/>
              <w:spacing w:before="0" w:beforeAutospacing="0" w:after="0" w:afterAutospacing="0" w:line="360" w:lineRule="auto"/>
              <w:ind w:left="0" w:right="0" w:firstLine="480"/>
              <w:jc w:val="left"/>
              <w:rPr>
                <w:rFonts w:hint="eastAsia" w:ascii="Times New Roman" w:hAnsi="Times New Roman" w:eastAsia="宋体"/>
                <w:color w:val="auto"/>
                <w:lang w:val="en-US" w:eastAsia="zh-CN"/>
              </w:rPr>
            </w:pPr>
            <w:r>
              <w:rPr>
                <w:rFonts w:hint="eastAsia" w:ascii="Times New Roman" w:hAnsi="Times New Roman" w:eastAsia="宋体"/>
                <w:color w:val="auto"/>
                <w:lang w:val="en-US" w:eastAsia="zh-CN"/>
              </w:rPr>
              <w:t>2、项目污染物总量控制指标</w:t>
            </w:r>
          </w:p>
          <w:p w14:paraId="0C0B4FDB">
            <w:pPr>
              <w:keepNext w:val="0"/>
              <w:keepLines w:val="0"/>
              <w:suppressLineNumbers w:val="0"/>
              <w:adjustRightInd w:val="0"/>
              <w:snapToGrid w:val="0"/>
              <w:spacing w:before="0" w:beforeAutospacing="0" w:after="0" w:afterAutospacing="0" w:line="360" w:lineRule="auto"/>
              <w:ind w:left="0" w:right="0" w:firstLine="480"/>
              <w:jc w:val="left"/>
              <w:rPr>
                <w:rFonts w:hint="eastAsia" w:ascii="Times New Roman" w:hAnsi="Times New Roman" w:eastAsia="宋体"/>
                <w:color w:val="auto"/>
              </w:rPr>
            </w:pPr>
            <w:r>
              <w:rPr>
                <w:rFonts w:hint="eastAsia" w:ascii="Times New Roman" w:hAnsi="Times New Roman" w:eastAsia="宋体"/>
                <w:color w:val="auto"/>
                <w:lang w:val="en-US" w:eastAsia="zh-CN"/>
              </w:rPr>
              <w:t>根据《关于印发&lt;建设项目主要污染物排放总量指标审核及管理暂行办法&gt;的通知》(环发[2014]197号)、《关于进一步改革和优化建设项目主要污染物排放总量核定工作的通知》(冀环总[2014]283号)中相关要求，对拟建项目实施后的污染物排放总量控制指标进行核算，总量控制因子为二氧化硫、氮氧化物和COD、氨氮。</w:t>
            </w:r>
          </w:p>
          <w:p w14:paraId="03ABDEA0">
            <w:pPr>
              <w:keepNext w:val="0"/>
              <w:keepLines w:val="0"/>
              <w:suppressLineNumbers w:val="0"/>
              <w:adjustRightInd w:val="0"/>
              <w:snapToGrid w:val="0"/>
              <w:spacing w:before="0" w:beforeAutospacing="0" w:after="0" w:afterAutospacing="0" w:line="360" w:lineRule="auto"/>
              <w:ind w:left="0" w:right="0" w:firstLine="480"/>
              <w:jc w:val="left"/>
              <w:rPr>
                <w:rFonts w:hint="default" w:ascii="Times New Roman" w:hAnsi="Times New Roman" w:eastAsia="宋体"/>
                <w:color w:val="auto"/>
                <w:lang w:val="en-US" w:eastAsia="zh-CN"/>
              </w:rPr>
            </w:pPr>
            <w:r>
              <w:rPr>
                <w:rFonts w:hint="eastAsia" w:ascii="Times New Roman" w:hAnsi="Times New Roman" w:eastAsia="宋体"/>
                <w:color w:val="auto"/>
                <w:lang w:val="en-US" w:eastAsia="zh-CN"/>
              </w:rPr>
              <w:t>拟建项目运营期废气主要污染因子为颗粒物，无二氧化硫及氮氧化物排放。本项目无废水产生。</w:t>
            </w:r>
          </w:p>
          <w:p w14:paraId="46EF6E8B">
            <w:pPr>
              <w:adjustRightInd w:val="0"/>
              <w:snapToGrid w:val="0"/>
              <w:spacing w:line="360" w:lineRule="auto"/>
              <w:ind w:firstLine="480"/>
              <w:jc w:val="left"/>
              <w:rPr>
                <w:rFonts w:hint="eastAsia" w:ascii="Times New Roman" w:hAnsi="Times New Roman" w:eastAsia="宋体"/>
                <w:lang w:val="en-US" w:eastAsia="zh-CN"/>
              </w:rPr>
            </w:pPr>
            <w:r>
              <w:rPr>
                <w:rFonts w:hint="eastAsia" w:ascii="Times New Roman" w:hAnsi="Times New Roman" w:eastAsia="宋体"/>
                <w:color w:val="auto"/>
                <w:lang w:val="en-US" w:eastAsia="zh-CN"/>
              </w:rPr>
              <w:t>评价给出该项目管理总量为：COD：0t/a，氨氮：0t/a，SO</w:t>
            </w:r>
            <w:r>
              <w:rPr>
                <w:rFonts w:hint="eastAsia" w:ascii="Times New Roman" w:hAnsi="Times New Roman" w:eastAsia="宋体"/>
                <w:color w:val="auto"/>
                <w:vertAlign w:val="subscript"/>
                <w:lang w:val="en-US" w:eastAsia="zh-CN"/>
              </w:rPr>
              <w:t>2</w:t>
            </w:r>
            <w:r>
              <w:rPr>
                <w:rFonts w:hint="eastAsia" w:ascii="Times New Roman" w:hAnsi="Times New Roman" w:eastAsia="宋体"/>
                <w:color w:val="auto"/>
                <w:lang w:val="en-US" w:eastAsia="zh-CN"/>
              </w:rPr>
              <w:t>：0t/a，NOx：0t/a。</w:t>
            </w:r>
          </w:p>
          <w:p w14:paraId="358F21D7">
            <w:pPr>
              <w:adjustRightInd w:val="0"/>
              <w:snapToGrid w:val="0"/>
              <w:spacing w:line="360" w:lineRule="auto"/>
              <w:ind w:firstLine="480"/>
              <w:jc w:val="left"/>
              <w:rPr>
                <w:rFonts w:hint="eastAsia" w:ascii="Times New Roman" w:hAnsi="Times New Roman" w:eastAsia="宋体"/>
                <w:lang w:val="en-US" w:eastAsia="zh-CN"/>
              </w:rPr>
            </w:pPr>
          </w:p>
          <w:p w14:paraId="3881BD86">
            <w:pPr>
              <w:adjustRightInd w:val="0"/>
              <w:snapToGrid w:val="0"/>
              <w:spacing w:line="360" w:lineRule="auto"/>
              <w:ind w:firstLine="480"/>
              <w:jc w:val="left"/>
              <w:rPr>
                <w:rFonts w:hint="eastAsia" w:ascii="Times New Roman" w:hAnsi="Times New Roman" w:eastAsia="宋体"/>
                <w:lang w:val="en-US" w:eastAsia="zh-CN"/>
              </w:rPr>
            </w:pPr>
          </w:p>
          <w:p w14:paraId="7480F016">
            <w:pPr>
              <w:adjustRightInd w:val="0"/>
              <w:snapToGrid w:val="0"/>
              <w:spacing w:line="360" w:lineRule="auto"/>
              <w:ind w:firstLine="480"/>
              <w:jc w:val="left"/>
              <w:rPr>
                <w:rFonts w:hint="eastAsia" w:ascii="Times New Roman" w:hAnsi="Times New Roman" w:eastAsia="宋体"/>
                <w:lang w:val="en-US" w:eastAsia="zh-CN"/>
              </w:rPr>
            </w:pPr>
          </w:p>
          <w:p w14:paraId="4B38BF02">
            <w:pPr>
              <w:adjustRightInd w:val="0"/>
              <w:snapToGrid w:val="0"/>
              <w:spacing w:line="360" w:lineRule="auto"/>
              <w:ind w:firstLine="480"/>
              <w:jc w:val="left"/>
              <w:rPr>
                <w:rFonts w:hint="eastAsia" w:ascii="Times New Roman" w:hAnsi="Times New Roman" w:eastAsia="宋体"/>
                <w:lang w:val="en-US" w:eastAsia="zh-CN"/>
              </w:rPr>
            </w:pPr>
          </w:p>
          <w:p w14:paraId="3945E38C">
            <w:pPr>
              <w:adjustRightInd w:val="0"/>
              <w:snapToGrid w:val="0"/>
              <w:spacing w:line="360" w:lineRule="auto"/>
              <w:ind w:firstLine="480"/>
              <w:jc w:val="left"/>
              <w:rPr>
                <w:rFonts w:hint="eastAsia" w:ascii="Times New Roman" w:hAnsi="Times New Roman" w:eastAsia="宋体"/>
                <w:lang w:val="en-US" w:eastAsia="zh-CN"/>
              </w:rPr>
            </w:pPr>
          </w:p>
          <w:p w14:paraId="03547BA8">
            <w:pPr>
              <w:adjustRightInd w:val="0"/>
              <w:snapToGrid w:val="0"/>
              <w:spacing w:line="360" w:lineRule="auto"/>
              <w:ind w:firstLine="480"/>
              <w:jc w:val="left"/>
              <w:rPr>
                <w:rFonts w:hint="eastAsia" w:ascii="Times New Roman" w:hAnsi="Times New Roman" w:eastAsia="宋体"/>
                <w:lang w:val="en-US" w:eastAsia="zh-CN"/>
              </w:rPr>
            </w:pPr>
          </w:p>
          <w:p w14:paraId="19B883E7">
            <w:pPr>
              <w:adjustRightInd w:val="0"/>
              <w:snapToGrid w:val="0"/>
              <w:spacing w:line="360" w:lineRule="auto"/>
              <w:ind w:firstLine="480"/>
              <w:jc w:val="left"/>
              <w:rPr>
                <w:rFonts w:hint="eastAsia" w:ascii="Times New Roman" w:hAnsi="Times New Roman" w:eastAsia="宋体"/>
                <w:lang w:val="en-US" w:eastAsia="zh-CN"/>
              </w:rPr>
            </w:pPr>
          </w:p>
        </w:tc>
      </w:tr>
    </w:tbl>
    <w:p w14:paraId="058D2028">
      <w:pPr>
        <w:rPr>
          <w:rFonts w:hint="default" w:ascii="Times New Roman" w:hAnsi="Times New Roman" w:eastAsia="宋体"/>
          <w:color w:val="auto"/>
          <w:lang w:val="en-US" w:eastAsia="zh-CN"/>
        </w:rPr>
      </w:pPr>
      <w:r>
        <w:rPr>
          <w:rFonts w:hint="default" w:ascii="Times New Roman" w:hAnsi="Times New Roman" w:eastAsia="宋体"/>
          <w:color w:val="auto"/>
          <w:lang w:val="en-US" w:eastAsia="zh-CN"/>
        </w:rPr>
        <w:br w:type="page"/>
      </w:r>
    </w:p>
    <w:p w14:paraId="61215C41">
      <w:pPr>
        <w:pStyle w:val="22"/>
        <w:keepNext w:val="0"/>
        <w:keepLines w:val="0"/>
        <w:pageBreakBefore w:val="0"/>
        <w:widowControl w:val="0"/>
        <w:numPr>
          <w:ilvl w:val="0"/>
          <w:numId w:val="4"/>
        </w:numPr>
        <w:kinsoku/>
        <w:wordWrap/>
        <w:overflowPunct/>
        <w:topLinePunct w:val="0"/>
        <w:autoSpaceDE/>
        <w:autoSpaceDN/>
        <w:bidi w:val="0"/>
        <w:adjustRightInd/>
        <w:snapToGrid/>
        <w:spacing w:line="240" w:lineRule="auto"/>
        <w:ind w:left="0" w:leftChars="0" w:firstLine="0" w:firstLineChars="0"/>
        <w:jc w:val="center"/>
        <w:textAlignment w:val="auto"/>
        <w:outlineLvl w:val="0"/>
        <w:rPr>
          <w:rFonts w:hint="eastAsia" w:ascii="Times New Roman" w:hAnsi="Times New Roman" w:eastAsia="黑体"/>
          <w:color w:val="auto"/>
          <w:sz w:val="30"/>
          <w:lang w:val="en-US" w:eastAsia="zh-CN"/>
        </w:rPr>
      </w:pPr>
      <w:r>
        <w:rPr>
          <w:rFonts w:hint="eastAsia" w:ascii="Times New Roman" w:hAnsi="Times New Roman" w:eastAsia="黑体"/>
          <w:color w:val="auto"/>
          <w:sz w:val="30"/>
          <w:lang w:val="en-US" w:eastAsia="zh-CN"/>
        </w:rPr>
        <w:t>主要环境影响和保护措施</w:t>
      </w:r>
    </w:p>
    <w:tbl>
      <w:tblPr>
        <w:tblStyle w:val="27"/>
        <w:tblW w:w="844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59"/>
        <w:gridCol w:w="8183"/>
      </w:tblGrid>
      <w:tr w14:paraId="493216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6" w:type="dxa"/>
            <w:tcMar>
              <w:left w:w="28" w:type="dxa"/>
              <w:right w:w="28" w:type="dxa"/>
            </w:tcMar>
            <w:vAlign w:val="center"/>
          </w:tcPr>
          <w:p w14:paraId="5E0F1CA0">
            <w:pPr>
              <w:widowControl/>
              <w:adjustRightInd w:val="0"/>
              <w:snapToGrid w:val="0"/>
              <w:spacing w:line="300" w:lineRule="auto"/>
              <w:ind w:firstLine="0" w:firstLineChars="0"/>
              <w:jc w:val="center"/>
              <w:rPr>
                <w:rFonts w:ascii="Times New Roman" w:hAnsi="Times New Roman" w:eastAsia="宋体" w:cs="宋体"/>
                <w:szCs w:val="21"/>
              </w:rPr>
            </w:pPr>
            <w:r>
              <w:rPr>
                <w:rFonts w:hint="eastAsia" w:ascii="Times New Roman" w:hAnsi="Times New Roman" w:eastAsia="宋体" w:cs="宋体"/>
                <w:szCs w:val="21"/>
              </w:rPr>
              <w:t>施工期环境保</w:t>
            </w:r>
          </w:p>
          <w:p w14:paraId="33228CBE">
            <w:pPr>
              <w:widowControl/>
              <w:adjustRightInd w:val="0"/>
              <w:snapToGrid w:val="0"/>
              <w:spacing w:line="300" w:lineRule="auto"/>
              <w:ind w:firstLine="0" w:firstLineChars="0"/>
              <w:jc w:val="center"/>
              <w:rPr>
                <w:rFonts w:ascii="Times New Roman" w:hAnsi="Times New Roman" w:eastAsia="宋体" w:cs="宋体"/>
                <w:bCs/>
                <w:szCs w:val="21"/>
              </w:rPr>
            </w:pPr>
            <w:r>
              <w:rPr>
                <w:rFonts w:hint="eastAsia" w:ascii="Times New Roman" w:hAnsi="Times New Roman" w:eastAsia="宋体" w:cs="宋体"/>
                <w:szCs w:val="21"/>
              </w:rPr>
              <w:t>护措施</w:t>
            </w:r>
          </w:p>
        </w:tc>
        <w:tc>
          <w:tcPr>
            <w:tcW w:w="7936" w:type="dxa"/>
            <w:vAlign w:val="center"/>
          </w:tcPr>
          <w:p w14:paraId="63ACB7DA">
            <w:pPr>
              <w:adjustRightInd w:val="0"/>
              <w:spacing w:line="360" w:lineRule="auto"/>
              <w:ind w:firstLine="482"/>
              <w:jc w:val="left"/>
              <w:textAlignment w:val="baseline"/>
              <w:rPr>
                <w:rFonts w:ascii="Times New Roman" w:hAnsi="Times New Roman" w:eastAsia="宋体" w:cs="Times New Roman"/>
                <w:b/>
                <w:bCs/>
                <w:kern w:val="0"/>
                <w:szCs w:val="21"/>
              </w:rPr>
            </w:pPr>
            <w:r>
              <w:rPr>
                <w:rFonts w:hint="eastAsia" w:ascii="Times New Roman" w:hAnsi="Times New Roman" w:eastAsia="宋体" w:cs="Times New Roman"/>
                <w:b/>
                <w:bCs/>
                <w:kern w:val="0"/>
                <w:szCs w:val="21"/>
              </w:rPr>
              <w:t>（一）施工扬尘</w:t>
            </w:r>
          </w:p>
          <w:p w14:paraId="30A549FB">
            <w:pPr>
              <w:adjustRightInd w:val="0"/>
              <w:spacing w:line="360" w:lineRule="auto"/>
              <w:ind w:firstLine="480"/>
              <w:jc w:val="left"/>
              <w:textAlignment w:val="baseline"/>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施工期期间影响环境空气质量的主要污染物为扬尘，地面清理，建筑材料及建筑垃圾的装卸、堆存，建筑施工、后期场地清理以及运输车辆的出入等均产生扬尘。为有效控制施工期扬尘产生的影响，根据《河北省扬尘污染防治办法》（河北省人民政府令</w:t>
            </w:r>
            <w:r>
              <w:rPr>
                <w:rFonts w:hint="eastAsia" w:ascii="Times New Roman" w:hAnsi="Times New Roman" w:eastAsia="宋体" w:cs="Times New Roman"/>
                <w:color w:val="auto"/>
                <w:sz w:val="24"/>
                <w:lang w:val="en-US" w:eastAsia="zh-CN"/>
              </w:rPr>
              <w:t>[2020]</w:t>
            </w:r>
            <w:r>
              <w:rPr>
                <w:rFonts w:hint="eastAsia" w:ascii="Times New Roman" w:hAnsi="Times New Roman" w:eastAsia="宋体" w:cs="Times New Roman"/>
                <w:color w:val="auto"/>
                <w:sz w:val="24"/>
              </w:rPr>
              <w:t>第1号）中的相关要求，建设单位在施工期拟采取以下控制措施：</w:t>
            </w:r>
          </w:p>
          <w:p w14:paraId="7FC88B9A">
            <w:pPr>
              <w:adjustRightInd w:val="0"/>
              <w:spacing w:line="360" w:lineRule="auto"/>
              <w:ind w:firstLine="480"/>
              <w:jc w:val="left"/>
              <w:textAlignment w:val="baseline"/>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（1）在施工现场出入口明显位置设置公示牌，公示施工现场负责人、环保监督员、防尘措施、扬尘监督管理部门、举报投诉电话等信息；</w:t>
            </w:r>
          </w:p>
          <w:p w14:paraId="1D798BB6">
            <w:pPr>
              <w:adjustRightInd w:val="0"/>
              <w:spacing w:line="360" w:lineRule="auto"/>
              <w:ind w:firstLine="480"/>
              <w:jc w:val="left"/>
              <w:textAlignment w:val="baseline"/>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（2）在施工现场周边设置硬质封闭围挡或者围墙，位于主要路段的，高度不低于2.5米，位于一般路段的，高度不低于1.8米，并在围挡底端设置不低于0.2米的防溢座；</w:t>
            </w:r>
          </w:p>
          <w:p w14:paraId="071A975E">
            <w:pPr>
              <w:adjustRightInd w:val="0"/>
              <w:spacing w:line="360" w:lineRule="auto"/>
              <w:ind w:firstLine="480"/>
              <w:jc w:val="left"/>
              <w:textAlignment w:val="baseline"/>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（3）对施工现场出入口、场地施工道路、材料加工堆放区、办公区、生活区进行硬化处理，并保持地面整洁；</w:t>
            </w:r>
          </w:p>
          <w:p w14:paraId="2FF620E2">
            <w:pPr>
              <w:adjustRightInd w:val="0"/>
              <w:spacing w:line="360" w:lineRule="auto"/>
              <w:ind w:firstLine="480"/>
              <w:jc w:val="left"/>
              <w:textAlignment w:val="baseline"/>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（4）按照规定使用预拌混凝土、预拌砂浆等建筑材料，只能现场搅拌的，应当采取防尘措施；</w:t>
            </w:r>
          </w:p>
          <w:p w14:paraId="7F3346AC">
            <w:pPr>
              <w:adjustRightInd w:val="0"/>
              <w:spacing w:line="360" w:lineRule="auto"/>
              <w:ind w:firstLine="480"/>
              <w:jc w:val="left"/>
              <w:textAlignment w:val="baseline"/>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（5）在施工工地内堆放水泥、灰土、砂石、建筑土方等易产生扬尘的粉状、粒状建筑材料的，应当采取密闭或者遮盖等防尘措施，装卸、搬运时应当采取防尘措施；</w:t>
            </w:r>
          </w:p>
          <w:p w14:paraId="11FB6093">
            <w:pPr>
              <w:adjustRightInd w:val="0"/>
              <w:spacing w:line="360" w:lineRule="auto"/>
              <w:ind w:firstLine="480"/>
              <w:jc w:val="left"/>
              <w:textAlignment w:val="baseline"/>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（6）建筑垃圾应当及时清运，在场地内堆存的，应当集中堆放并采取密闭或者遮盖等防尘措施；</w:t>
            </w:r>
          </w:p>
          <w:p w14:paraId="135CDF0A">
            <w:pPr>
              <w:adjustRightInd w:val="0"/>
              <w:spacing w:line="360" w:lineRule="auto"/>
              <w:ind w:firstLine="480"/>
              <w:jc w:val="left"/>
              <w:textAlignment w:val="baseline"/>
              <w:rPr>
                <w:rFonts w:hint="eastAsia" w:ascii="Times New Roman" w:hAnsi="Times New Roman" w:eastAsia="宋体" w:cs="Times New Roman"/>
                <w:kern w:val="0"/>
                <w:szCs w:val="21"/>
              </w:rPr>
            </w:pPr>
            <w:r>
              <w:rPr>
                <w:rFonts w:hint="eastAsia" w:ascii="Times New Roman" w:hAnsi="Times New Roman" w:eastAsia="宋体" w:cs="Times New Roman"/>
                <w:color w:val="auto"/>
                <w:sz w:val="24"/>
              </w:rPr>
              <w:t>在采取上述措施后，施工厂界扬尘实测值与同时段区域PM</w:t>
            </w:r>
            <w:r>
              <w:rPr>
                <w:rFonts w:hint="eastAsia" w:ascii="Times New Roman" w:hAnsi="Times New Roman" w:eastAsia="宋体" w:cs="Times New Roman"/>
                <w:color w:val="auto"/>
                <w:sz w:val="24"/>
                <w:vertAlign w:val="subscript"/>
              </w:rPr>
              <w:t>10</w:t>
            </w:r>
            <w:r>
              <w:rPr>
                <w:rFonts w:hint="eastAsia" w:ascii="Times New Roman" w:hAnsi="Times New Roman" w:eastAsia="宋体" w:cs="Times New Roman"/>
                <w:color w:val="auto"/>
                <w:sz w:val="24"/>
              </w:rPr>
              <w:t>小时浓度差值小于80</w:t>
            </w:r>
            <w:r>
              <w:rPr>
                <w:rFonts w:hint="default" w:ascii="Times New Roman" w:hAnsi="Times New Roman" w:eastAsia="宋体" w:cs="Times New Roman"/>
                <w:color w:val="auto"/>
                <w:sz w:val="24"/>
              </w:rPr>
              <w:t>μ</w:t>
            </w:r>
            <w:r>
              <w:rPr>
                <w:rFonts w:hint="eastAsia" w:ascii="Times New Roman" w:hAnsi="Times New Roman" w:eastAsia="宋体" w:cs="Times New Roman"/>
                <w:color w:val="auto"/>
                <w:sz w:val="24"/>
              </w:rPr>
              <w:t>g/m</w:t>
            </w:r>
            <w:r>
              <w:rPr>
                <w:rFonts w:hint="eastAsia" w:ascii="Times New Roman" w:hAnsi="Times New Roman" w:eastAsia="宋体" w:cs="Times New Roman"/>
                <w:color w:val="auto"/>
                <w:sz w:val="24"/>
                <w:vertAlign w:val="superscript"/>
              </w:rPr>
              <w:t>3</w:t>
            </w:r>
            <w:r>
              <w:rPr>
                <w:rFonts w:hint="eastAsia" w:ascii="Times New Roman" w:hAnsi="Times New Roman" w:eastAsia="宋体" w:cs="Times New Roman"/>
                <w:color w:val="auto"/>
                <w:sz w:val="24"/>
              </w:rPr>
              <w:t>，可满足《施工场地扬尘排放标准》（DB13/2934-2019）表1排放浓度限值要求，对周围保护目标大气环境影响较小。</w:t>
            </w:r>
          </w:p>
          <w:p w14:paraId="07B50555">
            <w:pPr>
              <w:adjustRightInd w:val="0"/>
              <w:spacing w:line="360" w:lineRule="auto"/>
              <w:ind w:firstLine="482"/>
              <w:jc w:val="left"/>
              <w:textAlignment w:val="baseline"/>
              <w:rPr>
                <w:rFonts w:ascii="Times New Roman" w:hAnsi="Times New Roman" w:eastAsia="宋体" w:cs="Times New Roman"/>
                <w:b/>
                <w:bCs/>
                <w:kern w:val="0"/>
                <w:szCs w:val="21"/>
              </w:rPr>
            </w:pPr>
            <w:r>
              <w:rPr>
                <w:rFonts w:hint="eastAsia" w:ascii="Times New Roman" w:hAnsi="Times New Roman" w:eastAsia="宋体" w:cs="Times New Roman"/>
                <w:b/>
                <w:bCs/>
                <w:kern w:val="0"/>
                <w:szCs w:val="21"/>
              </w:rPr>
              <w:t>（二）施工期废水</w:t>
            </w:r>
          </w:p>
          <w:p w14:paraId="6A7B1C28">
            <w:pPr>
              <w:adjustRightInd w:val="0"/>
              <w:spacing w:line="360" w:lineRule="auto"/>
              <w:ind w:firstLine="480"/>
              <w:jc w:val="left"/>
              <w:textAlignment w:val="baseline"/>
              <w:rPr>
                <w:rFonts w:ascii="Times New Roman" w:hAnsi="Times New Roman" w:eastAsia="宋体" w:cs="Times New Roman"/>
                <w:kern w:val="0"/>
                <w:szCs w:val="21"/>
              </w:rPr>
            </w:pPr>
            <w:r>
              <w:rPr>
                <w:rFonts w:hint="eastAsia" w:ascii="Times New Roman" w:hAnsi="Times New Roman" w:eastAsia="宋体" w:cs="Times New Roman"/>
                <w:kern w:val="0"/>
                <w:szCs w:val="21"/>
              </w:rPr>
              <w:t>施工期废水主要是工人的</w:t>
            </w:r>
            <w:r>
              <w:rPr>
                <w:rFonts w:hint="eastAsia" w:ascii="Times New Roman" w:hAnsi="Times New Roman" w:eastAsia="宋体" w:cs="Times New Roman"/>
                <w:kern w:val="0"/>
                <w:szCs w:val="21"/>
                <w:lang w:val="en-US" w:eastAsia="zh-CN"/>
              </w:rPr>
              <w:t>生活废水</w:t>
            </w:r>
            <w:r>
              <w:rPr>
                <w:rFonts w:hint="eastAsia" w:ascii="Times New Roman" w:hAnsi="Times New Roman" w:eastAsia="宋体" w:cs="Times New Roman"/>
                <w:kern w:val="0"/>
                <w:szCs w:val="21"/>
              </w:rPr>
              <w:t>，利用项目</w:t>
            </w:r>
            <w:r>
              <w:rPr>
                <w:rFonts w:hint="eastAsia" w:ascii="Times New Roman" w:hAnsi="Times New Roman" w:eastAsia="宋体" w:cs="Times New Roman"/>
                <w:kern w:val="0"/>
                <w:szCs w:val="21"/>
                <w:lang w:val="en-US" w:eastAsia="zh-CN"/>
              </w:rPr>
              <w:t>所在厂区</w:t>
            </w:r>
            <w:r>
              <w:rPr>
                <w:rFonts w:hint="eastAsia" w:ascii="Times New Roman" w:hAnsi="Times New Roman" w:eastAsia="宋体" w:cs="Times New Roman"/>
                <w:kern w:val="0"/>
                <w:szCs w:val="21"/>
              </w:rPr>
              <w:t>办公区的现有卫生设施，生活污水产生量极少</w:t>
            </w:r>
            <w:r>
              <w:rPr>
                <w:rFonts w:hint="eastAsia" w:ascii="Times New Roman" w:hAnsi="Times New Roman" w:eastAsia="宋体" w:cs="Times New Roman"/>
                <w:kern w:val="0"/>
                <w:szCs w:val="21"/>
                <w:lang w:val="en-US" w:eastAsia="zh-CN"/>
              </w:rPr>
              <w:t>且不外排</w:t>
            </w:r>
            <w:r>
              <w:rPr>
                <w:rFonts w:hint="eastAsia" w:ascii="Times New Roman" w:hAnsi="Times New Roman" w:eastAsia="宋体" w:cs="Times New Roman"/>
                <w:kern w:val="0"/>
                <w:szCs w:val="21"/>
              </w:rPr>
              <w:t>，对区域地表水环境影响较小。</w:t>
            </w:r>
          </w:p>
          <w:p w14:paraId="51C2AC77">
            <w:pPr>
              <w:adjustRightInd w:val="0"/>
              <w:spacing w:line="360" w:lineRule="auto"/>
              <w:ind w:firstLine="482"/>
              <w:jc w:val="left"/>
              <w:textAlignment w:val="baseline"/>
              <w:rPr>
                <w:rFonts w:ascii="Times New Roman" w:hAnsi="Times New Roman" w:eastAsia="宋体" w:cs="Times New Roman"/>
                <w:b/>
                <w:bCs/>
                <w:kern w:val="0"/>
                <w:szCs w:val="21"/>
              </w:rPr>
            </w:pPr>
            <w:r>
              <w:rPr>
                <w:rFonts w:hint="eastAsia" w:ascii="Times New Roman" w:hAnsi="Times New Roman" w:eastAsia="宋体" w:cs="Times New Roman"/>
                <w:b/>
                <w:bCs/>
                <w:kern w:val="0"/>
                <w:szCs w:val="21"/>
              </w:rPr>
              <w:t>（三）施工噪声</w:t>
            </w:r>
          </w:p>
          <w:p w14:paraId="246A8FE0">
            <w:pPr>
              <w:snapToGrid w:val="0"/>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在施工过程中，噪声主要来自施工机械和运输车辆的噪声。施工过程中采用的施工机械一般都具有噪声高、无规则等特点，为尽可能减少噪声对周边居民产生影响，采取以下降低噪声措施：</w:t>
            </w:r>
          </w:p>
          <w:p w14:paraId="66CA2F86">
            <w:pPr>
              <w:snapToGrid w:val="0"/>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w:t>
            </w:r>
            <w:r>
              <w:rPr>
                <w:rFonts w:ascii="Times New Roman" w:hAnsi="Times New Roman" w:eastAsia="宋体" w:cs="Times New Roman"/>
                <w:color w:val="auto"/>
                <w:sz w:val="24"/>
                <w:highlight w:val="none"/>
              </w:rPr>
              <w:t>1</w:t>
            </w:r>
            <w:r>
              <w:rPr>
                <w:rFonts w:hint="eastAsia" w:ascii="Times New Roman" w:hAnsi="Times New Roman" w:eastAsia="宋体" w:cs="Times New Roman"/>
                <w:color w:val="auto"/>
                <w:sz w:val="24"/>
                <w:highlight w:val="none"/>
              </w:rPr>
              <w:t>）施工单位选用降低噪声设备和先进的工艺，保持设备处于良好的运转状态。施工中闲置设备及时关闭。对于动力机械设备进行经常检修，减少由于部件松动等原因引起的噪声；</w:t>
            </w:r>
          </w:p>
          <w:p w14:paraId="3FB6BA08">
            <w:pPr>
              <w:snapToGrid w:val="0"/>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w:t>
            </w:r>
            <w:r>
              <w:rPr>
                <w:rFonts w:ascii="Times New Roman" w:hAnsi="Times New Roman" w:eastAsia="宋体" w:cs="Times New Roman"/>
                <w:color w:val="auto"/>
                <w:sz w:val="24"/>
                <w:highlight w:val="none"/>
              </w:rPr>
              <w:t>2</w:t>
            </w:r>
            <w:r>
              <w:rPr>
                <w:rFonts w:hint="eastAsia" w:ascii="Times New Roman" w:hAnsi="Times New Roman" w:eastAsia="宋体" w:cs="Times New Roman"/>
                <w:color w:val="auto"/>
                <w:sz w:val="24"/>
                <w:highlight w:val="none"/>
              </w:rPr>
              <w:t>）项目仅在昼间施工，不在夜间（</w:t>
            </w:r>
            <w:r>
              <w:rPr>
                <w:rFonts w:ascii="Times New Roman" w:hAnsi="Times New Roman" w:eastAsia="宋体" w:cs="Times New Roman"/>
                <w:color w:val="auto"/>
                <w:sz w:val="24"/>
                <w:highlight w:val="none"/>
              </w:rPr>
              <w:t>22:00~6:00</w:t>
            </w:r>
            <w:r>
              <w:rPr>
                <w:rFonts w:hint="eastAsia" w:ascii="Times New Roman" w:hAnsi="Times New Roman" w:eastAsia="宋体" w:cs="Times New Roman"/>
                <w:color w:val="auto"/>
                <w:sz w:val="24"/>
                <w:highlight w:val="none"/>
              </w:rPr>
              <w:t>）及中午时间段（12:00~1</w:t>
            </w:r>
            <w:r>
              <w:rPr>
                <w:rFonts w:hint="eastAsia" w:ascii="Times New Roman" w:hAnsi="Times New Roman" w:eastAsia="宋体" w:cs="Times New Roman"/>
                <w:color w:val="auto"/>
                <w:sz w:val="24"/>
                <w:highlight w:val="none"/>
                <w:lang w:val="en-US" w:eastAsia="zh-CN"/>
              </w:rPr>
              <w:t>4:0</w:t>
            </w:r>
            <w:r>
              <w:rPr>
                <w:rFonts w:hint="eastAsia" w:ascii="Times New Roman" w:hAnsi="Times New Roman" w:eastAsia="宋体" w:cs="Times New Roman"/>
                <w:color w:val="auto"/>
                <w:sz w:val="24"/>
                <w:highlight w:val="none"/>
              </w:rPr>
              <w:t>0）施工；</w:t>
            </w:r>
          </w:p>
          <w:p w14:paraId="6B64D470">
            <w:pPr>
              <w:snapToGrid w:val="0"/>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w:t>
            </w:r>
            <w:r>
              <w:rPr>
                <w:rFonts w:ascii="Times New Roman" w:hAnsi="Times New Roman" w:eastAsia="宋体" w:cs="Times New Roman"/>
                <w:color w:val="auto"/>
                <w:sz w:val="24"/>
                <w:highlight w:val="none"/>
              </w:rPr>
              <w:t>3</w:t>
            </w:r>
            <w:r>
              <w:rPr>
                <w:rFonts w:hint="eastAsia" w:ascii="Times New Roman" w:hAnsi="Times New Roman" w:eastAsia="宋体" w:cs="Times New Roman"/>
                <w:color w:val="auto"/>
                <w:sz w:val="24"/>
                <w:highlight w:val="none"/>
              </w:rPr>
              <w:t>）在需连续施工的特殊工段，应首先对周围单位做好协调工作，然后经有关部门批准，办理相应手续后，公告附近单位；</w:t>
            </w:r>
          </w:p>
          <w:p w14:paraId="5F92E5B1">
            <w:pPr>
              <w:snapToGrid w:val="0"/>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w:t>
            </w:r>
            <w:r>
              <w:rPr>
                <w:rFonts w:ascii="Times New Roman" w:hAnsi="Times New Roman" w:eastAsia="宋体" w:cs="Times New Roman"/>
                <w:color w:val="auto"/>
                <w:sz w:val="24"/>
                <w:highlight w:val="none"/>
              </w:rPr>
              <w:t>4</w:t>
            </w:r>
            <w:r>
              <w:rPr>
                <w:rFonts w:hint="eastAsia" w:ascii="Times New Roman" w:hAnsi="Times New Roman" w:eastAsia="宋体" w:cs="Times New Roman"/>
                <w:color w:val="auto"/>
                <w:sz w:val="24"/>
                <w:highlight w:val="none"/>
              </w:rPr>
              <w:t>）施工现场不安装混凝土搅拌站，从附近搅拌站购买混凝土；</w:t>
            </w:r>
          </w:p>
          <w:p w14:paraId="6D69C627">
            <w:pPr>
              <w:snapToGrid w:val="0"/>
              <w:spacing w:line="360" w:lineRule="auto"/>
              <w:ind w:firstLine="480" w:firstLineChars="200"/>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rPr>
              <w:t>（</w:t>
            </w:r>
            <w:r>
              <w:rPr>
                <w:rFonts w:ascii="Times New Roman" w:hAnsi="Times New Roman" w:eastAsia="宋体" w:cs="Times New Roman"/>
                <w:color w:val="auto"/>
                <w:sz w:val="24"/>
                <w:highlight w:val="none"/>
              </w:rPr>
              <w:t>5</w:t>
            </w:r>
            <w:r>
              <w:rPr>
                <w:rFonts w:hint="eastAsia" w:ascii="Times New Roman" w:hAnsi="Times New Roman" w:eastAsia="宋体" w:cs="Times New Roman"/>
                <w:color w:val="auto"/>
                <w:sz w:val="24"/>
                <w:highlight w:val="none"/>
              </w:rPr>
              <w:t>）对于运输材料、土石方等物料的车辆，施工单位应保持运输车辆技术性能良好、部件紧固、无刹车尖叫声等，加强管理，经过保护目标时运输车辆减速慢行、减少鸣笛，厂内运输车辆不在施工场地长时间行驶，以降低对周围声环境的影响</w:t>
            </w:r>
            <w:r>
              <w:rPr>
                <w:rFonts w:hint="eastAsia" w:ascii="Times New Roman" w:hAnsi="Times New Roman" w:eastAsia="宋体" w:cs="Times New Roman"/>
                <w:color w:val="auto"/>
                <w:sz w:val="24"/>
                <w:highlight w:val="none"/>
                <w:lang w:eastAsia="zh-CN"/>
              </w:rPr>
              <w:t>；</w:t>
            </w:r>
          </w:p>
          <w:p w14:paraId="41A4951A">
            <w:pPr>
              <w:snapToGrid w:val="0"/>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w:t>
            </w:r>
            <w:r>
              <w:rPr>
                <w:rFonts w:ascii="Times New Roman" w:hAnsi="Times New Roman" w:eastAsia="宋体" w:cs="Times New Roman"/>
                <w:color w:val="auto"/>
                <w:sz w:val="24"/>
                <w:highlight w:val="none"/>
              </w:rPr>
              <w:t>6</w:t>
            </w:r>
            <w:r>
              <w:rPr>
                <w:rFonts w:hint="eastAsia" w:ascii="Times New Roman" w:hAnsi="Times New Roman" w:eastAsia="宋体" w:cs="Times New Roman"/>
                <w:color w:val="auto"/>
                <w:sz w:val="24"/>
                <w:highlight w:val="none"/>
              </w:rPr>
              <w:t>）施工单位设专人负责施工机械的养护和维护，保养和维护要有切实可行的规章制度，定期对现场工作人员进行培训，每个工人严格按照规范施工各类机械设备，避免因故障产生突发噪声。</w:t>
            </w:r>
          </w:p>
          <w:p w14:paraId="4100078C">
            <w:pPr>
              <w:adjustRightInd w:val="0"/>
              <w:spacing w:line="360" w:lineRule="auto"/>
              <w:ind w:firstLine="480"/>
              <w:jc w:val="left"/>
              <w:textAlignment w:val="baseline"/>
              <w:rPr>
                <w:rFonts w:ascii="Times New Roman" w:hAnsi="Times New Roman" w:eastAsia="宋体" w:cs="Times New Roman"/>
                <w:kern w:val="0"/>
                <w:szCs w:val="21"/>
              </w:rPr>
            </w:pPr>
            <w:r>
              <w:rPr>
                <w:rFonts w:hint="eastAsia" w:ascii="Times New Roman" w:hAnsi="Times New Roman" w:eastAsia="宋体" w:cs="Times New Roman"/>
                <w:color w:val="auto"/>
                <w:sz w:val="24"/>
                <w:highlight w:val="none"/>
              </w:rPr>
              <w:t>在采取上述措施后，可确保施工厂界噪声</w:t>
            </w:r>
            <w:r>
              <w:rPr>
                <w:rFonts w:ascii="Times New Roman" w:hAnsi="Times New Roman" w:eastAsia="宋体" w:cs="Times New Roman"/>
                <w:color w:val="auto"/>
                <w:sz w:val="24"/>
                <w:highlight w:val="none"/>
              </w:rPr>
              <w:t>满足《建筑施工场界环境噪声排放标准》（GB12523-2011）的要求</w:t>
            </w:r>
            <w:r>
              <w:rPr>
                <w:rFonts w:hint="eastAsia" w:ascii="Times New Roman" w:hAnsi="Times New Roman" w:eastAsia="宋体" w:cs="Times New Roman"/>
                <w:color w:val="auto"/>
                <w:sz w:val="24"/>
                <w:highlight w:val="none"/>
              </w:rPr>
              <w:t>达标排放，对周围保护目标影响较小。</w:t>
            </w:r>
          </w:p>
          <w:p w14:paraId="06E1214B">
            <w:pPr>
              <w:widowControl w:val="0"/>
              <w:autoSpaceDE w:val="0"/>
              <w:autoSpaceDN w:val="0"/>
              <w:adjustRightInd w:val="0"/>
              <w:snapToGrid/>
              <w:spacing w:line="360" w:lineRule="auto"/>
              <w:ind w:firstLine="482" w:firstLineChars="200"/>
              <w:jc w:val="both"/>
              <w:rPr>
                <w:rFonts w:ascii="Times New Roman" w:hAnsi="Times New Roman" w:eastAsia="宋体" w:cs="Times New Roman"/>
                <w:b/>
                <w:bCs/>
                <w:color w:val="auto"/>
                <w:kern w:val="2"/>
                <w:sz w:val="24"/>
                <w:szCs w:val="21"/>
                <w:lang w:val="en-US" w:eastAsia="zh-CN" w:bidi="ar-SA"/>
              </w:rPr>
            </w:pPr>
            <w:r>
              <w:rPr>
                <w:rFonts w:hint="eastAsia" w:ascii="Times New Roman" w:hAnsi="Times New Roman" w:eastAsia="宋体" w:cs="Times New Roman"/>
                <w:b/>
                <w:bCs/>
                <w:color w:val="auto"/>
                <w:kern w:val="2"/>
                <w:sz w:val="24"/>
                <w:szCs w:val="21"/>
                <w:lang w:val="en-US" w:eastAsia="zh-CN" w:bidi="ar-SA"/>
              </w:rPr>
              <w:t>（四）施工期固废</w:t>
            </w:r>
          </w:p>
          <w:p w14:paraId="6055D634">
            <w:pPr>
              <w:snapToGrid w:val="0"/>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本项目施工期间固体废物为建筑垃圾和生活垃圾。</w:t>
            </w:r>
          </w:p>
          <w:p w14:paraId="586EC448">
            <w:pPr>
              <w:adjustRightInd w:val="0"/>
              <w:snapToGrid w:val="0"/>
              <w:spacing w:line="360" w:lineRule="auto"/>
              <w:ind w:firstLine="480" w:firstLineChars="200"/>
              <w:rPr>
                <w:rFonts w:hint="eastAsia" w:ascii="Times New Roman" w:hAnsi="Times New Roman" w:eastAsia="宋体" w:cs="Times New Roman"/>
                <w:color w:val="auto"/>
                <w:sz w:val="24"/>
                <w:highlight w:val="none"/>
                <w:lang w:eastAsia="zh-CN"/>
              </w:rPr>
            </w:pPr>
            <w:r>
              <w:rPr>
                <w:rFonts w:ascii="Times New Roman" w:hAnsi="Times New Roman" w:eastAsia="宋体" w:cs="Times New Roman"/>
                <w:color w:val="auto"/>
                <w:sz w:val="24"/>
                <w:highlight w:val="none"/>
              </w:rPr>
              <w:t>工程建设过程中均会产生建筑垃圾，建筑垃圾产生量较小，运至政府部门指定的建筑垃圾处置场处理</w:t>
            </w:r>
            <w:r>
              <w:rPr>
                <w:rFonts w:hint="eastAsia" w:ascii="Times New Roman" w:hAnsi="Times New Roman" w:eastAsia="宋体" w:cs="Times New Roman"/>
                <w:color w:val="auto"/>
                <w:sz w:val="24"/>
                <w:highlight w:val="none"/>
                <w:lang w:eastAsia="zh-CN"/>
              </w:rPr>
              <w:t>。</w:t>
            </w:r>
          </w:p>
          <w:p w14:paraId="07195731">
            <w:pPr>
              <w:widowControl w:val="0"/>
              <w:autoSpaceDE w:val="0"/>
              <w:autoSpaceDN w:val="0"/>
              <w:adjustRightInd w:val="0"/>
              <w:snapToGrid/>
              <w:spacing w:line="360" w:lineRule="auto"/>
              <w:ind w:firstLine="480" w:firstLineChars="200"/>
              <w:jc w:val="both"/>
              <w:rPr>
                <w:rFonts w:ascii="Times New Roman" w:hAnsi="Times New Roman" w:eastAsia="宋体" w:cs="Times New Roman"/>
                <w:color w:val="auto"/>
                <w:kern w:val="2"/>
                <w:sz w:val="24"/>
                <w:szCs w:val="21"/>
                <w:lang w:val="en-US" w:eastAsia="zh-CN" w:bidi="ar-SA"/>
              </w:rPr>
            </w:pPr>
            <w:r>
              <w:rPr>
                <w:rFonts w:ascii="Times New Roman" w:hAnsi="Times New Roman" w:eastAsia="宋体" w:cs="Times New Roman"/>
                <w:color w:val="auto"/>
                <w:sz w:val="24"/>
                <w:highlight w:val="none"/>
              </w:rPr>
              <w:t>生活垃圾采取集中收集，</w:t>
            </w:r>
            <w:r>
              <w:rPr>
                <w:rFonts w:hint="eastAsia" w:ascii="Times New Roman" w:hAnsi="Times New Roman" w:eastAsia="宋体" w:cs="Times New Roman"/>
                <w:color w:val="auto"/>
                <w:sz w:val="24"/>
                <w:highlight w:val="none"/>
              </w:rPr>
              <w:t>集中收集后由环卫部门收集处置</w:t>
            </w:r>
            <w:r>
              <w:rPr>
                <w:rFonts w:ascii="Times New Roman" w:hAnsi="Times New Roman" w:eastAsia="宋体" w:cs="Times New Roman"/>
                <w:color w:val="auto"/>
                <w:sz w:val="24"/>
                <w:highlight w:val="none"/>
              </w:rPr>
              <w:t>。采取上述措施后，施工期固体废物均得到妥善处置</w:t>
            </w:r>
            <w:r>
              <w:rPr>
                <w:rFonts w:hint="eastAsia" w:ascii="Times New Roman" w:hAnsi="Times New Roman" w:eastAsia="宋体" w:cs="Times New Roman"/>
                <w:color w:val="auto"/>
                <w:kern w:val="2"/>
                <w:sz w:val="24"/>
                <w:szCs w:val="21"/>
                <w:lang w:val="en-US" w:eastAsia="zh-CN" w:bidi="ar-SA"/>
              </w:rPr>
              <w:t>。</w:t>
            </w:r>
          </w:p>
          <w:p w14:paraId="4DE55920">
            <w:pPr>
              <w:widowControl w:val="0"/>
              <w:autoSpaceDE w:val="0"/>
              <w:autoSpaceDN w:val="0"/>
              <w:adjustRightInd w:val="0"/>
              <w:snapToGrid/>
              <w:spacing w:line="360" w:lineRule="auto"/>
              <w:ind w:firstLine="482" w:firstLineChars="200"/>
              <w:jc w:val="both"/>
              <w:rPr>
                <w:rFonts w:ascii="Times New Roman" w:hAnsi="Times New Roman" w:eastAsia="宋体" w:cs="Times New Roman"/>
                <w:b/>
                <w:bCs/>
                <w:color w:val="auto"/>
                <w:kern w:val="2"/>
                <w:sz w:val="24"/>
                <w:szCs w:val="21"/>
                <w:lang w:val="en-US" w:eastAsia="zh-CN" w:bidi="ar-SA"/>
              </w:rPr>
            </w:pPr>
            <w:r>
              <w:rPr>
                <w:rFonts w:hint="eastAsia" w:ascii="Times New Roman" w:hAnsi="Times New Roman" w:eastAsia="宋体" w:cs="Times New Roman"/>
                <w:b/>
                <w:bCs/>
                <w:color w:val="auto"/>
                <w:kern w:val="2"/>
                <w:sz w:val="24"/>
                <w:szCs w:val="21"/>
                <w:lang w:val="en-US" w:eastAsia="zh-CN" w:bidi="ar-SA"/>
              </w:rPr>
              <w:t>（五）生态</w:t>
            </w:r>
          </w:p>
          <w:p w14:paraId="1AFEA9F9">
            <w:pPr>
              <w:widowControl w:val="0"/>
              <w:autoSpaceDE w:val="0"/>
              <w:autoSpaceDN w:val="0"/>
              <w:adjustRightInd w:val="0"/>
              <w:snapToGrid/>
              <w:spacing w:line="360" w:lineRule="auto"/>
              <w:ind w:firstLine="480" w:firstLineChars="200"/>
              <w:jc w:val="both"/>
              <w:rPr>
                <w:rFonts w:ascii="Times New Roman" w:hAnsi="Times New Roman" w:eastAsia="宋体" w:cs="Times New Roman"/>
                <w:color w:val="auto"/>
                <w:kern w:val="2"/>
                <w:sz w:val="24"/>
                <w:szCs w:val="21"/>
                <w:lang w:val="en-US" w:eastAsia="zh-CN" w:bidi="ar-SA"/>
              </w:rPr>
            </w:pPr>
            <w:r>
              <w:rPr>
                <w:rFonts w:hint="eastAsia" w:ascii="Times New Roman" w:hAnsi="Times New Roman" w:eastAsia="宋体" w:cs="Times New Roman"/>
                <w:color w:val="auto"/>
                <w:kern w:val="2"/>
                <w:sz w:val="24"/>
                <w:szCs w:val="21"/>
                <w:lang w:val="en-US" w:eastAsia="zh-CN" w:bidi="ar-SA"/>
              </w:rPr>
              <w:t>本项目为技改项目，无新增占地，不会对生态环境产生较大影响。</w:t>
            </w:r>
          </w:p>
        </w:tc>
      </w:tr>
      <w:tr w14:paraId="7F3ADA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506" w:type="dxa"/>
            <w:tcMar>
              <w:left w:w="28" w:type="dxa"/>
              <w:right w:w="28" w:type="dxa"/>
            </w:tcMar>
            <w:vAlign w:val="center"/>
          </w:tcPr>
          <w:p w14:paraId="149F20A8">
            <w:pPr>
              <w:adjustRightInd w:val="0"/>
              <w:snapToGrid w:val="0"/>
              <w:spacing w:line="300" w:lineRule="auto"/>
              <w:ind w:firstLine="0" w:firstLineChars="0"/>
              <w:jc w:val="center"/>
              <w:rPr>
                <w:rFonts w:ascii="Times New Roman" w:hAnsi="Times New Roman" w:eastAsia="宋体" w:cs="宋体"/>
                <w:bCs/>
                <w:szCs w:val="21"/>
              </w:rPr>
            </w:pPr>
            <w:r>
              <w:rPr>
                <w:rFonts w:hint="eastAsia" w:ascii="Times New Roman" w:hAnsi="Times New Roman" w:eastAsia="宋体" w:cs="宋体"/>
                <w:bCs/>
                <w:szCs w:val="21"/>
              </w:rPr>
              <w:t>运营期环境影响和保护措施</w:t>
            </w:r>
          </w:p>
        </w:tc>
        <w:tc>
          <w:tcPr>
            <w:tcW w:w="7936" w:type="dxa"/>
            <w:vAlign w:val="center"/>
          </w:tcPr>
          <w:p w14:paraId="1BE18479">
            <w:pPr>
              <w:widowControl w:val="0"/>
              <w:numPr>
                <w:ilvl w:val="0"/>
                <w:numId w:val="7"/>
              </w:numPr>
              <w:autoSpaceDE w:val="0"/>
              <w:autoSpaceDN w:val="0"/>
              <w:adjustRightInd w:val="0"/>
              <w:snapToGrid/>
              <w:spacing w:line="360" w:lineRule="auto"/>
              <w:ind w:firstLine="482" w:firstLineChars="200"/>
              <w:jc w:val="both"/>
              <w:textAlignment w:val="auto"/>
              <w:rPr>
                <w:rFonts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废气</w:t>
            </w:r>
          </w:p>
          <w:p w14:paraId="488054E3">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拟建项目废气污染治理措施见下表。</w:t>
            </w:r>
          </w:p>
          <w:p w14:paraId="0117D14E">
            <w:pPr>
              <w:widowControl w:val="0"/>
              <w:autoSpaceDE w:val="0"/>
              <w:autoSpaceDN w:val="0"/>
              <w:adjustRightInd w:val="0"/>
              <w:snapToGrid/>
              <w:spacing w:line="360" w:lineRule="auto"/>
              <w:ind w:firstLine="0" w:firstLineChars="0"/>
              <w:jc w:val="center"/>
              <w:textAlignment w:val="auto"/>
              <w:rPr>
                <w:rFonts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表4-1  废气污染治理措施一览表</w:t>
            </w:r>
          </w:p>
          <w:tbl>
            <w:tblPr>
              <w:tblStyle w:val="2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81"/>
              <w:gridCol w:w="665"/>
              <w:gridCol w:w="284"/>
              <w:gridCol w:w="464"/>
              <w:gridCol w:w="2789"/>
              <w:gridCol w:w="827"/>
              <w:gridCol w:w="733"/>
              <w:gridCol w:w="722"/>
              <w:gridCol w:w="1202"/>
            </w:tblGrid>
            <w:tr w14:paraId="67406B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6" w:type="pct"/>
                  <w:vMerge w:val="restart"/>
                  <w:tcBorders>
                    <w:tl2br w:val="nil"/>
                    <w:tr2bl w:val="nil"/>
                  </w:tcBorders>
                  <w:tcMar>
                    <w:top w:w="0" w:type="dxa"/>
                    <w:left w:w="0" w:type="dxa"/>
                    <w:bottom w:w="0" w:type="dxa"/>
                    <w:right w:w="0" w:type="dxa"/>
                  </w:tcMar>
                  <w:vAlign w:val="center"/>
                </w:tcPr>
                <w:p w14:paraId="448D44C9">
                  <w:pPr>
                    <w:widowControl/>
                    <w:spacing w:line="240" w:lineRule="auto"/>
                    <w:ind w:firstLine="0" w:firstLineChars="0"/>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kern w:val="0"/>
                      <w:sz w:val="21"/>
                      <w:szCs w:val="20"/>
                      <w:lang w:bidi="ar"/>
                    </w:rPr>
                    <w:t>序号</w:t>
                  </w:r>
                </w:p>
              </w:tc>
              <w:tc>
                <w:tcPr>
                  <w:tcW w:w="417" w:type="pct"/>
                  <w:vMerge w:val="restart"/>
                  <w:tcBorders>
                    <w:tl2br w:val="nil"/>
                    <w:tr2bl w:val="nil"/>
                  </w:tcBorders>
                  <w:tcMar>
                    <w:top w:w="0" w:type="dxa"/>
                    <w:left w:w="0" w:type="dxa"/>
                    <w:bottom w:w="0" w:type="dxa"/>
                    <w:right w:w="0" w:type="dxa"/>
                  </w:tcMar>
                  <w:vAlign w:val="center"/>
                </w:tcPr>
                <w:p w14:paraId="3DD42917">
                  <w:pPr>
                    <w:widowControl/>
                    <w:spacing w:line="240" w:lineRule="auto"/>
                    <w:ind w:firstLine="0" w:firstLineChars="0"/>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kern w:val="0"/>
                      <w:sz w:val="21"/>
                      <w:szCs w:val="20"/>
                      <w:lang w:bidi="ar"/>
                    </w:rPr>
                    <w:t>污染源名称</w:t>
                  </w:r>
                </w:p>
              </w:tc>
              <w:tc>
                <w:tcPr>
                  <w:tcW w:w="178" w:type="pct"/>
                  <w:vMerge w:val="restart"/>
                  <w:tcBorders>
                    <w:tl2br w:val="nil"/>
                    <w:tr2bl w:val="nil"/>
                  </w:tcBorders>
                  <w:tcMar>
                    <w:top w:w="0" w:type="dxa"/>
                    <w:left w:w="0" w:type="dxa"/>
                    <w:bottom w:w="0" w:type="dxa"/>
                    <w:right w:w="0" w:type="dxa"/>
                  </w:tcMar>
                  <w:vAlign w:val="center"/>
                </w:tcPr>
                <w:p w14:paraId="2A8A969B">
                  <w:pPr>
                    <w:widowControl/>
                    <w:spacing w:line="240" w:lineRule="auto"/>
                    <w:ind w:firstLine="0" w:firstLineChars="0"/>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kern w:val="0"/>
                      <w:sz w:val="21"/>
                      <w:szCs w:val="20"/>
                      <w:lang w:bidi="ar"/>
                    </w:rPr>
                    <w:t>污染物</w:t>
                  </w:r>
                </w:p>
              </w:tc>
              <w:tc>
                <w:tcPr>
                  <w:tcW w:w="291" w:type="pct"/>
                  <w:vMerge w:val="restart"/>
                  <w:tcBorders>
                    <w:tl2br w:val="nil"/>
                    <w:tr2bl w:val="nil"/>
                  </w:tcBorders>
                  <w:tcMar>
                    <w:top w:w="0" w:type="dxa"/>
                    <w:left w:w="0" w:type="dxa"/>
                    <w:bottom w:w="0" w:type="dxa"/>
                    <w:right w:w="0" w:type="dxa"/>
                  </w:tcMar>
                  <w:vAlign w:val="center"/>
                </w:tcPr>
                <w:p w14:paraId="2C806F0E">
                  <w:pPr>
                    <w:widowControl/>
                    <w:spacing w:line="240" w:lineRule="auto"/>
                    <w:ind w:firstLine="0" w:firstLineChars="0"/>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kern w:val="0"/>
                      <w:sz w:val="21"/>
                      <w:szCs w:val="20"/>
                      <w:lang w:bidi="ar"/>
                    </w:rPr>
                    <w:t>排放形式</w:t>
                  </w:r>
                </w:p>
              </w:tc>
              <w:tc>
                <w:tcPr>
                  <w:tcW w:w="3935" w:type="pct"/>
                  <w:gridSpan w:val="5"/>
                  <w:tcBorders>
                    <w:tl2br w:val="nil"/>
                    <w:tr2bl w:val="nil"/>
                  </w:tcBorders>
                  <w:tcMar>
                    <w:top w:w="0" w:type="dxa"/>
                    <w:left w:w="0" w:type="dxa"/>
                    <w:bottom w:w="0" w:type="dxa"/>
                    <w:right w:w="0" w:type="dxa"/>
                  </w:tcMar>
                  <w:vAlign w:val="center"/>
                </w:tcPr>
                <w:p w14:paraId="0D177B3A">
                  <w:pPr>
                    <w:widowControl/>
                    <w:spacing w:line="240" w:lineRule="auto"/>
                    <w:ind w:firstLine="0" w:firstLineChars="0"/>
                    <w:jc w:val="center"/>
                    <w:rPr>
                      <w:rFonts w:hint="default" w:ascii="Times New Roman" w:hAnsi="Times New Roman" w:eastAsia="宋体" w:cs="Times New Roman"/>
                      <w:color w:val="auto"/>
                      <w:kern w:val="0"/>
                      <w:sz w:val="21"/>
                      <w:szCs w:val="20"/>
                      <w:lang w:bidi="ar"/>
                    </w:rPr>
                  </w:pPr>
                  <w:r>
                    <w:rPr>
                      <w:rFonts w:hint="default" w:ascii="Times New Roman" w:hAnsi="Times New Roman" w:eastAsia="宋体" w:cs="Times New Roman"/>
                      <w:color w:val="auto"/>
                      <w:kern w:val="0"/>
                      <w:sz w:val="21"/>
                      <w:szCs w:val="20"/>
                      <w:lang w:bidi="ar"/>
                    </w:rPr>
                    <w:t>污染治理设施</w:t>
                  </w:r>
                </w:p>
              </w:tc>
            </w:tr>
            <w:tr w14:paraId="7635ED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6" w:type="pct"/>
                  <w:vMerge w:val="continue"/>
                  <w:tcBorders>
                    <w:tl2br w:val="nil"/>
                    <w:tr2bl w:val="nil"/>
                  </w:tcBorders>
                  <w:tcMar>
                    <w:top w:w="0" w:type="dxa"/>
                    <w:left w:w="0" w:type="dxa"/>
                    <w:bottom w:w="0" w:type="dxa"/>
                    <w:right w:w="0" w:type="dxa"/>
                  </w:tcMar>
                  <w:vAlign w:val="center"/>
                </w:tcPr>
                <w:p w14:paraId="43F5A472">
                  <w:pPr>
                    <w:widowControl w:val="0"/>
                    <w:autoSpaceDE w:val="0"/>
                    <w:autoSpaceDN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p>
              </w:tc>
              <w:tc>
                <w:tcPr>
                  <w:tcW w:w="417" w:type="pct"/>
                  <w:vMerge w:val="continue"/>
                  <w:tcBorders>
                    <w:tl2br w:val="nil"/>
                    <w:tr2bl w:val="nil"/>
                  </w:tcBorders>
                  <w:tcMar>
                    <w:top w:w="0" w:type="dxa"/>
                    <w:left w:w="0" w:type="dxa"/>
                    <w:bottom w:w="0" w:type="dxa"/>
                    <w:right w:w="0" w:type="dxa"/>
                  </w:tcMar>
                  <w:vAlign w:val="center"/>
                </w:tcPr>
                <w:p w14:paraId="155D6883">
                  <w:pPr>
                    <w:widowControl w:val="0"/>
                    <w:autoSpaceDE w:val="0"/>
                    <w:autoSpaceDN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p>
              </w:tc>
              <w:tc>
                <w:tcPr>
                  <w:tcW w:w="178" w:type="pct"/>
                  <w:vMerge w:val="continue"/>
                  <w:tcBorders>
                    <w:tl2br w:val="nil"/>
                    <w:tr2bl w:val="nil"/>
                  </w:tcBorders>
                  <w:tcMar>
                    <w:top w:w="0" w:type="dxa"/>
                    <w:left w:w="0" w:type="dxa"/>
                    <w:bottom w:w="0" w:type="dxa"/>
                    <w:right w:w="0" w:type="dxa"/>
                  </w:tcMar>
                  <w:vAlign w:val="center"/>
                </w:tcPr>
                <w:p w14:paraId="1FF28A8F">
                  <w:pPr>
                    <w:widowControl w:val="0"/>
                    <w:autoSpaceDE w:val="0"/>
                    <w:autoSpaceDN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p>
              </w:tc>
              <w:tc>
                <w:tcPr>
                  <w:tcW w:w="291" w:type="pct"/>
                  <w:vMerge w:val="continue"/>
                  <w:tcBorders>
                    <w:tl2br w:val="nil"/>
                    <w:tr2bl w:val="nil"/>
                  </w:tcBorders>
                  <w:tcMar>
                    <w:top w:w="0" w:type="dxa"/>
                    <w:left w:w="0" w:type="dxa"/>
                    <w:bottom w:w="0" w:type="dxa"/>
                    <w:right w:w="0" w:type="dxa"/>
                  </w:tcMar>
                  <w:vAlign w:val="center"/>
                </w:tcPr>
                <w:p w14:paraId="58A8C330">
                  <w:pPr>
                    <w:widowControl w:val="0"/>
                    <w:autoSpaceDE w:val="0"/>
                    <w:autoSpaceDN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p>
              </w:tc>
              <w:tc>
                <w:tcPr>
                  <w:tcW w:w="1749" w:type="pct"/>
                  <w:tcBorders>
                    <w:tl2br w:val="nil"/>
                    <w:tr2bl w:val="nil"/>
                  </w:tcBorders>
                  <w:tcMar>
                    <w:top w:w="0" w:type="dxa"/>
                    <w:left w:w="0" w:type="dxa"/>
                    <w:bottom w:w="0" w:type="dxa"/>
                    <w:right w:w="0" w:type="dxa"/>
                  </w:tcMar>
                  <w:vAlign w:val="center"/>
                </w:tcPr>
                <w:p w14:paraId="2C1D6AC7">
                  <w:pPr>
                    <w:widowControl/>
                    <w:spacing w:line="240" w:lineRule="auto"/>
                    <w:ind w:firstLine="0" w:firstLineChars="0"/>
                    <w:jc w:val="center"/>
                    <w:rPr>
                      <w:rFonts w:hint="default" w:ascii="Times New Roman" w:hAnsi="Times New Roman" w:eastAsia="宋体" w:cs="Times New Roman"/>
                      <w:color w:val="auto"/>
                      <w:kern w:val="0"/>
                      <w:sz w:val="21"/>
                      <w:szCs w:val="20"/>
                      <w:lang w:bidi="ar"/>
                    </w:rPr>
                  </w:pPr>
                  <w:r>
                    <w:rPr>
                      <w:rFonts w:hint="default" w:ascii="Times New Roman" w:hAnsi="Times New Roman" w:eastAsia="宋体" w:cs="Times New Roman"/>
                      <w:color w:val="auto"/>
                      <w:kern w:val="0"/>
                      <w:sz w:val="21"/>
                      <w:szCs w:val="20"/>
                      <w:lang w:bidi="ar"/>
                    </w:rPr>
                    <w:t>工艺名称</w:t>
                  </w:r>
                </w:p>
              </w:tc>
              <w:tc>
                <w:tcPr>
                  <w:tcW w:w="519" w:type="pct"/>
                  <w:tcBorders>
                    <w:tl2br w:val="nil"/>
                    <w:tr2bl w:val="nil"/>
                  </w:tcBorders>
                  <w:tcMar>
                    <w:top w:w="0" w:type="dxa"/>
                    <w:left w:w="0" w:type="dxa"/>
                    <w:bottom w:w="0" w:type="dxa"/>
                    <w:right w:w="0" w:type="dxa"/>
                  </w:tcMar>
                  <w:vAlign w:val="center"/>
                </w:tcPr>
                <w:p w14:paraId="5128E0B9">
                  <w:pPr>
                    <w:widowControl/>
                    <w:spacing w:line="240" w:lineRule="auto"/>
                    <w:ind w:firstLine="0" w:firstLineChars="0"/>
                    <w:jc w:val="center"/>
                    <w:rPr>
                      <w:rFonts w:hint="default" w:ascii="Times New Roman" w:hAnsi="Times New Roman" w:eastAsia="宋体" w:cs="Times New Roman"/>
                      <w:color w:val="auto"/>
                      <w:kern w:val="0"/>
                      <w:sz w:val="21"/>
                      <w:szCs w:val="20"/>
                      <w:lang w:bidi="ar"/>
                    </w:rPr>
                  </w:pPr>
                  <w:r>
                    <w:rPr>
                      <w:rFonts w:hint="default" w:ascii="Times New Roman" w:hAnsi="Times New Roman" w:eastAsia="宋体" w:cs="Times New Roman"/>
                      <w:color w:val="auto"/>
                      <w:kern w:val="0"/>
                      <w:sz w:val="21"/>
                      <w:szCs w:val="20"/>
                      <w:lang w:bidi="ar"/>
                    </w:rPr>
                    <w:t>处理能力Nm</w:t>
                  </w:r>
                  <w:r>
                    <w:rPr>
                      <w:rFonts w:hint="default" w:ascii="Times New Roman" w:hAnsi="Times New Roman" w:eastAsia="宋体" w:cs="Times New Roman"/>
                      <w:color w:val="auto"/>
                      <w:kern w:val="0"/>
                      <w:sz w:val="21"/>
                      <w:szCs w:val="20"/>
                      <w:vertAlign w:val="superscript"/>
                      <w:lang w:bidi="ar"/>
                    </w:rPr>
                    <w:t>3</w:t>
                  </w:r>
                  <w:r>
                    <w:rPr>
                      <w:rFonts w:hint="default" w:ascii="Times New Roman" w:hAnsi="Times New Roman" w:eastAsia="宋体" w:cs="Times New Roman"/>
                      <w:color w:val="auto"/>
                      <w:kern w:val="0"/>
                      <w:sz w:val="21"/>
                      <w:szCs w:val="20"/>
                      <w:lang w:bidi="ar"/>
                    </w:rPr>
                    <w:t>/h</w:t>
                  </w:r>
                </w:p>
              </w:tc>
              <w:tc>
                <w:tcPr>
                  <w:tcW w:w="460" w:type="pct"/>
                  <w:tcBorders>
                    <w:tl2br w:val="nil"/>
                    <w:tr2bl w:val="nil"/>
                  </w:tcBorders>
                  <w:tcMar>
                    <w:top w:w="0" w:type="dxa"/>
                    <w:left w:w="0" w:type="dxa"/>
                    <w:bottom w:w="0" w:type="dxa"/>
                    <w:right w:w="0" w:type="dxa"/>
                  </w:tcMar>
                  <w:vAlign w:val="center"/>
                </w:tcPr>
                <w:p w14:paraId="0143238F">
                  <w:pPr>
                    <w:widowControl/>
                    <w:spacing w:line="240" w:lineRule="auto"/>
                    <w:ind w:firstLine="0" w:firstLineChars="0"/>
                    <w:jc w:val="center"/>
                    <w:rPr>
                      <w:rFonts w:hint="default" w:ascii="Times New Roman" w:hAnsi="Times New Roman" w:eastAsia="宋体" w:cs="Times New Roman"/>
                      <w:color w:val="auto"/>
                      <w:kern w:val="0"/>
                      <w:sz w:val="21"/>
                      <w:szCs w:val="20"/>
                      <w:lang w:bidi="ar"/>
                    </w:rPr>
                  </w:pPr>
                  <w:r>
                    <w:rPr>
                      <w:rFonts w:hint="default" w:ascii="Times New Roman" w:hAnsi="Times New Roman" w:eastAsia="宋体" w:cs="Times New Roman"/>
                      <w:color w:val="auto"/>
                      <w:kern w:val="0"/>
                      <w:sz w:val="21"/>
                      <w:szCs w:val="20"/>
                      <w:lang w:bidi="ar"/>
                    </w:rPr>
                    <w:t>去除效率%</w:t>
                  </w:r>
                </w:p>
              </w:tc>
              <w:tc>
                <w:tcPr>
                  <w:tcW w:w="453" w:type="pct"/>
                  <w:tcBorders>
                    <w:tl2br w:val="nil"/>
                    <w:tr2bl w:val="nil"/>
                  </w:tcBorders>
                  <w:tcMar>
                    <w:top w:w="0" w:type="dxa"/>
                    <w:left w:w="0" w:type="dxa"/>
                    <w:bottom w:w="0" w:type="dxa"/>
                    <w:right w:w="0" w:type="dxa"/>
                  </w:tcMar>
                  <w:vAlign w:val="center"/>
                </w:tcPr>
                <w:p w14:paraId="3C85D490">
                  <w:pPr>
                    <w:widowControl/>
                    <w:spacing w:line="240" w:lineRule="auto"/>
                    <w:ind w:firstLine="0" w:firstLineChars="0"/>
                    <w:jc w:val="center"/>
                    <w:rPr>
                      <w:rFonts w:hint="default" w:ascii="Times New Roman" w:hAnsi="Times New Roman" w:eastAsia="宋体" w:cs="Times New Roman"/>
                      <w:color w:val="auto"/>
                      <w:kern w:val="0"/>
                      <w:sz w:val="21"/>
                      <w:szCs w:val="20"/>
                      <w:lang w:bidi="ar"/>
                    </w:rPr>
                  </w:pPr>
                  <w:r>
                    <w:rPr>
                      <w:rFonts w:hint="default" w:ascii="Times New Roman" w:hAnsi="Times New Roman" w:eastAsia="宋体" w:cs="Times New Roman"/>
                      <w:color w:val="auto"/>
                      <w:kern w:val="0"/>
                      <w:sz w:val="21"/>
                      <w:szCs w:val="20"/>
                      <w:lang w:bidi="ar"/>
                    </w:rPr>
                    <w:t>是否为可行技术</w:t>
                  </w:r>
                </w:p>
              </w:tc>
              <w:tc>
                <w:tcPr>
                  <w:tcW w:w="753" w:type="pct"/>
                  <w:tcBorders>
                    <w:tl2br w:val="nil"/>
                    <w:tr2bl w:val="nil"/>
                  </w:tcBorders>
                  <w:tcMar>
                    <w:top w:w="0" w:type="dxa"/>
                    <w:left w:w="0" w:type="dxa"/>
                    <w:bottom w:w="0" w:type="dxa"/>
                    <w:right w:w="0" w:type="dxa"/>
                  </w:tcMar>
                  <w:vAlign w:val="center"/>
                </w:tcPr>
                <w:p w14:paraId="7367FA05">
                  <w:pPr>
                    <w:widowControl/>
                    <w:spacing w:line="240" w:lineRule="auto"/>
                    <w:ind w:firstLine="0" w:firstLineChars="0"/>
                    <w:jc w:val="center"/>
                    <w:rPr>
                      <w:rFonts w:hint="default" w:ascii="Times New Roman" w:hAnsi="Times New Roman" w:eastAsia="宋体" w:cs="Times New Roman"/>
                      <w:color w:val="auto"/>
                      <w:kern w:val="0"/>
                      <w:sz w:val="21"/>
                      <w:szCs w:val="20"/>
                      <w:lang w:bidi="ar"/>
                    </w:rPr>
                  </w:pPr>
                  <w:r>
                    <w:rPr>
                      <w:rFonts w:hint="default" w:ascii="Times New Roman" w:hAnsi="Times New Roman" w:eastAsia="宋体" w:cs="Times New Roman"/>
                      <w:color w:val="auto"/>
                      <w:kern w:val="0"/>
                      <w:sz w:val="21"/>
                      <w:szCs w:val="20"/>
                      <w:lang w:bidi="ar"/>
                    </w:rPr>
                    <w:t>参照技术规范</w:t>
                  </w:r>
                </w:p>
              </w:tc>
            </w:tr>
            <w:tr w14:paraId="7F939D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6" w:type="pct"/>
                  <w:tcBorders>
                    <w:tl2br w:val="nil"/>
                    <w:tr2bl w:val="nil"/>
                  </w:tcBorders>
                  <w:tcMar>
                    <w:top w:w="0" w:type="dxa"/>
                    <w:left w:w="0" w:type="dxa"/>
                    <w:bottom w:w="0" w:type="dxa"/>
                    <w:right w:w="0" w:type="dxa"/>
                  </w:tcMar>
                  <w:vAlign w:val="center"/>
                </w:tcPr>
                <w:p w14:paraId="6EFF4B3F">
                  <w:pPr>
                    <w:widowControl w:val="0"/>
                    <w:autoSpaceDE w:val="0"/>
                    <w:autoSpaceDN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kern w:val="2"/>
                      <w:sz w:val="21"/>
                      <w:szCs w:val="24"/>
                      <w:lang w:val="en-US" w:eastAsia="zh-CN" w:bidi="ar-SA"/>
                    </w:rPr>
                    <w:t>1</w:t>
                  </w:r>
                </w:p>
              </w:tc>
              <w:tc>
                <w:tcPr>
                  <w:tcW w:w="417" w:type="pct"/>
                  <w:tcBorders>
                    <w:tl2br w:val="nil"/>
                    <w:tr2bl w:val="nil"/>
                  </w:tcBorders>
                  <w:tcMar>
                    <w:top w:w="0" w:type="dxa"/>
                    <w:left w:w="0" w:type="dxa"/>
                    <w:bottom w:w="0" w:type="dxa"/>
                    <w:right w:w="0" w:type="dxa"/>
                  </w:tcMar>
                  <w:vAlign w:val="center"/>
                </w:tcPr>
                <w:p w14:paraId="315DD6DE">
                  <w:pPr>
                    <w:widowControl/>
                    <w:spacing w:line="240" w:lineRule="auto"/>
                    <w:ind w:firstLine="0" w:firstLineChars="0"/>
                    <w:jc w:val="center"/>
                    <w:rPr>
                      <w:rFonts w:hint="default" w:ascii="Times New Roman" w:hAnsi="Times New Roman" w:eastAsia="宋体" w:cs="Times New Roman"/>
                      <w:color w:val="auto"/>
                      <w:kern w:val="0"/>
                      <w:sz w:val="21"/>
                      <w:szCs w:val="20"/>
                      <w:lang w:val="en-US" w:eastAsia="zh-CN" w:bidi="ar"/>
                    </w:rPr>
                  </w:pPr>
                  <w:r>
                    <w:rPr>
                      <w:rFonts w:hint="eastAsia" w:ascii="Times New Roman" w:hAnsi="Times New Roman" w:eastAsia="宋体" w:cs="Times New Roman"/>
                      <w:color w:val="auto"/>
                      <w:kern w:val="0"/>
                      <w:sz w:val="21"/>
                      <w:szCs w:val="20"/>
                      <w:lang w:val="en-US" w:eastAsia="zh-CN" w:bidi="ar"/>
                    </w:rPr>
                    <w:t>筛分</w:t>
                  </w:r>
                </w:p>
              </w:tc>
              <w:tc>
                <w:tcPr>
                  <w:tcW w:w="178" w:type="pct"/>
                  <w:vMerge w:val="restart"/>
                  <w:tcBorders>
                    <w:tl2br w:val="nil"/>
                    <w:tr2bl w:val="nil"/>
                  </w:tcBorders>
                  <w:tcMar>
                    <w:top w:w="0" w:type="dxa"/>
                    <w:left w:w="0" w:type="dxa"/>
                    <w:bottom w:w="0" w:type="dxa"/>
                    <w:right w:w="0" w:type="dxa"/>
                  </w:tcMar>
                  <w:vAlign w:val="center"/>
                </w:tcPr>
                <w:p w14:paraId="427B8335">
                  <w:pPr>
                    <w:widowControl/>
                    <w:spacing w:line="240" w:lineRule="auto"/>
                    <w:ind w:firstLine="0" w:firstLineChars="0"/>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kern w:val="0"/>
                      <w:sz w:val="21"/>
                      <w:szCs w:val="20"/>
                      <w:lang w:bidi="ar"/>
                    </w:rPr>
                    <w:t>颗粒物</w:t>
                  </w:r>
                </w:p>
              </w:tc>
              <w:tc>
                <w:tcPr>
                  <w:tcW w:w="291" w:type="pct"/>
                  <w:vMerge w:val="restart"/>
                  <w:tcBorders>
                    <w:tl2br w:val="nil"/>
                    <w:tr2bl w:val="nil"/>
                  </w:tcBorders>
                  <w:tcMar>
                    <w:top w:w="0" w:type="dxa"/>
                    <w:left w:w="0" w:type="dxa"/>
                    <w:bottom w:w="0" w:type="dxa"/>
                    <w:right w:w="0" w:type="dxa"/>
                  </w:tcMar>
                  <w:vAlign w:val="center"/>
                </w:tcPr>
                <w:p w14:paraId="38B1B0F8">
                  <w:pPr>
                    <w:widowControl/>
                    <w:spacing w:line="240" w:lineRule="auto"/>
                    <w:ind w:firstLine="0" w:firstLineChars="0"/>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kern w:val="0"/>
                      <w:sz w:val="21"/>
                      <w:szCs w:val="20"/>
                      <w:lang w:bidi="ar"/>
                    </w:rPr>
                    <w:t>有组织</w:t>
                  </w:r>
                </w:p>
              </w:tc>
              <w:tc>
                <w:tcPr>
                  <w:tcW w:w="1749" w:type="pct"/>
                  <w:tcBorders>
                    <w:tl2br w:val="nil"/>
                    <w:tr2bl w:val="nil"/>
                  </w:tcBorders>
                  <w:tcMar>
                    <w:top w:w="0" w:type="dxa"/>
                    <w:left w:w="0" w:type="dxa"/>
                    <w:bottom w:w="0" w:type="dxa"/>
                    <w:right w:w="0" w:type="dxa"/>
                  </w:tcMar>
                  <w:vAlign w:val="center"/>
                </w:tcPr>
                <w:p w14:paraId="6FCDF451">
                  <w:pPr>
                    <w:widowControl/>
                    <w:spacing w:line="240" w:lineRule="auto"/>
                    <w:ind w:firstLine="0" w:firstLineChars="0"/>
                    <w:jc w:val="center"/>
                    <w:rPr>
                      <w:rFonts w:hint="default" w:ascii="Times New Roman" w:hAnsi="Times New Roman" w:eastAsia="宋体" w:cs="Times New Roman"/>
                      <w:color w:val="auto"/>
                      <w:kern w:val="0"/>
                      <w:sz w:val="21"/>
                      <w:szCs w:val="20"/>
                      <w:lang w:bidi="ar"/>
                    </w:rPr>
                  </w:pPr>
                  <w:r>
                    <w:rPr>
                      <w:rFonts w:hint="eastAsia" w:ascii="Times New Roman" w:hAnsi="Times New Roman" w:eastAsia="宋体" w:cs="Times New Roman"/>
                      <w:color w:val="auto"/>
                      <w:kern w:val="2"/>
                      <w:sz w:val="21"/>
                      <w:szCs w:val="24"/>
                      <w:lang w:val="en-US" w:eastAsia="zh-CN" w:bidi="ar-SA"/>
                    </w:rPr>
                    <w:t>筛分机为封闭式给料入料并设置引尘管，下料口沿皮带运输方向设置1.5m长的封闭通道并设置引尘管，经布袋除尘器处理后，通过排气筒DA010排放</w:t>
                  </w:r>
                </w:p>
              </w:tc>
              <w:tc>
                <w:tcPr>
                  <w:tcW w:w="519" w:type="pct"/>
                  <w:vMerge w:val="restart"/>
                  <w:tcBorders>
                    <w:tl2br w:val="nil"/>
                    <w:tr2bl w:val="nil"/>
                  </w:tcBorders>
                  <w:tcMar>
                    <w:top w:w="0" w:type="dxa"/>
                    <w:left w:w="0" w:type="dxa"/>
                    <w:bottom w:w="0" w:type="dxa"/>
                    <w:right w:w="0" w:type="dxa"/>
                  </w:tcMar>
                  <w:vAlign w:val="center"/>
                </w:tcPr>
                <w:p w14:paraId="3F5567CA">
                  <w:pPr>
                    <w:widowControl/>
                    <w:spacing w:line="240" w:lineRule="auto"/>
                    <w:ind w:firstLine="0" w:firstLineChars="0"/>
                    <w:jc w:val="center"/>
                    <w:rPr>
                      <w:rFonts w:hint="default" w:ascii="Times New Roman" w:hAnsi="Times New Roman" w:eastAsia="宋体" w:cs="Times New Roman"/>
                      <w:color w:val="auto"/>
                      <w:sz w:val="21"/>
                      <w:lang w:val="en-US"/>
                    </w:rPr>
                  </w:pPr>
                  <w:r>
                    <w:rPr>
                      <w:rFonts w:hint="default" w:ascii="Times New Roman" w:hAnsi="Times New Roman" w:eastAsia="宋体" w:cs="Times New Roman"/>
                      <w:color w:val="auto"/>
                      <w:kern w:val="0"/>
                      <w:sz w:val="21"/>
                      <w:szCs w:val="20"/>
                      <w:lang w:val="en-US" w:eastAsia="zh-CN" w:bidi="ar"/>
                    </w:rPr>
                    <w:t>26000</w:t>
                  </w:r>
                </w:p>
              </w:tc>
              <w:tc>
                <w:tcPr>
                  <w:tcW w:w="460" w:type="pct"/>
                  <w:vMerge w:val="restart"/>
                  <w:tcBorders>
                    <w:tl2br w:val="nil"/>
                    <w:tr2bl w:val="nil"/>
                  </w:tcBorders>
                  <w:tcMar>
                    <w:top w:w="0" w:type="dxa"/>
                    <w:left w:w="0" w:type="dxa"/>
                    <w:bottom w:w="0" w:type="dxa"/>
                    <w:right w:w="0" w:type="dxa"/>
                  </w:tcMar>
                  <w:vAlign w:val="center"/>
                </w:tcPr>
                <w:p w14:paraId="1C882158">
                  <w:pPr>
                    <w:widowControl/>
                    <w:spacing w:line="240" w:lineRule="auto"/>
                    <w:ind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宋体"/>
                      <w:color w:val="auto"/>
                      <w:kern w:val="0"/>
                      <w:sz w:val="21"/>
                      <w:szCs w:val="20"/>
                      <w:lang w:bidi="ar"/>
                    </w:rPr>
                    <w:t>≥</w:t>
                  </w:r>
                  <w:r>
                    <w:rPr>
                      <w:rFonts w:hint="default" w:ascii="Times New Roman" w:hAnsi="Times New Roman" w:eastAsia="宋体" w:cs="Times New Roman"/>
                      <w:color w:val="auto"/>
                      <w:kern w:val="0"/>
                      <w:sz w:val="21"/>
                      <w:szCs w:val="20"/>
                      <w:lang w:bidi="ar"/>
                    </w:rPr>
                    <w:t>99.</w:t>
                  </w:r>
                  <w:r>
                    <w:rPr>
                      <w:rFonts w:hint="eastAsia" w:ascii="Times New Roman" w:hAnsi="Times New Roman" w:eastAsia="宋体" w:cs="Times New Roman"/>
                      <w:color w:val="auto"/>
                      <w:kern w:val="0"/>
                      <w:sz w:val="21"/>
                      <w:szCs w:val="20"/>
                      <w:lang w:val="en-US" w:eastAsia="zh-CN" w:bidi="ar"/>
                    </w:rPr>
                    <w:t>9</w:t>
                  </w:r>
                </w:p>
              </w:tc>
              <w:tc>
                <w:tcPr>
                  <w:tcW w:w="453" w:type="pct"/>
                  <w:vMerge w:val="restart"/>
                  <w:tcBorders>
                    <w:tl2br w:val="nil"/>
                    <w:tr2bl w:val="nil"/>
                  </w:tcBorders>
                  <w:tcMar>
                    <w:top w:w="0" w:type="dxa"/>
                    <w:left w:w="0" w:type="dxa"/>
                    <w:bottom w:w="0" w:type="dxa"/>
                    <w:right w:w="0" w:type="dxa"/>
                  </w:tcMar>
                  <w:vAlign w:val="center"/>
                </w:tcPr>
                <w:p w14:paraId="41C21896">
                  <w:pPr>
                    <w:widowControl/>
                    <w:spacing w:line="240" w:lineRule="auto"/>
                    <w:ind w:firstLine="0" w:firstLineChars="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kern w:val="0"/>
                      <w:sz w:val="21"/>
                      <w:szCs w:val="20"/>
                      <w:lang w:bidi="ar"/>
                    </w:rPr>
                    <w:t>是</w:t>
                  </w:r>
                </w:p>
              </w:tc>
              <w:tc>
                <w:tcPr>
                  <w:tcW w:w="753" w:type="pct"/>
                  <w:vMerge w:val="restart"/>
                  <w:tcBorders>
                    <w:tl2br w:val="nil"/>
                    <w:tr2bl w:val="nil"/>
                  </w:tcBorders>
                  <w:tcMar>
                    <w:top w:w="0" w:type="dxa"/>
                    <w:left w:w="0" w:type="dxa"/>
                    <w:bottom w:w="0" w:type="dxa"/>
                    <w:right w:w="0" w:type="dxa"/>
                  </w:tcMar>
                  <w:vAlign w:val="center"/>
                </w:tcPr>
                <w:p w14:paraId="644A8D57">
                  <w:pPr>
                    <w:widowControl/>
                    <w:spacing w:line="240" w:lineRule="auto"/>
                    <w:ind w:firstLine="0" w:firstLineChars="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kern w:val="0"/>
                      <w:sz w:val="21"/>
                      <w:szCs w:val="20"/>
                      <w:lang w:bidi="ar"/>
                    </w:rPr>
                    <w:t>《排污许可证申请与核发技术规范总则》(HJ942-2018)</w:t>
                  </w:r>
                </w:p>
              </w:tc>
            </w:tr>
            <w:tr w14:paraId="5CF9E1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6" w:type="pct"/>
                  <w:tcBorders>
                    <w:tl2br w:val="nil"/>
                    <w:tr2bl w:val="nil"/>
                  </w:tcBorders>
                  <w:tcMar>
                    <w:top w:w="0" w:type="dxa"/>
                    <w:left w:w="0" w:type="dxa"/>
                    <w:bottom w:w="0" w:type="dxa"/>
                    <w:right w:w="0" w:type="dxa"/>
                  </w:tcMar>
                  <w:vAlign w:val="center"/>
                </w:tcPr>
                <w:p w14:paraId="42BF687D">
                  <w:pPr>
                    <w:widowControl w:val="0"/>
                    <w:autoSpaceDE w:val="0"/>
                    <w:autoSpaceDN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kern w:val="2"/>
                      <w:sz w:val="21"/>
                      <w:szCs w:val="24"/>
                      <w:lang w:val="en-US" w:eastAsia="zh-CN" w:bidi="ar-SA"/>
                    </w:rPr>
                    <w:t>2</w:t>
                  </w:r>
                </w:p>
              </w:tc>
              <w:tc>
                <w:tcPr>
                  <w:tcW w:w="417" w:type="pct"/>
                  <w:tcBorders>
                    <w:tl2br w:val="nil"/>
                    <w:tr2bl w:val="nil"/>
                  </w:tcBorders>
                  <w:tcMar>
                    <w:top w:w="0" w:type="dxa"/>
                    <w:left w:w="0" w:type="dxa"/>
                    <w:bottom w:w="0" w:type="dxa"/>
                    <w:right w:w="0" w:type="dxa"/>
                  </w:tcMar>
                  <w:vAlign w:val="center"/>
                </w:tcPr>
                <w:p w14:paraId="50FE5AED">
                  <w:pPr>
                    <w:widowControl/>
                    <w:spacing w:line="240" w:lineRule="auto"/>
                    <w:ind w:firstLine="0" w:firstLineChars="0"/>
                    <w:jc w:val="center"/>
                    <w:rPr>
                      <w:rFonts w:hint="default" w:ascii="Times New Roman" w:hAnsi="Times New Roman" w:eastAsia="宋体" w:cs="Times New Roman"/>
                      <w:color w:val="auto"/>
                      <w:kern w:val="0"/>
                      <w:sz w:val="21"/>
                      <w:szCs w:val="20"/>
                      <w:lang w:val="en-US" w:eastAsia="zh-CN" w:bidi="ar"/>
                    </w:rPr>
                  </w:pPr>
                  <w:r>
                    <w:rPr>
                      <w:rFonts w:hint="eastAsia" w:ascii="Times New Roman" w:hAnsi="Times New Roman" w:eastAsia="宋体" w:cs="Times New Roman"/>
                      <w:color w:val="auto"/>
                      <w:kern w:val="0"/>
                      <w:sz w:val="21"/>
                      <w:szCs w:val="20"/>
                      <w:lang w:val="en-US" w:eastAsia="zh-CN" w:bidi="ar"/>
                    </w:rPr>
                    <w:t>破碎</w:t>
                  </w:r>
                </w:p>
              </w:tc>
              <w:tc>
                <w:tcPr>
                  <w:tcW w:w="178" w:type="pct"/>
                  <w:vMerge w:val="continue"/>
                  <w:tcBorders>
                    <w:tl2br w:val="nil"/>
                    <w:tr2bl w:val="nil"/>
                  </w:tcBorders>
                  <w:tcMar>
                    <w:top w:w="0" w:type="dxa"/>
                    <w:left w:w="0" w:type="dxa"/>
                    <w:bottom w:w="0" w:type="dxa"/>
                    <w:right w:w="0" w:type="dxa"/>
                  </w:tcMar>
                  <w:vAlign w:val="center"/>
                </w:tcPr>
                <w:p w14:paraId="661B5E26">
                  <w:pPr>
                    <w:widowControl w:val="0"/>
                    <w:autoSpaceDE w:val="0"/>
                    <w:autoSpaceDN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p>
              </w:tc>
              <w:tc>
                <w:tcPr>
                  <w:tcW w:w="291" w:type="pct"/>
                  <w:vMerge w:val="continue"/>
                  <w:tcBorders>
                    <w:tl2br w:val="nil"/>
                    <w:tr2bl w:val="nil"/>
                  </w:tcBorders>
                  <w:tcMar>
                    <w:top w:w="0" w:type="dxa"/>
                    <w:left w:w="0" w:type="dxa"/>
                    <w:bottom w:w="0" w:type="dxa"/>
                    <w:right w:w="0" w:type="dxa"/>
                  </w:tcMar>
                  <w:vAlign w:val="center"/>
                </w:tcPr>
                <w:p w14:paraId="6F2CFD3F">
                  <w:pPr>
                    <w:widowControl w:val="0"/>
                    <w:autoSpaceDE w:val="0"/>
                    <w:autoSpaceDN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p>
              </w:tc>
              <w:tc>
                <w:tcPr>
                  <w:tcW w:w="1749" w:type="pct"/>
                  <w:tcBorders>
                    <w:tl2br w:val="nil"/>
                    <w:tr2bl w:val="nil"/>
                  </w:tcBorders>
                  <w:tcMar>
                    <w:top w:w="0" w:type="dxa"/>
                    <w:left w:w="0" w:type="dxa"/>
                    <w:bottom w:w="0" w:type="dxa"/>
                    <w:right w:w="0" w:type="dxa"/>
                  </w:tcMar>
                  <w:vAlign w:val="center"/>
                </w:tcPr>
                <w:p w14:paraId="45E91411">
                  <w:pPr>
                    <w:widowControl/>
                    <w:spacing w:line="240" w:lineRule="auto"/>
                    <w:ind w:firstLine="0" w:firstLineChars="0"/>
                    <w:jc w:val="center"/>
                    <w:rPr>
                      <w:rFonts w:hint="default" w:ascii="Times New Roman" w:hAnsi="Times New Roman" w:eastAsia="宋体" w:cs="Times New Roman"/>
                      <w:color w:val="auto"/>
                      <w:kern w:val="0"/>
                      <w:sz w:val="21"/>
                      <w:szCs w:val="20"/>
                      <w:lang w:bidi="ar"/>
                    </w:rPr>
                  </w:pPr>
                  <w:r>
                    <w:rPr>
                      <w:rFonts w:hint="eastAsia" w:ascii="Times New Roman" w:hAnsi="Times New Roman" w:eastAsia="宋体" w:cs="Times New Roman"/>
                      <w:color w:val="auto"/>
                      <w:kern w:val="2"/>
                      <w:sz w:val="21"/>
                      <w:szCs w:val="24"/>
                      <w:lang w:val="en-US" w:eastAsia="zh-CN" w:bidi="ar-SA"/>
                    </w:rPr>
                    <w:t>给料机与破碎机相连，给料机下料口即破碎机入料口，破碎机机入料口处设置集气罩，下料口沿皮带运输方向设置1.5m长的封闭通道并设置引尘管，经布袋除尘器处理后，通过排气筒DA010排放</w:t>
                  </w:r>
                </w:p>
              </w:tc>
              <w:tc>
                <w:tcPr>
                  <w:tcW w:w="519" w:type="pct"/>
                  <w:vMerge w:val="continue"/>
                  <w:tcBorders>
                    <w:tl2br w:val="nil"/>
                    <w:tr2bl w:val="nil"/>
                  </w:tcBorders>
                  <w:tcMar>
                    <w:top w:w="0" w:type="dxa"/>
                    <w:left w:w="0" w:type="dxa"/>
                    <w:bottom w:w="0" w:type="dxa"/>
                    <w:right w:w="0" w:type="dxa"/>
                  </w:tcMar>
                  <w:vAlign w:val="center"/>
                </w:tcPr>
                <w:p w14:paraId="162E0B12">
                  <w:pPr>
                    <w:widowControl/>
                    <w:spacing w:line="240" w:lineRule="auto"/>
                    <w:ind w:firstLine="0" w:firstLineChars="0"/>
                    <w:jc w:val="center"/>
                    <w:rPr>
                      <w:rFonts w:hint="default" w:ascii="Times New Roman" w:hAnsi="Times New Roman" w:eastAsia="宋体" w:cs="Times New Roman"/>
                      <w:color w:val="auto"/>
                      <w:kern w:val="0"/>
                      <w:sz w:val="21"/>
                      <w:szCs w:val="20"/>
                      <w:lang w:bidi="ar"/>
                    </w:rPr>
                  </w:pPr>
                </w:p>
              </w:tc>
              <w:tc>
                <w:tcPr>
                  <w:tcW w:w="460" w:type="pct"/>
                  <w:vMerge w:val="continue"/>
                  <w:tcBorders>
                    <w:tl2br w:val="nil"/>
                    <w:tr2bl w:val="nil"/>
                  </w:tcBorders>
                  <w:tcMar>
                    <w:top w:w="0" w:type="dxa"/>
                    <w:left w:w="0" w:type="dxa"/>
                    <w:bottom w:w="0" w:type="dxa"/>
                    <w:right w:w="0" w:type="dxa"/>
                  </w:tcMar>
                  <w:vAlign w:val="center"/>
                </w:tcPr>
                <w:p w14:paraId="5819D140">
                  <w:pPr>
                    <w:widowControl/>
                    <w:spacing w:line="240" w:lineRule="auto"/>
                    <w:ind w:firstLine="0" w:firstLineChars="0"/>
                    <w:jc w:val="center"/>
                    <w:rPr>
                      <w:rFonts w:hint="default" w:ascii="Times New Roman" w:hAnsi="Times New Roman" w:eastAsia="宋体" w:cs="Times New Roman"/>
                      <w:color w:val="auto"/>
                      <w:kern w:val="0"/>
                      <w:sz w:val="21"/>
                      <w:szCs w:val="20"/>
                      <w:lang w:bidi="ar"/>
                    </w:rPr>
                  </w:pPr>
                </w:p>
              </w:tc>
              <w:tc>
                <w:tcPr>
                  <w:tcW w:w="453" w:type="pct"/>
                  <w:vMerge w:val="continue"/>
                  <w:tcBorders>
                    <w:tl2br w:val="nil"/>
                    <w:tr2bl w:val="nil"/>
                  </w:tcBorders>
                  <w:tcMar>
                    <w:top w:w="0" w:type="dxa"/>
                    <w:left w:w="0" w:type="dxa"/>
                    <w:bottom w:w="0" w:type="dxa"/>
                    <w:right w:w="0" w:type="dxa"/>
                  </w:tcMar>
                  <w:vAlign w:val="center"/>
                </w:tcPr>
                <w:p w14:paraId="77227901">
                  <w:pPr>
                    <w:widowControl/>
                    <w:spacing w:line="240" w:lineRule="auto"/>
                    <w:ind w:firstLine="0" w:firstLineChars="0"/>
                    <w:jc w:val="center"/>
                    <w:rPr>
                      <w:rFonts w:hint="default" w:ascii="Times New Roman" w:hAnsi="Times New Roman" w:eastAsia="宋体" w:cs="Times New Roman"/>
                      <w:color w:val="auto"/>
                      <w:kern w:val="0"/>
                      <w:sz w:val="21"/>
                      <w:szCs w:val="20"/>
                      <w:lang w:bidi="ar"/>
                    </w:rPr>
                  </w:pPr>
                </w:p>
              </w:tc>
              <w:tc>
                <w:tcPr>
                  <w:tcW w:w="753" w:type="pct"/>
                  <w:vMerge w:val="continue"/>
                  <w:tcBorders>
                    <w:tl2br w:val="nil"/>
                    <w:tr2bl w:val="nil"/>
                  </w:tcBorders>
                  <w:tcMar>
                    <w:top w:w="0" w:type="dxa"/>
                    <w:left w:w="0" w:type="dxa"/>
                    <w:bottom w:w="0" w:type="dxa"/>
                    <w:right w:w="0" w:type="dxa"/>
                  </w:tcMar>
                  <w:vAlign w:val="center"/>
                </w:tcPr>
                <w:p w14:paraId="38ACAB24">
                  <w:pPr>
                    <w:widowControl/>
                    <w:spacing w:line="240" w:lineRule="auto"/>
                    <w:ind w:firstLine="0" w:firstLineChars="0"/>
                    <w:jc w:val="center"/>
                    <w:rPr>
                      <w:rFonts w:hint="default" w:ascii="Times New Roman" w:hAnsi="Times New Roman" w:eastAsia="宋体" w:cs="Times New Roman"/>
                      <w:color w:val="auto"/>
                      <w:kern w:val="0"/>
                      <w:sz w:val="21"/>
                      <w:szCs w:val="20"/>
                      <w:lang w:bidi="ar"/>
                    </w:rPr>
                  </w:pPr>
                </w:p>
              </w:tc>
            </w:tr>
            <w:tr w14:paraId="5388B5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6" w:type="pct"/>
                  <w:tcBorders>
                    <w:tl2br w:val="nil"/>
                    <w:tr2bl w:val="nil"/>
                  </w:tcBorders>
                  <w:tcMar>
                    <w:top w:w="0" w:type="dxa"/>
                    <w:left w:w="0" w:type="dxa"/>
                    <w:bottom w:w="0" w:type="dxa"/>
                    <w:right w:w="0" w:type="dxa"/>
                  </w:tcMar>
                  <w:vAlign w:val="center"/>
                </w:tcPr>
                <w:p w14:paraId="021C22F2">
                  <w:pPr>
                    <w:widowControl w:val="0"/>
                    <w:autoSpaceDE w:val="0"/>
                    <w:autoSpaceDN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3</w:t>
                  </w:r>
                </w:p>
              </w:tc>
              <w:tc>
                <w:tcPr>
                  <w:tcW w:w="417" w:type="pct"/>
                  <w:tcBorders>
                    <w:tl2br w:val="nil"/>
                    <w:tr2bl w:val="nil"/>
                  </w:tcBorders>
                  <w:tcMar>
                    <w:top w:w="0" w:type="dxa"/>
                    <w:left w:w="0" w:type="dxa"/>
                    <w:bottom w:w="0" w:type="dxa"/>
                    <w:right w:w="0" w:type="dxa"/>
                  </w:tcMar>
                  <w:vAlign w:val="center"/>
                </w:tcPr>
                <w:p w14:paraId="3A2AD36E">
                  <w:pPr>
                    <w:widowControl/>
                    <w:spacing w:line="240" w:lineRule="auto"/>
                    <w:ind w:firstLine="0" w:firstLineChars="0"/>
                    <w:jc w:val="center"/>
                    <w:rPr>
                      <w:rFonts w:hint="default" w:ascii="Times New Roman" w:hAnsi="Times New Roman" w:eastAsia="宋体" w:cs="Times New Roman"/>
                      <w:color w:val="auto"/>
                      <w:kern w:val="0"/>
                      <w:sz w:val="21"/>
                      <w:szCs w:val="20"/>
                      <w:lang w:val="en-US" w:bidi="ar"/>
                    </w:rPr>
                  </w:pPr>
                  <w:r>
                    <w:rPr>
                      <w:rFonts w:hint="eastAsia" w:ascii="Times New Roman" w:hAnsi="Times New Roman" w:eastAsia="宋体" w:cs="Times New Roman"/>
                      <w:color w:val="auto"/>
                      <w:kern w:val="0"/>
                      <w:sz w:val="21"/>
                      <w:szCs w:val="20"/>
                      <w:lang w:val="en-US" w:eastAsia="zh-CN" w:bidi="ar"/>
                    </w:rPr>
                    <w:t>成品仓粉尘</w:t>
                  </w:r>
                </w:p>
              </w:tc>
              <w:tc>
                <w:tcPr>
                  <w:tcW w:w="178" w:type="pct"/>
                  <w:vMerge w:val="continue"/>
                  <w:tcBorders>
                    <w:tl2br w:val="nil"/>
                    <w:tr2bl w:val="nil"/>
                  </w:tcBorders>
                  <w:tcMar>
                    <w:top w:w="0" w:type="dxa"/>
                    <w:left w:w="0" w:type="dxa"/>
                    <w:bottom w:w="0" w:type="dxa"/>
                    <w:right w:w="0" w:type="dxa"/>
                  </w:tcMar>
                  <w:vAlign w:val="center"/>
                </w:tcPr>
                <w:p w14:paraId="11C081D0">
                  <w:pPr>
                    <w:widowControl/>
                    <w:spacing w:line="240" w:lineRule="auto"/>
                    <w:ind w:firstLine="0" w:firstLineChars="0"/>
                    <w:jc w:val="center"/>
                    <w:rPr>
                      <w:rFonts w:hint="default" w:ascii="Times New Roman" w:hAnsi="Times New Roman" w:eastAsia="宋体" w:cs="Times New Roman"/>
                      <w:color w:val="auto"/>
                      <w:sz w:val="21"/>
                    </w:rPr>
                  </w:pPr>
                </w:p>
              </w:tc>
              <w:tc>
                <w:tcPr>
                  <w:tcW w:w="291" w:type="pct"/>
                  <w:vMerge w:val="continue"/>
                  <w:tcBorders>
                    <w:tl2br w:val="nil"/>
                    <w:tr2bl w:val="nil"/>
                  </w:tcBorders>
                  <w:tcMar>
                    <w:top w:w="0" w:type="dxa"/>
                    <w:left w:w="0" w:type="dxa"/>
                    <w:bottom w:w="0" w:type="dxa"/>
                    <w:right w:w="0" w:type="dxa"/>
                  </w:tcMar>
                  <w:vAlign w:val="center"/>
                </w:tcPr>
                <w:p w14:paraId="0F636BFA">
                  <w:pPr>
                    <w:widowControl/>
                    <w:spacing w:line="240" w:lineRule="auto"/>
                    <w:ind w:firstLine="0" w:firstLineChars="0"/>
                    <w:jc w:val="center"/>
                    <w:rPr>
                      <w:rFonts w:hint="default" w:ascii="Times New Roman" w:hAnsi="Times New Roman" w:eastAsia="宋体" w:cs="Times New Roman"/>
                      <w:color w:val="auto"/>
                      <w:sz w:val="21"/>
                    </w:rPr>
                  </w:pPr>
                </w:p>
              </w:tc>
              <w:tc>
                <w:tcPr>
                  <w:tcW w:w="1749" w:type="pct"/>
                  <w:tcBorders>
                    <w:tl2br w:val="nil"/>
                    <w:tr2bl w:val="nil"/>
                  </w:tcBorders>
                  <w:tcMar>
                    <w:top w:w="0" w:type="dxa"/>
                    <w:left w:w="0" w:type="dxa"/>
                    <w:bottom w:w="0" w:type="dxa"/>
                    <w:right w:w="0" w:type="dxa"/>
                  </w:tcMar>
                  <w:vAlign w:val="center"/>
                </w:tcPr>
                <w:p w14:paraId="5EFE3E09">
                  <w:pPr>
                    <w:widowControl/>
                    <w:spacing w:line="240" w:lineRule="auto"/>
                    <w:ind w:firstLine="0" w:firstLineChars="0"/>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kern w:val="2"/>
                      <w:sz w:val="21"/>
                      <w:szCs w:val="24"/>
                      <w:lang w:val="en-US" w:eastAsia="zh-CN" w:bidi="ar-SA"/>
                    </w:rPr>
                    <w:t>成品仓为封闭式给料入料并设置引尘管，经除尘器净化处理后，通过排气筒DA011排放</w:t>
                  </w:r>
                </w:p>
              </w:tc>
              <w:tc>
                <w:tcPr>
                  <w:tcW w:w="519" w:type="pct"/>
                  <w:tcBorders>
                    <w:tl2br w:val="nil"/>
                    <w:tr2bl w:val="nil"/>
                  </w:tcBorders>
                  <w:shd w:val="clear" w:color="auto" w:fill="auto"/>
                  <w:tcMar>
                    <w:top w:w="0" w:type="dxa"/>
                    <w:left w:w="0" w:type="dxa"/>
                    <w:bottom w:w="0" w:type="dxa"/>
                    <w:right w:w="0" w:type="dxa"/>
                  </w:tcMar>
                  <w:vAlign w:val="center"/>
                </w:tcPr>
                <w:p w14:paraId="6268F5E6">
                  <w:pPr>
                    <w:widowControl/>
                    <w:spacing w:line="240" w:lineRule="auto"/>
                    <w:ind w:firstLine="0" w:firstLineChars="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kern w:val="0"/>
                      <w:sz w:val="21"/>
                      <w:szCs w:val="20"/>
                      <w:lang w:val="en-US" w:bidi="ar"/>
                    </w:rPr>
                    <w:t>3000</w:t>
                  </w:r>
                </w:p>
              </w:tc>
              <w:tc>
                <w:tcPr>
                  <w:tcW w:w="460" w:type="pct"/>
                  <w:tcBorders>
                    <w:tl2br w:val="nil"/>
                    <w:tr2bl w:val="nil"/>
                  </w:tcBorders>
                  <w:shd w:val="clear" w:color="auto" w:fill="auto"/>
                  <w:tcMar>
                    <w:top w:w="0" w:type="dxa"/>
                    <w:left w:w="0" w:type="dxa"/>
                    <w:bottom w:w="0" w:type="dxa"/>
                    <w:right w:w="0" w:type="dxa"/>
                  </w:tcMar>
                  <w:vAlign w:val="center"/>
                </w:tcPr>
                <w:p w14:paraId="1FD4B948">
                  <w:pPr>
                    <w:widowControl/>
                    <w:spacing w:line="240" w:lineRule="auto"/>
                    <w:ind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宋体"/>
                      <w:color w:val="auto"/>
                      <w:kern w:val="0"/>
                      <w:sz w:val="21"/>
                      <w:szCs w:val="20"/>
                      <w:lang w:bidi="ar"/>
                    </w:rPr>
                    <w:t>≥</w:t>
                  </w:r>
                  <w:r>
                    <w:rPr>
                      <w:rFonts w:hint="default" w:ascii="Times New Roman" w:hAnsi="Times New Roman" w:eastAsia="宋体" w:cs="Times New Roman"/>
                      <w:color w:val="auto"/>
                      <w:kern w:val="0"/>
                      <w:sz w:val="21"/>
                      <w:szCs w:val="20"/>
                      <w:lang w:bidi="ar"/>
                    </w:rPr>
                    <w:t>99.</w:t>
                  </w:r>
                  <w:r>
                    <w:rPr>
                      <w:rFonts w:hint="eastAsia" w:ascii="Times New Roman" w:hAnsi="Times New Roman" w:eastAsia="宋体" w:cs="Times New Roman"/>
                      <w:color w:val="auto"/>
                      <w:kern w:val="0"/>
                      <w:sz w:val="21"/>
                      <w:szCs w:val="20"/>
                      <w:lang w:val="en-US" w:eastAsia="zh-CN" w:bidi="ar"/>
                    </w:rPr>
                    <w:t>9</w:t>
                  </w:r>
                </w:p>
              </w:tc>
              <w:tc>
                <w:tcPr>
                  <w:tcW w:w="453" w:type="pct"/>
                  <w:tcBorders>
                    <w:tl2br w:val="nil"/>
                    <w:tr2bl w:val="nil"/>
                  </w:tcBorders>
                  <w:shd w:val="clear" w:color="auto" w:fill="auto"/>
                  <w:tcMar>
                    <w:top w:w="0" w:type="dxa"/>
                    <w:left w:w="0" w:type="dxa"/>
                    <w:bottom w:w="0" w:type="dxa"/>
                    <w:right w:w="0" w:type="dxa"/>
                  </w:tcMar>
                  <w:vAlign w:val="center"/>
                </w:tcPr>
                <w:p w14:paraId="13369AC5">
                  <w:pPr>
                    <w:widowControl/>
                    <w:spacing w:line="240" w:lineRule="auto"/>
                    <w:ind w:firstLine="0" w:firstLineChars="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kern w:val="0"/>
                      <w:sz w:val="21"/>
                      <w:szCs w:val="20"/>
                      <w:lang w:bidi="ar"/>
                    </w:rPr>
                    <w:t>是</w:t>
                  </w:r>
                </w:p>
              </w:tc>
              <w:tc>
                <w:tcPr>
                  <w:tcW w:w="753" w:type="pct"/>
                  <w:vMerge w:val="continue"/>
                  <w:tcBorders>
                    <w:tl2br w:val="nil"/>
                    <w:tr2bl w:val="nil"/>
                  </w:tcBorders>
                  <w:tcMar>
                    <w:top w:w="0" w:type="dxa"/>
                    <w:left w:w="0" w:type="dxa"/>
                    <w:bottom w:w="0" w:type="dxa"/>
                    <w:right w:w="0" w:type="dxa"/>
                  </w:tcMar>
                  <w:vAlign w:val="center"/>
                </w:tcPr>
                <w:p w14:paraId="2BF9F88D">
                  <w:pPr>
                    <w:widowControl/>
                    <w:spacing w:line="240" w:lineRule="auto"/>
                    <w:ind w:firstLine="0" w:firstLineChars="0"/>
                    <w:jc w:val="center"/>
                    <w:rPr>
                      <w:rFonts w:hint="default" w:ascii="Times New Roman" w:hAnsi="Times New Roman" w:eastAsia="宋体" w:cs="Times New Roman"/>
                      <w:color w:val="auto"/>
                      <w:sz w:val="21"/>
                    </w:rPr>
                  </w:pPr>
                </w:p>
              </w:tc>
            </w:tr>
            <w:tr w14:paraId="632572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6" w:type="pct"/>
                  <w:tcBorders>
                    <w:tl2br w:val="nil"/>
                    <w:tr2bl w:val="nil"/>
                  </w:tcBorders>
                  <w:tcMar>
                    <w:top w:w="0" w:type="dxa"/>
                    <w:left w:w="0" w:type="dxa"/>
                    <w:bottom w:w="0" w:type="dxa"/>
                    <w:right w:w="0" w:type="dxa"/>
                  </w:tcMar>
                  <w:vAlign w:val="center"/>
                </w:tcPr>
                <w:p w14:paraId="379DBC1C">
                  <w:pPr>
                    <w:widowControl w:val="0"/>
                    <w:autoSpaceDE w:val="0"/>
                    <w:autoSpaceDN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4</w:t>
                  </w:r>
                </w:p>
              </w:tc>
              <w:tc>
                <w:tcPr>
                  <w:tcW w:w="417" w:type="pct"/>
                  <w:tcBorders>
                    <w:tl2br w:val="nil"/>
                    <w:tr2bl w:val="nil"/>
                  </w:tcBorders>
                  <w:tcMar>
                    <w:top w:w="0" w:type="dxa"/>
                    <w:left w:w="0" w:type="dxa"/>
                    <w:bottom w:w="0" w:type="dxa"/>
                    <w:right w:w="0" w:type="dxa"/>
                  </w:tcMar>
                  <w:vAlign w:val="center"/>
                </w:tcPr>
                <w:p w14:paraId="3DA03C0D">
                  <w:pPr>
                    <w:widowControl/>
                    <w:spacing w:line="240" w:lineRule="auto"/>
                    <w:ind w:firstLine="0" w:firstLineChars="0"/>
                    <w:jc w:val="center"/>
                    <w:rPr>
                      <w:rFonts w:hint="eastAsia" w:ascii="Times New Roman" w:hAnsi="Times New Roman" w:eastAsia="宋体" w:cs="Times New Roman"/>
                      <w:color w:val="auto"/>
                      <w:kern w:val="0"/>
                      <w:sz w:val="21"/>
                      <w:szCs w:val="20"/>
                      <w:lang w:val="en-US" w:eastAsia="zh-CN" w:bidi="ar"/>
                    </w:rPr>
                  </w:pPr>
                  <w:r>
                    <w:rPr>
                      <w:rFonts w:hint="eastAsia" w:ascii="Times New Roman" w:hAnsi="Times New Roman" w:eastAsia="宋体" w:cs="Times New Roman"/>
                      <w:color w:val="auto"/>
                      <w:sz w:val="21"/>
                      <w:lang w:val="en-US" w:eastAsia="zh-CN"/>
                    </w:rPr>
                    <w:t>暂存库皮带转运及堆存</w:t>
                  </w:r>
                </w:p>
              </w:tc>
              <w:tc>
                <w:tcPr>
                  <w:tcW w:w="178" w:type="pct"/>
                  <w:vMerge w:val="restart"/>
                  <w:tcBorders>
                    <w:tl2br w:val="nil"/>
                    <w:tr2bl w:val="nil"/>
                  </w:tcBorders>
                  <w:tcMar>
                    <w:top w:w="0" w:type="dxa"/>
                    <w:left w:w="0" w:type="dxa"/>
                    <w:bottom w:w="0" w:type="dxa"/>
                    <w:right w:w="0" w:type="dxa"/>
                  </w:tcMar>
                  <w:vAlign w:val="center"/>
                </w:tcPr>
                <w:p w14:paraId="2E457B73">
                  <w:pPr>
                    <w:widowControl/>
                    <w:spacing w:line="240" w:lineRule="auto"/>
                    <w:ind w:firstLine="0" w:firstLineChars="0"/>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kern w:val="0"/>
                      <w:sz w:val="21"/>
                      <w:szCs w:val="20"/>
                      <w:lang w:bidi="ar"/>
                    </w:rPr>
                    <w:t>颗粒物</w:t>
                  </w:r>
                </w:p>
              </w:tc>
              <w:tc>
                <w:tcPr>
                  <w:tcW w:w="291" w:type="pct"/>
                  <w:vMerge w:val="restart"/>
                  <w:tcBorders>
                    <w:tl2br w:val="nil"/>
                    <w:tr2bl w:val="nil"/>
                  </w:tcBorders>
                  <w:tcMar>
                    <w:top w:w="0" w:type="dxa"/>
                    <w:left w:w="0" w:type="dxa"/>
                    <w:bottom w:w="0" w:type="dxa"/>
                    <w:right w:w="0" w:type="dxa"/>
                  </w:tcMar>
                  <w:vAlign w:val="center"/>
                </w:tcPr>
                <w:p w14:paraId="00E297EB">
                  <w:pPr>
                    <w:widowControl/>
                    <w:spacing w:line="240" w:lineRule="auto"/>
                    <w:ind w:firstLine="0" w:firstLineChars="0"/>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kern w:val="0"/>
                      <w:sz w:val="21"/>
                      <w:szCs w:val="20"/>
                      <w:lang w:bidi="ar"/>
                    </w:rPr>
                    <w:t>无组织</w:t>
                  </w:r>
                </w:p>
              </w:tc>
              <w:tc>
                <w:tcPr>
                  <w:tcW w:w="1749" w:type="pct"/>
                  <w:vMerge w:val="restart"/>
                  <w:tcBorders>
                    <w:tl2br w:val="nil"/>
                    <w:tr2bl w:val="nil"/>
                  </w:tcBorders>
                  <w:tcMar>
                    <w:top w:w="0" w:type="dxa"/>
                    <w:left w:w="0" w:type="dxa"/>
                    <w:bottom w:w="0" w:type="dxa"/>
                    <w:right w:w="0" w:type="dxa"/>
                  </w:tcMar>
                  <w:vAlign w:val="center"/>
                </w:tcPr>
                <w:p w14:paraId="638A1154">
                  <w:pPr>
                    <w:widowControl/>
                    <w:spacing w:line="240" w:lineRule="auto"/>
                    <w:ind w:firstLine="0" w:firstLineChars="0"/>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暂存</w:t>
                  </w:r>
                  <w:r>
                    <w:rPr>
                      <w:rFonts w:hint="eastAsia" w:ascii="Times New Roman" w:hAnsi="Times New Roman" w:eastAsia="宋体" w:cs="Times New Roman"/>
                      <w:color w:val="auto"/>
                      <w:sz w:val="21"/>
                      <w:lang w:val="en-US" w:eastAsia="zh-CN"/>
                    </w:rPr>
                    <w:t>库</w:t>
                  </w:r>
                  <w:r>
                    <w:rPr>
                      <w:rFonts w:hint="default" w:ascii="Times New Roman" w:hAnsi="Times New Roman" w:eastAsia="宋体" w:cs="Times New Roman"/>
                      <w:color w:val="auto"/>
                      <w:sz w:val="21"/>
                    </w:rPr>
                    <w:t>密闭，投料口位于暂存库内，设置水喷淋+喷雾抑尘设施。</w:t>
                  </w:r>
                </w:p>
              </w:tc>
              <w:tc>
                <w:tcPr>
                  <w:tcW w:w="519" w:type="pct"/>
                  <w:vMerge w:val="restart"/>
                  <w:tcBorders>
                    <w:tl2br w:val="nil"/>
                    <w:tr2bl w:val="nil"/>
                  </w:tcBorders>
                  <w:tcMar>
                    <w:top w:w="0" w:type="dxa"/>
                    <w:left w:w="0" w:type="dxa"/>
                    <w:bottom w:w="0" w:type="dxa"/>
                    <w:right w:w="0" w:type="dxa"/>
                  </w:tcMar>
                  <w:vAlign w:val="center"/>
                </w:tcPr>
                <w:p w14:paraId="7C15FA97">
                  <w:pPr>
                    <w:widowControl/>
                    <w:spacing w:line="240" w:lineRule="auto"/>
                    <w:ind w:firstLine="0" w:firstLineChars="0"/>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w:t>
                  </w:r>
                </w:p>
              </w:tc>
              <w:tc>
                <w:tcPr>
                  <w:tcW w:w="460" w:type="pct"/>
                  <w:vMerge w:val="restart"/>
                  <w:tcBorders>
                    <w:tl2br w:val="nil"/>
                    <w:tr2bl w:val="nil"/>
                  </w:tcBorders>
                  <w:tcMar>
                    <w:top w:w="0" w:type="dxa"/>
                    <w:left w:w="0" w:type="dxa"/>
                    <w:bottom w:w="0" w:type="dxa"/>
                    <w:right w:w="0" w:type="dxa"/>
                  </w:tcMar>
                  <w:vAlign w:val="center"/>
                </w:tcPr>
                <w:p w14:paraId="6AAA9159">
                  <w:pPr>
                    <w:widowControl w:val="0"/>
                    <w:autoSpaceDE w:val="0"/>
                    <w:autoSpaceDN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sz w:val="21"/>
                      <w:lang w:val="en-US" w:eastAsia="zh-CN"/>
                    </w:rPr>
                    <w:t>/</w:t>
                  </w:r>
                </w:p>
              </w:tc>
              <w:tc>
                <w:tcPr>
                  <w:tcW w:w="453" w:type="pct"/>
                  <w:vMerge w:val="restart"/>
                  <w:tcBorders>
                    <w:tl2br w:val="nil"/>
                    <w:tr2bl w:val="nil"/>
                  </w:tcBorders>
                  <w:tcMar>
                    <w:top w:w="0" w:type="dxa"/>
                    <w:left w:w="0" w:type="dxa"/>
                    <w:bottom w:w="0" w:type="dxa"/>
                    <w:right w:w="0" w:type="dxa"/>
                  </w:tcMar>
                  <w:vAlign w:val="center"/>
                </w:tcPr>
                <w:p w14:paraId="13FFBB25">
                  <w:pPr>
                    <w:widowControl/>
                    <w:spacing w:line="240" w:lineRule="auto"/>
                    <w:ind w:firstLine="0" w:firstLineChars="0"/>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w:t>
                  </w:r>
                </w:p>
              </w:tc>
              <w:tc>
                <w:tcPr>
                  <w:tcW w:w="753" w:type="pct"/>
                  <w:vMerge w:val="restart"/>
                  <w:tcBorders>
                    <w:tl2br w:val="nil"/>
                    <w:tr2bl w:val="nil"/>
                  </w:tcBorders>
                  <w:tcMar>
                    <w:top w:w="0" w:type="dxa"/>
                    <w:left w:w="0" w:type="dxa"/>
                    <w:bottom w:w="0" w:type="dxa"/>
                    <w:right w:w="0" w:type="dxa"/>
                  </w:tcMar>
                  <w:vAlign w:val="center"/>
                </w:tcPr>
                <w:p w14:paraId="5E89E568">
                  <w:pPr>
                    <w:widowControl/>
                    <w:spacing w:line="240" w:lineRule="auto"/>
                    <w:ind w:firstLine="0" w:firstLineChars="0"/>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w:t>
                  </w:r>
                </w:p>
              </w:tc>
            </w:tr>
            <w:tr w14:paraId="282EA0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6" w:type="pct"/>
                  <w:tcBorders>
                    <w:tl2br w:val="nil"/>
                    <w:tr2bl w:val="nil"/>
                  </w:tcBorders>
                  <w:tcMar>
                    <w:top w:w="0" w:type="dxa"/>
                    <w:left w:w="0" w:type="dxa"/>
                    <w:bottom w:w="0" w:type="dxa"/>
                    <w:right w:w="0" w:type="dxa"/>
                  </w:tcMar>
                  <w:vAlign w:val="center"/>
                </w:tcPr>
                <w:p w14:paraId="132DBCF1">
                  <w:pPr>
                    <w:widowControl w:val="0"/>
                    <w:autoSpaceDE w:val="0"/>
                    <w:autoSpaceDN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5</w:t>
                  </w:r>
                </w:p>
              </w:tc>
              <w:tc>
                <w:tcPr>
                  <w:tcW w:w="417" w:type="pct"/>
                  <w:tcBorders>
                    <w:tl2br w:val="nil"/>
                    <w:tr2bl w:val="nil"/>
                  </w:tcBorders>
                  <w:tcMar>
                    <w:top w:w="0" w:type="dxa"/>
                    <w:left w:w="0" w:type="dxa"/>
                    <w:bottom w:w="0" w:type="dxa"/>
                    <w:right w:w="0" w:type="dxa"/>
                  </w:tcMar>
                  <w:vAlign w:val="center"/>
                </w:tcPr>
                <w:p w14:paraId="04E5188D">
                  <w:pPr>
                    <w:widowControl/>
                    <w:spacing w:line="240" w:lineRule="auto"/>
                    <w:ind w:firstLine="0" w:firstLineChars="0"/>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上料</w:t>
                  </w:r>
                </w:p>
              </w:tc>
              <w:tc>
                <w:tcPr>
                  <w:tcW w:w="178" w:type="pct"/>
                  <w:vMerge w:val="continue"/>
                  <w:tcBorders>
                    <w:tl2br w:val="nil"/>
                    <w:tr2bl w:val="nil"/>
                  </w:tcBorders>
                  <w:tcMar>
                    <w:top w:w="0" w:type="dxa"/>
                    <w:left w:w="0" w:type="dxa"/>
                    <w:bottom w:w="0" w:type="dxa"/>
                    <w:right w:w="0" w:type="dxa"/>
                  </w:tcMar>
                  <w:vAlign w:val="center"/>
                </w:tcPr>
                <w:p w14:paraId="256EFC77">
                  <w:pPr>
                    <w:widowControl/>
                    <w:spacing w:line="240" w:lineRule="auto"/>
                    <w:ind w:firstLine="0" w:firstLineChars="0"/>
                    <w:jc w:val="center"/>
                    <w:rPr>
                      <w:rFonts w:hint="default" w:ascii="Times New Roman" w:hAnsi="Times New Roman" w:eastAsia="宋体" w:cs="Times New Roman"/>
                      <w:color w:val="auto"/>
                      <w:kern w:val="0"/>
                      <w:sz w:val="21"/>
                      <w:szCs w:val="20"/>
                      <w:lang w:bidi="ar"/>
                    </w:rPr>
                  </w:pPr>
                </w:p>
              </w:tc>
              <w:tc>
                <w:tcPr>
                  <w:tcW w:w="291" w:type="pct"/>
                  <w:vMerge w:val="continue"/>
                  <w:tcBorders>
                    <w:tl2br w:val="nil"/>
                    <w:tr2bl w:val="nil"/>
                  </w:tcBorders>
                  <w:tcMar>
                    <w:top w:w="0" w:type="dxa"/>
                    <w:left w:w="0" w:type="dxa"/>
                    <w:bottom w:w="0" w:type="dxa"/>
                    <w:right w:w="0" w:type="dxa"/>
                  </w:tcMar>
                  <w:vAlign w:val="center"/>
                </w:tcPr>
                <w:p w14:paraId="0CB0AAFB">
                  <w:pPr>
                    <w:widowControl/>
                    <w:spacing w:line="240" w:lineRule="auto"/>
                    <w:ind w:firstLine="0" w:firstLineChars="0"/>
                    <w:jc w:val="center"/>
                    <w:rPr>
                      <w:rFonts w:hint="default" w:ascii="Times New Roman" w:hAnsi="Times New Roman" w:eastAsia="宋体" w:cs="Times New Roman"/>
                      <w:color w:val="auto"/>
                      <w:kern w:val="0"/>
                      <w:sz w:val="21"/>
                      <w:szCs w:val="20"/>
                      <w:lang w:bidi="ar"/>
                    </w:rPr>
                  </w:pPr>
                </w:p>
              </w:tc>
              <w:tc>
                <w:tcPr>
                  <w:tcW w:w="1749" w:type="pct"/>
                  <w:vMerge w:val="continue"/>
                  <w:tcBorders>
                    <w:tl2br w:val="nil"/>
                    <w:tr2bl w:val="nil"/>
                  </w:tcBorders>
                  <w:tcMar>
                    <w:top w:w="0" w:type="dxa"/>
                    <w:left w:w="0" w:type="dxa"/>
                    <w:bottom w:w="0" w:type="dxa"/>
                    <w:right w:w="0" w:type="dxa"/>
                  </w:tcMar>
                  <w:vAlign w:val="center"/>
                </w:tcPr>
                <w:p w14:paraId="692CB95E">
                  <w:pPr>
                    <w:widowControl/>
                    <w:spacing w:line="240" w:lineRule="auto"/>
                    <w:ind w:firstLine="0" w:firstLineChars="0"/>
                    <w:jc w:val="center"/>
                    <w:rPr>
                      <w:rFonts w:hint="default" w:ascii="Times New Roman" w:hAnsi="Times New Roman" w:eastAsia="宋体" w:cs="Times New Roman"/>
                      <w:color w:val="auto"/>
                      <w:sz w:val="21"/>
                    </w:rPr>
                  </w:pPr>
                </w:p>
              </w:tc>
              <w:tc>
                <w:tcPr>
                  <w:tcW w:w="519" w:type="pct"/>
                  <w:vMerge w:val="continue"/>
                  <w:tcBorders>
                    <w:tl2br w:val="nil"/>
                    <w:tr2bl w:val="nil"/>
                  </w:tcBorders>
                  <w:tcMar>
                    <w:top w:w="0" w:type="dxa"/>
                    <w:left w:w="0" w:type="dxa"/>
                    <w:bottom w:w="0" w:type="dxa"/>
                    <w:right w:w="0" w:type="dxa"/>
                  </w:tcMar>
                  <w:vAlign w:val="center"/>
                </w:tcPr>
                <w:p w14:paraId="59BEAD8B">
                  <w:pPr>
                    <w:widowControl/>
                    <w:spacing w:line="240" w:lineRule="auto"/>
                    <w:ind w:firstLine="0" w:firstLineChars="0"/>
                    <w:jc w:val="center"/>
                    <w:rPr>
                      <w:rFonts w:hint="eastAsia" w:ascii="Times New Roman" w:hAnsi="Times New Roman" w:eastAsia="宋体" w:cs="Times New Roman"/>
                      <w:color w:val="auto"/>
                      <w:sz w:val="21"/>
                      <w:lang w:val="en-US" w:eastAsia="zh-CN"/>
                    </w:rPr>
                  </w:pPr>
                </w:p>
              </w:tc>
              <w:tc>
                <w:tcPr>
                  <w:tcW w:w="460" w:type="pct"/>
                  <w:vMerge w:val="continue"/>
                  <w:tcBorders>
                    <w:tl2br w:val="nil"/>
                    <w:tr2bl w:val="nil"/>
                  </w:tcBorders>
                  <w:tcMar>
                    <w:top w:w="0" w:type="dxa"/>
                    <w:left w:w="0" w:type="dxa"/>
                    <w:bottom w:w="0" w:type="dxa"/>
                    <w:right w:w="0" w:type="dxa"/>
                  </w:tcMar>
                  <w:vAlign w:val="center"/>
                </w:tcPr>
                <w:p w14:paraId="55580A7F">
                  <w:pPr>
                    <w:widowControl w:val="0"/>
                    <w:autoSpaceDE w:val="0"/>
                    <w:autoSpaceDN w:val="0"/>
                    <w:adjustRightInd/>
                    <w:snapToGrid/>
                    <w:spacing w:line="240" w:lineRule="auto"/>
                    <w:ind w:firstLine="0" w:firstLineChars="0"/>
                    <w:jc w:val="center"/>
                    <w:textAlignment w:val="auto"/>
                    <w:rPr>
                      <w:rFonts w:hint="eastAsia" w:ascii="Times New Roman" w:hAnsi="Times New Roman" w:eastAsia="宋体" w:cs="Times New Roman"/>
                      <w:color w:val="auto"/>
                      <w:sz w:val="21"/>
                      <w:lang w:val="en-US" w:eastAsia="zh-CN"/>
                    </w:rPr>
                  </w:pPr>
                </w:p>
              </w:tc>
              <w:tc>
                <w:tcPr>
                  <w:tcW w:w="453" w:type="pct"/>
                  <w:vMerge w:val="continue"/>
                  <w:tcBorders>
                    <w:tl2br w:val="nil"/>
                    <w:tr2bl w:val="nil"/>
                  </w:tcBorders>
                  <w:tcMar>
                    <w:top w:w="0" w:type="dxa"/>
                    <w:left w:w="0" w:type="dxa"/>
                    <w:bottom w:w="0" w:type="dxa"/>
                    <w:right w:w="0" w:type="dxa"/>
                  </w:tcMar>
                  <w:vAlign w:val="center"/>
                </w:tcPr>
                <w:p w14:paraId="28BBF12B">
                  <w:pPr>
                    <w:widowControl/>
                    <w:spacing w:line="240" w:lineRule="auto"/>
                    <w:ind w:firstLine="0" w:firstLineChars="0"/>
                    <w:jc w:val="center"/>
                    <w:rPr>
                      <w:rFonts w:hint="eastAsia" w:ascii="Times New Roman" w:hAnsi="Times New Roman" w:eastAsia="宋体" w:cs="Times New Roman"/>
                      <w:color w:val="auto"/>
                      <w:sz w:val="21"/>
                      <w:lang w:val="en-US" w:eastAsia="zh-CN"/>
                    </w:rPr>
                  </w:pPr>
                </w:p>
              </w:tc>
              <w:tc>
                <w:tcPr>
                  <w:tcW w:w="753" w:type="pct"/>
                  <w:vMerge w:val="continue"/>
                  <w:tcBorders>
                    <w:tl2br w:val="nil"/>
                    <w:tr2bl w:val="nil"/>
                  </w:tcBorders>
                  <w:tcMar>
                    <w:top w:w="0" w:type="dxa"/>
                    <w:left w:w="0" w:type="dxa"/>
                    <w:bottom w:w="0" w:type="dxa"/>
                    <w:right w:w="0" w:type="dxa"/>
                  </w:tcMar>
                  <w:vAlign w:val="center"/>
                </w:tcPr>
                <w:p w14:paraId="5CE2B5AD">
                  <w:pPr>
                    <w:widowControl/>
                    <w:spacing w:line="240" w:lineRule="auto"/>
                    <w:ind w:firstLine="0" w:firstLineChars="0"/>
                    <w:jc w:val="center"/>
                    <w:rPr>
                      <w:rFonts w:hint="eastAsia" w:ascii="Times New Roman" w:hAnsi="Times New Roman" w:eastAsia="宋体" w:cs="Times New Roman"/>
                      <w:color w:val="auto"/>
                      <w:sz w:val="21"/>
                      <w:lang w:val="en-US" w:eastAsia="zh-CN"/>
                    </w:rPr>
                  </w:pPr>
                </w:p>
              </w:tc>
            </w:tr>
            <w:tr w14:paraId="37B52A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6" w:type="pct"/>
                  <w:tcBorders>
                    <w:tl2br w:val="nil"/>
                    <w:tr2bl w:val="nil"/>
                  </w:tcBorders>
                  <w:tcMar>
                    <w:top w:w="0" w:type="dxa"/>
                    <w:left w:w="0" w:type="dxa"/>
                    <w:bottom w:w="0" w:type="dxa"/>
                    <w:right w:w="0" w:type="dxa"/>
                  </w:tcMar>
                  <w:vAlign w:val="center"/>
                </w:tcPr>
                <w:p w14:paraId="054E20FC">
                  <w:pPr>
                    <w:widowControl w:val="0"/>
                    <w:autoSpaceDE w:val="0"/>
                    <w:autoSpaceDN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6</w:t>
                  </w:r>
                </w:p>
              </w:tc>
              <w:tc>
                <w:tcPr>
                  <w:tcW w:w="417" w:type="pct"/>
                  <w:tcBorders>
                    <w:tl2br w:val="nil"/>
                    <w:tr2bl w:val="nil"/>
                  </w:tcBorders>
                  <w:tcMar>
                    <w:top w:w="0" w:type="dxa"/>
                    <w:left w:w="0" w:type="dxa"/>
                    <w:bottom w:w="0" w:type="dxa"/>
                    <w:right w:w="0" w:type="dxa"/>
                  </w:tcMar>
                  <w:vAlign w:val="center"/>
                </w:tcPr>
                <w:p w14:paraId="39348F6D">
                  <w:pPr>
                    <w:widowControl/>
                    <w:spacing w:line="240" w:lineRule="auto"/>
                    <w:ind w:firstLine="0" w:firstLineChars="0"/>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kern w:val="0"/>
                      <w:sz w:val="21"/>
                      <w:szCs w:val="20"/>
                      <w:lang w:bidi="ar"/>
                    </w:rPr>
                    <w:t>厂区无组织扬尘</w:t>
                  </w:r>
                </w:p>
              </w:tc>
              <w:tc>
                <w:tcPr>
                  <w:tcW w:w="178" w:type="pct"/>
                  <w:vMerge w:val="continue"/>
                  <w:tcBorders>
                    <w:tl2br w:val="nil"/>
                    <w:tr2bl w:val="nil"/>
                  </w:tcBorders>
                  <w:tcMar>
                    <w:top w:w="0" w:type="dxa"/>
                    <w:left w:w="0" w:type="dxa"/>
                    <w:bottom w:w="0" w:type="dxa"/>
                    <w:right w:w="0" w:type="dxa"/>
                  </w:tcMar>
                  <w:vAlign w:val="center"/>
                </w:tcPr>
                <w:p w14:paraId="284CE6BA">
                  <w:pPr>
                    <w:widowControl/>
                    <w:spacing w:line="240" w:lineRule="auto"/>
                    <w:ind w:firstLine="0" w:firstLineChars="0"/>
                    <w:jc w:val="center"/>
                    <w:rPr>
                      <w:rFonts w:hint="default" w:ascii="Times New Roman" w:hAnsi="Times New Roman" w:eastAsia="宋体" w:cs="Times New Roman"/>
                      <w:color w:val="auto"/>
                      <w:sz w:val="21"/>
                    </w:rPr>
                  </w:pPr>
                </w:p>
              </w:tc>
              <w:tc>
                <w:tcPr>
                  <w:tcW w:w="291" w:type="pct"/>
                  <w:vMerge w:val="continue"/>
                  <w:tcBorders>
                    <w:tl2br w:val="nil"/>
                    <w:tr2bl w:val="nil"/>
                  </w:tcBorders>
                  <w:tcMar>
                    <w:top w:w="0" w:type="dxa"/>
                    <w:left w:w="0" w:type="dxa"/>
                    <w:bottom w:w="0" w:type="dxa"/>
                    <w:right w:w="0" w:type="dxa"/>
                  </w:tcMar>
                  <w:vAlign w:val="center"/>
                </w:tcPr>
                <w:p w14:paraId="04E0B02E">
                  <w:pPr>
                    <w:widowControl/>
                    <w:spacing w:line="240" w:lineRule="auto"/>
                    <w:ind w:firstLine="0" w:firstLineChars="0"/>
                    <w:jc w:val="center"/>
                    <w:rPr>
                      <w:rFonts w:hint="default" w:ascii="Times New Roman" w:hAnsi="Times New Roman" w:eastAsia="宋体" w:cs="Times New Roman"/>
                      <w:color w:val="auto"/>
                      <w:sz w:val="21"/>
                    </w:rPr>
                  </w:pPr>
                </w:p>
              </w:tc>
              <w:tc>
                <w:tcPr>
                  <w:tcW w:w="1749" w:type="pct"/>
                  <w:tcBorders>
                    <w:tl2br w:val="nil"/>
                    <w:tr2bl w:val="nil"/>
                  </w:tcBorders>
                  <w:tcMar>
                    <w:top w:w="0" w:type="dxa"/>
                    <w:left w:w="0" w:type="dxa"/>
                    <w:bottom w:w="0" w:type="dxa"/>
                    <w:right w:w="0" w:type="dxa"/>
                  </w:tcMar>
                  <w:vAlign w:val="center"/>
                </w:tcPr>
                <w:p w14:paraId="45A835E2">
                  <w:pPr>
                    <w:widowControl/>
                    <w:spacing w:line="240" w:lineRule="auto"/>
                    <w:ind w:firstLine="0" w:firstLineChars="0"/>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车间、厂区及道路定时洒水降尘，车辆减速慢行、依托洗车平台等</w:t>
                  </w:r>
                </w:p>
              </w:tc>
              <w:tc>
                <w:tcPr>
                  <w:tcW w:w="519" w:type="pct"/>
                  <w:vMerge w:val="continue"/>
                  <w:tcBorders>
                    <w:tl2br w:val="nil"/>
                    <w:tr2bl w:val="nil"/>
                  </w:tcBorders>
                  <w:tcMar>
                    <w:top w:w="0" w:type="dxa"/>
                    <w:left w:w="0" w:type="dxa"/>
                    <w:bottom w:w="0" w:type="dxa"/>
                    <w:right w:w="0" w:type="dxa"/>
                  </w:tcMar>
                  <w:vAlign w:val="center"/>
                </w:tcPr>
                <w:p w14:paraId="5A4B7E88">
                  <w:pPr>
                    <w:widowControl w:val="0"/>
                    <w:autoSpaceDE w:val="0"/>
                    <w:autoSpaceDN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kern w:val="2"/>
                      <w:sz w:val="21"/>
                      <w:szCs w:val="24"/>
                      <w:lang w:val="en-US" w:eastAsia="zh-CN" w:bidi="ar-SA"/>
                    </w:rPr>
                    <w:t>/</w:t>
                  </w:r>
                </w:p>
              </w:tc>
              <w:tc>
                <w:tcPr>
                  <w:tcW w:w="460" w:type="pct"/>
                  <w:vMerge w:val="continue"/>
                  <w:tcBorders>
                    <w:tl2br w:val="nil"/>
                    <w:tr2bl w:val="nil"/>
                  </w:tcBorders>
                  <w:tcMar>
                    <w:top w:w="0" w:type="dxa"/>
                    <w:left w:w="0" w:type="dxa"/>
                    <w:bottom w:w="0" w:type="dxa"/>
                    <w:right w:w="0" w:type="dxa"/>
                  </w:tcMar>
                  <w:vAlign w:val="center"/>
                </w:tcPr>
                <w:p w14:paraId="26AC2ECA">
                  <w:pPr>
                    <w:widowControl w:val="0"/>
                    <w:autoSpaceDE w:val="0"/>
                    <w:autoSpaceDN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p>
              </w:tc>
              <w:tc>
                <w:tcPr>
                  <w:tcW w:w="453" w:type="pct"/>
                  <w:vMerge w:val="continue"/>
                  <w:tcBorders>
                    <w:tl2br w:val="nil"/>
                    <w:tr2bl w:val="nil"/>
                  </w:tcBorders>
                  <w:tcMar>
                    <w:top w:w="0" w:type="dxa"/>
                    <w:left w:w="0" w:type="dxa"/>
                    <w:bottom w:w="0" w:type="dxa"/>
                    <w:right w:w="0" w:type="dxa"/>
                  </w:tcMar>
                  <w:vAlign w:val="center"/>
                </w:tcPr>
                <w:p w14:paraId="3A560EF6">
                  <w:pPr>
                    <w:widowControl w:val="0"/>
                    <w:autoSpaceDE w:val="0"/>
                    <w:autoSpaceDN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kern w:val="2"/>
                      <w:sz w:val="21"/>
                      <w:szCs w:val="24"/>
                      <w:lang w:val="en-US" w:eastAsia="zh-CN" w:bidi="ar-SA"/>
                    </w:rPr>
                    <w:t>/</w:t>
                  </w:r>
                </w:p>
              </w:tc>
              <w:tc>
                <w:tcPr>
                  <w:tcW w:w="753" w:type="pct"/>
                  <w:vMerge w:val="continue"/>
                  <w:tcBorders>
                    <w:tl2br w:val="nil"/>
                    <w:tr2bl w:val="nil"/>
                  </w:tcBorders>
                  <w:tcMar>
                    <w:top w:w="0" w:type="dxa"/>
                    <w:left w:w="0" w:type="dxa"/>
                    <w:bottom w:w="0" w:type="dxa"/>
                    <w:right w:w="0" w:type="dxa"/>
                  </w:tcMar>
                  <w:vAlign w:val="center"/>
                </w:tcPr>
                <w:p w14:paraId="2C698618">
                  <w:pPr>
                    <w:widowControl w:val="0"/>
                    <w:autoSpaceDE w:val="0"/>
                    <w:autoSpaceDN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kern w:val="2"/>
                      <w:sz w:val="21"/>
                      <w:szCs w:val="24"/>
                      <w:lang w:val="en-US" w:eastAsia="zh-CN" w:bidi="ar-SA"/>
                    </w:rPr>
                    <w:t>/</w:t>
                  </w:r>
                </w:p>
              </w:tc>
            </w:tr>
          </w:tbl>
          <w:p w14:paraId="18E935AD">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(1)生产废气排放口</w:t>
            </w:r>
          </w:p>
          <w:p w14:paraId="59A1038A">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①生产线破碎筛分工序粉尘</w:t>
            </w:r>
          </w:p>
          <w:p w14:paraId="50E19816">
            <w:pPr>
              <w:widowControl w:val="0"/>
              <w:autoSpaceDE w:val="0"/>
              <w:autoSpaceDN w:val="0"/>
              <w:adjustRightInd w:val="0"/>
              <w:snapToGrid/>
              <w:spacing w:line="360" w:lineRule="auto"/>
              <w:ind w:firstLine="482" w:firstLineChars="200"/>
              <w:jc w:val="both"/>
              <w:textAlignment w:val="auto"/>
              <w:rPr>
                <w:rFonts w:hint="eastAsia"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滚轴筛分粉尘</w:t>
            </w:r>
          </w:p>
          <w:p w14:paraId="63CE2421">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根据《排放源统计调查产排污核算方法和系数手册—1011石灰石石膏开采行业系数手册》石灰石筛分工段的颗粒物产污系数为0.40kg/t产品，技改部分年产石灰石石子共100万吨，颗粒物年产生量为400t，给料机与滚轴筛分机相连，给料机下料口即筛分机入料口，筛分机机入料口处设置集气罩，下料口沿皮带运输方向设置1.5m长的封闭通道并设置引尘管，经布袋除尘器处理后，通过排气筒DA010排放；年生产时间为4800h。</w:t>
            </w:r>
          </w:p>
          <w:p w14:paraId="77DAB2F1">
            <w:pPr>
              <w:widowControl w:val="0"/>
              <w:autoSpaceDE w:val="0"/>
              <w:autoSpaceDN w:val="0"/>
              <w:adjustRightInd w:val="0"/>
              <w:spacing w:line="360" w:lineRule="auto"/>
              <w:ind w:firstLine="0" w:firstLineChars="0"/>
              <w:jc w:val="center"/>
              <w:rPr>
                <w:rFonts w:hint="eastAsia"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表4-2  筛分过程粉尘收集情况表</w:t>
            </w:r>
          </w:p>
          <w:tbl>
            <w:tblPr>
              <w:tblStyle w:val="2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80"/>
              <w:gridCol w:w="1261"/>
              <w:gridCol w:w="1261"/>
              <w:gridCol w:w="1262"/>
              <w:gridCol w:w="1482"/>
              <w:gridCol w:w="1118"/>
            </w:tblGrid>
            <w:tr w14:paraId="663FFB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91" w:type="pct"/>
                  <w:tcBorders>
                    <w:tl2br w:val="nil"/>
                    <w:tr2bl w:val="nil"/>
                  </w:tcBorders>
                  <w:tcMar>
                    <w:top w:w="0" w:type="dxa"/>
                    <w:left w:w="0" w:type="dxa"/>
                    <w:bottom w:w="0" w:type="dxa"/>
                    <w:right w:w="0" w:type="dxa"/>
                  </w:tcMar>
                  <w:vAlign w:val="center"/>
                </w:tcPr>
                <w:p w14:paraId="1D392787">
                  <w:pPr>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项目</w:t>
                  </w:r>
                </w:p>
              </w:tc>
              <w:tc>
                <w:tcPr>
                  <w:tcW w:w="791" w:type="pct"/>
                  <w:tcBorders>
                    <w:tl2br w:val="nil"/>
                    <w:tr2bl w:val="nil"/>
                  </w:tcBorders>
                  <w:tcMar>
                    <w:top w:w="0" w:type="dxa"/>
                    <w:left w:w="0" w:type="dxa"/>
                    <w:bottom w:w="0" w:type="dxa"/>
                    <w:right w:w="0" w:type="dxa"/>
                  </w:tcMar>
                  <w:vAlign w:val="center"/>
                </w:tcPr>
                <w:p w14:paraId="399947AA">
                  <w:pPr>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rPr>
                    <w:t>数量(套)</w:t>
                  </w:r>
                </w:p>
              </w:tc>
              <w:tc>
                <w:tcPr>
                  <w:tcW w:w="791" w:type="pct"/>
                  <w:tcBorders>
                    <w:tl2br w:val="nil"/>
                    <w:tr2bl w:val="nil"/>
                  </w:tcBorders>
                  <w:tcMar>
                    <w:top w:w="0" w:type="dxa"/>
                    <w:left w:w="0" w:type="dxa"/>
                    <w:bottom w:w="0" w:type="dxa"/>
                    <w:right w:w="0" w:type="dxa"/>
                  </w:tcMar>
                  <w:vAlign w:val="center"/>
                </w:tcPr>
                <w:p w14:paraId="3A14467F">
                  <w:pPr>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产尘量</w:t>
                  </w:r>
                  <w:r>
                    <w:rPr>
                      <w:rFonts w:ascii="Times New Roman" w:hAnsi="Times New Roman" w:eastAsia="宋体" w:cs="Times New Roman"/>
                      <w:kern w:val="0"/>
                      <w:sz w:val="21"/>
                      <w:szCs w:val="21"/>
                    </w:rPr>
                    <w:t>(</w:t>
                  </w:r>
                  <w:r>
                    <w:rPr>
                      <w:rFonts w:hint="eastAsia" w:ascii="Times New Roman" w:hAnsi="Times New Roman" w:eastAsia="宋体" w:cs="Times New Roman"/>
                      <w:kern w:val="0"/>
                      <w:sz w:val="21"/>
                      <w:szCs w:val="21"/>
                      <w:lang w:val="en-US" w:eastAsia="zh-CN"/>
                    </w:rPr>
                    <w:t>t</w:t>
                  </w:r>
                  <w:r>
                    <w:rPr>
                      <w:rFonts w:ascii="Times New Roman" w:hAnsi="Times New Roman" w:eastAsia="宋体" w:cs="Times New Roman"/>
                      <w:kern w:val="0"/>
                      <w:sz w:val="21"/>
                      <w:szCs w:val="21"/>
                    </w:rPr>
                    <w:t>)</w:t>
                  </w:r>
                </w:p>
              </w:tc>
              <w:tc>
                <w:tcPr>
                  <w:tcW w:w="792" w:type="pct"/>
                  <w:tcBorders>
                    <w:tl2br w:val="nil"/>
                    <w:tr2bl w:val="nil"/>
                  </w:tcBorders>
                  <w:tcMar>
                    <w:top w:w="0" w:type="dxa"/>
                    <w:left w:w="0" w:type="dxa"/>
                    <w:bottom w:w="0" w:type="dxa"/>
                    <w:right w:w="0" w:type="dxa"/>
                  </w:tcMar>
                  <w:vAlign w:val="center"/>
                </w:tcPr>
                <w:p w14:paraId="204CD80F">
                  <w:pPr>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lang w:val="en-US" w:eastAsia="zh-CN"/>
                    </w:rPr>
                    <w:t>年</w:t>
                  </w:r>
                  <w:r>
                    <w:rPr>
                      <w:rFonts w:hint="eastAsia" w:ascii="Times New Roman" w:hAnsi="Times New Roman" w:eastAsia="宋体" w:cs="Times New Roman"/>
                      <w:kern w:val="0"/>
                      <w:sz w:val="21"/>
                      <w:szCs w:val="21"/>
                    </w:rPr>
                    <w:t>运行时间(h)</w:t>
                  </w:r>
                </w:p>
              </w:tc>
              <w:tc>
                <w:tcPr>
                  <w:tcW w:w="930" w:type="pct"/>
                  <w:tcBorders>
                    <w:tl2br w:val="nil"/>
                    <w:tr2bl w:val="nil"/>
                  </w:tcBorders>
                  <w:tcMar>
                    <w:top w:w="0" w:type="dxa"/>
                    <w:left w:w="0" w:type="dxa"/>
                    <w:bottom w:w="0" w:type="dxa"/>
                    <w:right w:w="0" w:type="dxa"/>
                  </w:tcMar>
                  <w:vAlign w:val="center"/>
                </w:tcPr>
                <w:p w14:paraId="557959AF">
                  <w:pPr>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治理措施</w:t>
                  </w:r>
                </w:p>
              </w:tc>
              <w:tc>
                <w:tcPr>
                  <w:tcW w:w="701" w:type="pct"/>
                  <w:tcBorders>
                    <w:tl2br w:val="nil"/>
                    <w:tr2bl w:val="nil"/>
                  </w:tcBorders>
                  <w:tcMar>
                    <w:top w:w="0" w:type="dxa"/>
                    <w:left w:w="0" w:type="dxa"/>
                    <w:bottom w:w="0" w:type="dxa"/>
                    <w:right w:w="0" w:type="dxa"/>
                  </w:tcMar>
                  <w:vAlign w:val="center"/>
                </w:tcPr>
                <w:p w14:paraId="53DE8B4F">
                  <w:pPr>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lang w:val="en-US" w:eastAsia="zh-CN"/>
                    </w:rPr>
                    <w:t>收集</w:t>
                  </w:r>
                  <w:r>
                    <w:rPr>
                      <w:rFonts w:hint="eastAsia" w:ascii="Times New Roman" w:hAnsi="Times New Roman" w:eastAsia="宋体" w:cs="Times New Roman"/>
                      <w:kern w:val="0"/>
                      <w:sz w:val="21"/>
                      <w:szCs w:val="21"/>
                    </w:rPr>
                    <w:t>速率</w:t>
                  </w:r>
                  <w:r>
                    <w:rPr>
                      <w:rFonts w:ascii="Times New Roman" w:hAnsi="Times New Roman" w:eastAsia="宋体" w:cs="Times New Roman"/>
                      <w:kern w:val="0"/>
                      <w:sz w:val="21"/>
                      <w:szCs w:val="21"/>
                    </w:rPr>
                    <w:t>(kg</w:t>
                  </w:r>
                  <w:r>
                    <w:rPr>
                      <w:rFonts w:hint="eastAsia" w:ascii="Times New Roman" w:hAnsi="Times New Roman" w:eastAsia="宋体" w:cs="Times New Roman"/>
                      <w:kern w:val="0"/>
                      <w:sz w:val="21"/>
                      <w:szCs w:val="21"/>
                    </w:rPr>
                    <w:t>/h</w:t>
                  </w:r>
                  <w:r>
                    <w:rPr>
                      <w:rFonts w:ascii="Times New Roman" w:hAnsi="Times New Roman" w:eastAsia="宋体" w:cs="Times New Roman"/>
                      <w:kern w:val="0"/>
                      <w:sz w:val="21"/>
                      <w:szCs w:val="21"/>
                    </w:rPr>
                    <w:t>)</w:t>
                  </w:r>
                </w:p>
              </w:tc>
            </w:tr>
            <w:tr w14:paraId="5010C1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91" w:type="pct"/>
                  <w:tcBorders>
                    <w:tl2br w:val="nil"/>
                    <w:tr2bl w:val="nil"/>
                  </w:tcBorders>
                  <w:tcMar>
                    <w:top w:w="0" w:type="dxa"/>
                    <w:left w:w="0" w:type="dxa"/>
                    <w:bottom w:w="0" w:type="dxa"/>
                    <w:right w:w="0" w:type="dxa"/>
                  </w:tcMar>
                  <w:vAlign w:val="center"/>
                </w:tcPr>
                <w:p w14:paraId="72C2320F">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筛分</w:t>
                  </w:r>
                </w:p>
              </w:tc>
              <w:tc>
                <w:tcPr>
                  <w:tcW w:w="791" w:type="pct"/>
                  <w:tcBorders>
                    <w:tl2br w:val="nil"/>
                    <w:tr2bl w:val="nil"/>
                  </w:tcBorders>
                  <w:tcMar>
                    <w:top w:w="0" w:type="dxa"/>
                    <w:left w:w="0" w:type="dxa"/>
                    <w:bottom w:w="0" w:type="dxa"/>
                    <w:right w:w="0" w:type="dxa"/>
                  </w:tcMar>
                  <w:vAlign w:val="center"/>
                </w:tcPr>
                <w:p w14:paraId="10BFB4C0">
                  <w:pPr>
                    <w:snapToGrid w:val="0"/>
                    <w:spacing w:line="240" w:lineRule="auto"/>
                    <w:ind w:firstLine="0" w:firstLineChars="0"/>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rPr>
                    <w:t>1</w:t>
                  </w:r>
                </w:p>
              </w:tc>
              <w:tc>
                <w:tcPr>
                  <w:tcW w:w="791" w:type="pct"/>
                  <w:tcBorders>
                    <w:tl2br w:val="nil"/>
                    <w:tr2bl w:val="nil"/>
                  </w:tcBorders>
                  <w:tcMar>
                    <w:top w:w="0" w:type="dxa"/>
                    <w:left w:w="0" w:type="dxa"/>
                    <w:bottom w:w="0" w:type="dxa"/>
                    <w:right w:w="0" w:type="dxa"/>
                  </w:tcMar>
                  <w:vAlign w:val="center"/>
                </w:tcPr>
                <w:p w14:paraId="17E78D5D">
                  <w:pPr>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400</w:t>
                  </w:r>
                </w:p>
              </w:tc>
              <w:tc>
                <w:tcPr>
                  <w:tcW w:w="792" w:type="pct"/>
                  <w:tcBorders>
                    <w:tl2br w:val="nil"/>
                    <w:tr2bl w:val="nil"/>
                  </w:tcBorders>
                  <w:tcMar>
                    <w:top w:w="0" w:type="dxa"/>
                    <w:left w:w="0" w:type="dxa"/>
                    <w:bottom w:w="0" w:type="dxa"/>
                    <w:right w:w="0" w:type="dxa"/>
                  </w:tcMar>
                  <w:vAlign w:val="center"/>
                </w:tcPr>
                <w:p w14:paraId="2F478098">
                  <w:pPr>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4800</w:t>
                  </w:r>
                </w:p>
              </w:tc>
              <w:tc>
                <w:tcPr>
                  <w:tcW w:w="930" w:type="pct"/>
                  <w:tcBorders>
                    <w:tl2br w:val="nil"/>
                    <w:tr2bl w:val="nil"/>
                  </w:tcBorders>
                  <w:tcMar>
                    <w:top w:w="0" w:type="dxa"/>
                    <w:left w:w="0" w:type="dxa"/>
                    <w:bottom w:w="0" w:type="dxa"/>
                    <w:right w:w="0" w:type="dxa"/>
                  </w:tcMar>
                  <w:vAlign w:val="center"/>
                </w:tcPr>
                <w:p w14:paraId="799154C2">
                  <w:pPr>
                    <w:snapToGrid w:val="0"/>
                    <w:spacing w:line="240" w:lineRule="auto"/>
                    <w:ind w:firstLine="0" w:firstLineChars="0"/>
                    <w:jc w:val="center"/>
                    <w:rPr>
                      <w:rFonts w:hint="eastAsia" w:ascii="Times New Roman" w:hAnsi="Times New Roman" w:eastAsia="宋体" w:cs="Times New Roman"/>
                      <w:kern w:val="0"/>
                      <w:sz w:val="21"/>
                      <w:szCs w:val="21"/>
                    </w:rPr>
                  </w:pPr>
                  <w:r>
                    <w:rPr>
                      <w:rFonts w:hint="eastAsia" w:ascii="Times New Roman" w:hAnsi="Times New Roman" w:eastAsia="宋体" w:cs="Times New Roman"/>
                      <w:kern w:val="0"/>
                      <w:sz w:val="21"/>
                      <w:szCs w:val="21"/>
                      <w:lang w:val="en-US" w:eastAsia="zh-CN"/>
                    </w:rPr>
                    <w:t>布袋除尘器</w:t>
                  </w:r>
                </w:p>
              </w:tc>
              <w:tc>
                <w:tcPr>
                  <w:tcW w:w="701" w:type="pct"/>
                  <w:tcBorders>
                    <w:tl2br w:val="nil"/>
                    <w:tr2bl w:val="nil"/>
                  </w:tcBorders>
                  <w:tcMar>
                    <w:top w:w="0" w:type="dxa"/>
                    <w:left w:w="0" w:type="dxa"/>
                    <w:bottom w:w="0" w:type="dxa"/>
                    <w:right w:w="0" w:type="dxa"/>
                  </w:tcMar>
                  <w:vAlign w:val="center"/>
                </w:tcPr>
                <w:p w14:paraId="50A48C45">
                  <w:pPr>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83.33</w:t>
                  </w:r>
                </w:p>
              </w:tc>
            </w:tr>
          </w:tbl>
          <w:p w14:paraId="346A1EEA">
            <w:pPr>
              <w:widowControl w:val="0"/>
              <w:autoSpaceDE w:val="0"/>
              <w:autoSpaceDN w:val="0"/>
              <w:adjustRightInd w:val="0"/>
              <w:snapToGrid/>
              <w:spacing w:line="360" w:lineRule="auto"/>
              <w:ind w:firstLine="482" w:firstLineChars="200"/>
              <w:jc w:val="both"/>
              <w:textAlignment w:val="auto"/>
              <w:rPr>
                <w:rFonts w:hint="eastAsia"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破碎粉尘</w:t>
            </w:r>
          </w:p>
          <w:p w14:paraId="20602A9B">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根据《排放源统计调查产排污核算方法和系数手册—1011石灰石石膏开采行业系数手册》石灰石破碎工段的颗粒物产污系数为0.307kg/t产品，技改部分年产石灰石石子共100万吨，颗粒物年产生量为307t，破碎机为封闭式给料入料并设置引尘管，下料口沿皮带运输方向设置1.5m长的封闭通道并设置引尘管，经布袋除尘器处理后，通过排气筒DA010排放；年生产时间为4800h。</w:t>
            </w:r>
          </w:p>
          <w:p w14:paraId="78D1934B">
            <w:pPr>
              <w:widowControl w:val="0"/>
              <w:autoSpaceDE w:val="0"/>
              <w:autoSpaceDN w:val="0"/>
              <w:adjustRightInd w:val="0"/>
              <w:spacing w:line="360" w:lineRule="auto"/>
              <w:ind w:firstLine="0" w:firstLineChars="0"/>
              <w:jc w:val="center"/>
              <w:rPr>
                <w:rFonts w:hint="eastAsia"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表4-3  破碎过程粉尘收集情况表</w:t>
            </w:r>
          </w:p>
          <w:tbl>
            <w:tblPr>
              <w:tblStyle w:val="27"/>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80"/>
              <w:gridCol w:w="1261"/>
              <w:gridCol w:w="1261"/>
              <w:gridCol w:w="1264"/>
              <w:gridCol w:w="1482"/>
              <w:gridCol w:w="1117"/>
            </w:tblGrid>
            <w:tr w14:paraId="6CD78A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91" w:type="pct"/>
                  <w:tcBorders>
                    <w:tl2br w:val="nil"/>
                    <w:tr2bl w:val="nil"/>
                  </w:tcBorders>
                  <w:tcMar>
                    <w:top w:w="0" w:type="dxa"/>
                    <w:left w:w="0" w:type="dxa"/>
                    <w:bottom w:w="0" w:type="dxa"/>
                    <w:right w:w="0" w:type="dxa"/>
                  </w:tcMar>
                  <w:vAlign w:val="center"/>
                </w:tcPr>
                <w:p w14:paraId="58FF12B7">
                  <w:pPr>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项目</w:t>
                  </w:r>
                </w:p>
              </w:tc>
              <w:tc>
                <w:tcPr>
                  <w:tcW w:w="791" w:type="pct"/>
                  <w:tcBorders>
                    <w:tl2br w:val="nil"/>
                    <w:tr2bl w:val="nil"/>
                  </w:tcBorders>
                  <w:tcMar>
                    <w:top w:w="0" w:type="dxa"/>
                    <w:left w:w="0" w:type="dxa"/>
                    <w:bottom w:w="0" w:type="dxa"/>
                    <w:right w:w="0" w:type="dxa"/>
                  </w:tcMar>
                  <w:vAlign w:val="center"/>
                </w:tcPr>
                <w:p w14:paraId="23179FD6">
                  <w:pPr>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rPr>
                    <w:t>数量(套)</w:t>
                  </w:r>
                </w:p>
              </w:tc>
              <w:tc>
                <w:tcPr>
                  <w:tcW w:w="791" w:type="pct"/>
                  <w:tcBorders>
                    <w:tl2br w:val="nil"/>
                    <w:tr2bl w:val="nil"/>
                  </w:tcBorders>
                  <w:tcMar>
                    <w:top w:w="0" w:type="dxa"/>
                    <w:left w:w="0" w:type="dxa"/>
                    <w:bottom w:w="0" w:type="dxa"/>
                    <w:right w:w="0" w:type="dxa"/>
                  </w:tcMar>
                  <w:vAlign w:val="center"/>
                </w:tcPr>
                <w:p w14:paraId="6B7CC036">
                  <w:pPr>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产尘量</w:t>
                  </w:r>
                  <w:r>
                    <w:rPr>
                      <w:rFonts w:ascii="Times New Roman" w:hAnsi="Times New Roman" w:eastAsia="宋体" w:cs="Times New Roman"/>
                      <w:kern w:val="0"/>
                      <w:sz w:val="21"/>
                      <w:szCs w:val="21"/>
                    </w:rPr>
                    <w:t>(</w:t>
                  </w:r>
                  <w:r>
                    <w:rPr>
                      <w:rFonts w:hint="eastAsia" w:ascii="Times New Roman" w:hAnsi="Times New Roman" w:eastAsia="宋体" w:cs="Times New Roman"/>
                      <w:kern w:val="0"/>
                      <w:sz w:val="21"/>
                      <w:szCs w:val="21"/>
                      <w:lang w:val="en-US" w:eastAsia="zh-CN"/>
                    </w:rPr>
                    <w:t>t</w:t>
                  </w:r>
                  <w:r>
                    <w:rPr>
                      <w:rFonts w:ascii="Times New Roman" w:hAnsi="Times New Roman" w:eastAsia="宋体" w:cs="Times New Roman"/>
                      <w:kern w:val="0"/>
                      <w:sz w:val="21"/>
                      <w:szCs w:val="21"/>
                    </w:rPr>
                    <w:t>)</w:t>
                  </w:r>
                </w:p>
              </w:tc>
              <w:tc>
                <w:tcPr>
                  <w:tcW w:w="793" w:type="pct"/>
                  <w:tcBorders>
                    <w:tl2br w:val="nil"/>
                    <w:tr2bl w:val="nil"/>
                  </w:tcBorders>
                  <w:tcMar>
                    <w:top w:w="0" w:type="dxa"/>
                    <w:left w:w="0" w:type="dxa"/>
                    <w:bottom w:w="0" w:type="dxa"/>
                    <w:right w:w="0" w:type="dxa"/>
                  </w:tcMar>
                  <w:vAlign w:val="center"/>
                </w:tcPr>
                <w:p w14:paraId="45655C6D">
                  <w:pPr>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lang w:val="en-US" w:eastAsia="zh-CN"/>
                    </w:rPr>
                    <w:t>年</w:t>
                  </w:r>
                  <w:r>
                    <w:rPr>
                      <w:rFonts w:hint="eastAsia" w:ascii="Times New Roman" w:hAnsi="Times New Roman" w:eastAsia="宋体" w:cs="Times New Roman"/>
                      <w:kern w:val="0"/>
                      <w:sz w:val="21"/>
                      <w:szCs w:val="21"/>
                    </w:rPr>
                    <w:t>运行时间(h)</w:t>
                  </w:r>
                </w:p>
              </w:tc>
              <w:tc>
                <w:tcPr>
                  <w:tcW w:w="930" w:type="pct"/>
                  <w:tcBorders>
                    <w:tl2br w:val="nil"/>
                    <w:tr2bl w:val="nil"/>
                  </w:tcBorders>
                  <w:tcMar>
                    <w:top w:w="0" w:type="dxa"/>
                    <w:left w:w="0" w:type="dxa"/>
                    <w:bottom w:w="0" w:type="dxa"/>
                    <w:right w:w="0" w:type="dxa"/>
                  </w:tcMar>
                  <w:vAlign w:val="center"/>
                </w:tcPr>
                <w:p w14:paraId="05A2CE94">
                  <w:pPr>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治理措施</w:t>
                  </w:r>
                </w:p>
              </w:tc>
              <w:tc>
                <w:tcPr>
                  <w:tcW w:w="701" w:type="pct"/>
                  <w:tcBorders>
                    <w:tl2br w:val="nil"/>
                    <w:tr2bl w:val="nil"/>
                  </w:tcBorders>
                  <w:tcMar>
                    <w:top w:w="0" w:type="dxa"/>
                    <w:left w:w="0" w:type="dxa"/>
                    <w:bottom w:w="0" w:type="dxa"/>
                    <w:right w:w="0" w:type="dxa"/>
                  </w:tcMar>
                  <w:vAlign w:val="center"/>
                </w:tcPr>
                <w:p w14:paraId="0B0C1FFE">
                  <w:pPr>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lang w:val="en-US" w:eastAsia="zh-CN"/>
                    </w:rPr>
                    <w:t>收集</w:t>
                  </w:r>
                  <w:r>
                    <w:rPr>
                      <w:rFonts w:hint="eastAsia" w:ascii="Times New Roman" w:hAnsi="Times New Roman" w:eastAsia="宋体" w:cs="Times New Roman"/>
                      <w:kern w:val="0"/>
                      <w:sz w:val="21"/>
                      <w:szCs w:val="21"/>
                    </w:rPr>
                    <w:t>速率</w:t>
                  </w:r>
                  <w:r>
                    <w:rPr>
                      <w:rFonts w:ascii="Times New Roman" w:hAnsi="Times New Roman" w:eastAsia="宋体" w:cs="Times New Roman"/>
                      <w:kern w:val="0"/>
                      <w:sz w:val="21"/>
                      <w:szCs w:val="21"/>
                    </w:rPr>
                    <w:t>(kg</w:t>
                  </w:r>
                  <w:r>
                    <w:rPr>
                      <w:rFonts w:hint="eastAsia" w:ascii="Times New Roman" w:hAnsi="Times New Roman" w:eastAsia="宋体" w:cs="Times New Roman"/>
                      <w:kern w:val="0"/>
                      <w:sz w:val="21"/>
                      <w:szCs w:val="21"/>
                    </w:rPr>
                    <w:t>/h</w:t>
                  </w:r>
                  <w:r>
                    <w:rPr>
                      <w:rFonts w:ascii="Times New Roman" w:hAnsi="Times New Roman" w:eastAsia="宋体" w:cs="Times New Roman"/>
                      <w:kern w:val="0"/>
                      <w:sz w:val="21"/>
                      <w:szCs w:val="21"/>
                    </w:rPr>
                    <w:t>)</w:t>
                  </w:r>
                </w:p>
              </w:tc>
            </w:tr>
            <w:tr w14:paraId="4415B4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91" w:type="pct"/>
                  <w:tcBorders>
                    <w:tl2br w:val="nil"/>
                    <w:tr2bl w:val="nil"/>
                  </w:tcBorders>
                  <w:tcMar>
                    <w:top w:w="0" w:type="dxa"/>
                    <w:left w:w="0" w:type="dxa"/>
                    <w:bottom w:w="0" w:type="dxa"/>
                    <w:right w:w="0" w:type="dxa"/>
                  </w:tcMar>
                  <w:vAlign w:val="center"/>
                </w:tcPr>
                <w:p w14:paraId="6E3E6568">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破碎</w:t>
                  </w:r>
                </w:p>
              </w:tc>
              <w:tc>
                <w:tcPr>
                  <w:tcW w:w="791" w:type="pct"/>
                  <w:tcBorders>
                    <w:tl2br w:val="nil"/>
                    <w:tr2bl w:val="nil"/>
                  </w:tcBorders>
                  <w:tcMar>
                    <w:top w:w="0" w:type="dxa"/>
                    <w:left w:w="0" w:type="dxa"/>
                    <w:bottom w:w="0" w:type="dxa"/>
                    <w:right w:w="0" w:type="dxa"/>
                  </w:tcMar>
                  <w:vAlign w:val="center"/>
                </w:tcPr>
                <w:p w14:paraId="06A859A5">
                  <w:pPr>
                    <w:snapToGrid w:val="0"/>
                    <w:spacing w:line="240" w:lineRule="auto"/>
                    <w:ind w:firstLine="0" w:firstLineChars="0"/>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rPr>
                    <w:t>1</w:t>
                  </w:r>
                </w:p>
              </w:tc>
              <w:tc>
                <w:tcPr>
                  <w:tcW w:w="791" w:type="pct"/>
                  <w:tcBorders>
                    <w:tl2br w:val="nil"/>
                    <w:tr2bl w:val="nil"/>
                  </w:tcBorders>
                  <w:tcMar>
                    <w:top w:w="0" w:type="dxa"/>
                    <w:left w:w="0" w:type="dxa"/>
                    <w:bottom w:w="0" w:type="dxa"/>
                    <w:right w:w="0" w:type="dxa"/>
                  </w:tcMar>
                  <w:vAlign w:val="center"/>
                </w:tcPr>
                <w:p w14:paraId="0B37E63C">
                  <w:pPr>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307</w:t>
                  </w:r>
                </w:p>
              </w:tc>
              <w:tc>
                <w:tcPr>
                  <w:tcW w:w="793" w:type="pct"/>
                  <w:tcBorders>
                    <w:tl2br w:val="nil"/>
                    <w:tr2bl w:val="nil"/>
                  </w:tcBorders>
                  <w:tcMar>
                    <w:top w:w="0" w:type="dxa"/>
                    <w:left w:w="0" w:type="dxa"/>
                    <w:bottom w:w="0" w:type="dxa"/>
                    <w:right w:w="0" w:type="dxa"/>
                  </w:tcMar>
                  <w:vAlign w:val="center"/>
                </w:tcPr>
                <w:p w14:paraId="564864C2">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4800</w:t>
                  </w:r>
                </w:p>
              </w:tc>
              <w:tc>
                <w:tcPr>
                  <w:tcW w:w="930" w:type="pct"/>
                  <w:tcBorders>
                    <w:tl2br w:val="nil"/>
                    <w:tr2bl w:val="nil"/>
                  </w:tcBorders>
                  <w:tcMar>
                    <w:top w:w="0" w:type="dxa"/>
                    <w:left w:w="0" w:type="dxa"/>
                    <w:bottom w:w="0" w:type="dxa"/>
                    <w:right w:w="0" w:type="dxa"/>
                  </w:tcMar>
                  <w:vAlign w:val="center"/>
                </w:tcPr>
                <w:p w14:paraId="0CEA7555">
                  <w:pPr>
                    <w:snapToGrid w:val="0"/>
                    <w:spacing w:line="240" w:lineRule="auto"/>
                    <w:ind w:firstLine="0" w:firstLineChars="0"/>
                    <w:jc w:val="center"/>
                    <w:rPr>
                      <w:rFonts w:hint="eastAsia" w:ascii="Times New Roman" w:hAnsi="Times New Roman" w:eastAsia="宋体" w:cs="Times New Roman"/>
                      <w:kern w:val="0"/>
                      <w:sz w:val="21"/>
                      <w:szCs w:val="21"/>
                    </w:rPr>
                  </w:pPr>
                  <w:r>
                    <w:rPr>
                      <w:rFonts w:hint="eastAsia" w:ascii="Times New Roman" w:hAnsi="Times New Roman" w:eastAsia="宋体" w:cs="Times New Roman"/>
                      <w:kern w:val="0"/>
                      <w:sz w:val="21"/>
                      <w:szCs w:val="21"/>
                      <w:lang w:val="en-US" w:eastAsia="zh-CN"/>
                    </w:rPr>
                    <w:t>布袋除尘器</w:t>
                  </w:r>
                </w:p>
              </w:tc>
              <w:tc>
                <w:tcPr>
                  <w:tcW w:w="701" w:type="pct"/>
                  <w:tcBorders>
                    <w:tl2br w:val="nil"/>
                    <w:tr2bl w:val="nil"/>
                  </w:tcBorders>
                  <w:tcMar>
                    <w:top w:w="0" w:type="dxa"/>
                    <w:left w:w="0" w:type="dxa"/>
                    <w:bottom w:w="0" w:type="dxa"/>
                    <w:right w:w="0" w:type="dxa"/>
                  </w:tcMar>
                  <w:vAlign w:val="center"/>
                </w:tcPr>
                <w:p w14:paraId="0A82A024">
                  <w:pPr>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63.96</w:t>
                  </w:r>
                </w:p>
              </w:tc>
            </w:tr>
          </w:tbl>
          <w:p w14:paraId="2C32D289">
            <w:pPr>
              <w:widowControl w:val="0"/>
              <w:autoSpaceDE w:val="0"/>
              <w:autoSpaceDN w:val="0"/>
              <w:adjustRightInd w:val="0"/>
              <w:snapToGrid/>
              <w:spacing w:line="360" w:lineRule="auto"/>
              <w:ind w:firstLine="480" w:firstLineChars="200"/>
              <w:jc w:val="both"/>
              <w:textAlignment w:val="auto"/>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②成品仓粉尘</w:t>
            </w:r>
          </w:p>
          <w:p w14:paraId="2D42CA3A">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本项目设置封闭的成品筒仓，筒仓顶部均设置封闭的集尘罩，集尘罩与产尘点形成密闭空间，颗粒物经集气罩收集，由一台除尘器净化处理后，通过排气筒排放。按照100万吨/年入筒仓计算，类比同类项目，此工序颗粒物产生量约占原料总用量的0.01%，则成品筒仓产生的粉尘量为100t/a，产生的废气经除尘效率为99.9%，风量为3000</w:t>
            </w:r>
            <w:r>
              <w:rPr>
                <w:rFonts w:hint="default" w:ascii="Times New Roman" w:hAnsi="Times New Roman" w:eastAsia="宋体" w:cs="Times New Roman"/>
                <w:color w:val="auto"/>
                <w:kern w:val="0"/>
                <w:sz w:val="24"/>
                <w:szCs w:val="24"/>
                <w:lang w:bidi="ar"/>
              </w:rPr>
              <w:t>Nm</w:t>
            </w:r>
            <w:r>
              <w:rPr>
                <w:rFonts w:hint="default" w:ascii="Times New Roman" w:hAnsi="Times New Roman" w:eastAsia="宋体" w:cs="Times New Roman"/>
                <w:color w:val="auto"/>
                <w:kern w:val="0"/>
                <w:sz w:val="24"/>
                <w:szCs w:val="24"/>
                <w:vertAlign w:val="superscript"/>
                <w:lang w:bidi="ar"/>
              </w:rPr>
              <w:t>3</w:t>
            </w:r>
            <w:r>
              <w:rPr>
                <w:rFonts w:hint="default" w:ascii="Times New Roman" w:hAnsi="Times New Roman" w:eastAsia="宋体" w:cs="Times New Roman"/>
                <w:color w:val="auto"/>
                <w:kern w:val="0"/>
                <w:sz w:val="24"/>
                <w:szCs w:val="24"/>
                <w:lang w:bidi="ar"/>
              </w:rPr>
              <w:t>/h</w:t>
            </w:r>
            <w:r>
              <w:rPr>
                <w:rFonts w:hint="eastAsia" w:ascii="Times New Roman" w:hAnsi="Times New Roman" w:eastAsia="宋体" w:cs="Times New Roman"/>
                <w:color w:val="auto"/>
                <w:kern w:val="2"/>
                <w:sz w:val="24"/>
                <w:szCs w:val="24"/>
                <w:lang w:val="en-US" w:eastAsia="zh-CN" w:bidi="ar-SA"/>
              </w:rPr>
              <w:t>的除尘器处理后，颗粒物有组织排放量为0.1t/a，排放速率为0.0208kg/h，排放浓度为6.9mg/m</w:t>
            </w:r>
            <w:r>
              <w:rPr>
                <w:rFonts w:hint="default" w:ascii="Times New Roman" w:hAnsi="Times New Roman" w:eastAsia="宋体" w:cs="Times New Roman"/>
                <w:color w:val="auto"/>
                <w:kern w:val="0"/>
                <w:sz w:val="24"/>
                <w:szCs w:val="24"/>
                <w:vertAlign w:val="superscript"/>
                <w:lang w:bidi="ar"/>
              </w:rPr>
              <w:t>3</w:t>
            </w:r>
            <w:r>
              <w:rPr>
                <w:rFonts w:hint="eastAsia" w:ascii="Times New Roman" w:hAnsi="Times New Roman" w:eastAsia="宋体" w:cs="Times New Roman"/>
                <w:color w:val="auto"/>
                <w:kern w:val="2"/>
                <w:sz w:val="24"/>
                <w:szCs w:val="24"/>
                <w:lang w:val="en-US" w:eastAsia="zh-CN" w:bidi="ar-SA"/>
              </w:rPr>
              <w:t>。</w:t>
            </w:r>
          </w:p>
          <w:p w14:paraId="08EC97A0">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③有组织粉尘排放量</w:t>
            </w:r>
          </w:p>
          <w:p w14:paraId="41544F81">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本项目有组织粉尘排放量情况见下表：</w:t>
            </w:r>
          </w:p>
          <w:p w14:paraId="73AABF94">
            <w:pPr>
              <w:widowControl w:val="0"/>
              <w:autoSpaceDE w:val="0"/>
              <w:autoSpaceDN w:val="0"/>
              <w:adjustRightInd w:val="0"/>
              <w:spacing w:line="360" w:lineRule="auto"/>
              <w:ind w:firstLine="0" w:firstLineChars="0"/>
              <w:jc w:val="center"/>
              <w:rPr>
                <w:rFonts w:hint="default" w:ascii="Times New Roman" w:hAnsi="Times New Roman" w:eastAsia="宋体" w:cs="Times New Roman"/>
                <w:color w:val="000000"/>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表4-4  本项目有组织排放情况表</w:t>
            </w:r>
          </w:p>
          <w:tbl>
            <w:tblPr>
              <w:tblStyle w:val="27"/>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76"/>
              <w:gridCol w:w="1057"/>
              <w:gridCol w:w="813"/>
              <w:gridCol w:w="560"/>
              <w:gridCol w:w="729"/>
              <w:gridCol w:w="729"/>
              <w:gridCol w:w="729"/>
              <w:gridCol w:w="640"/>
              <w:gridCol w:w="864"/>
              <w:gridCol w:w="864"/>
            </w:tblGrid>
            <w:tr w14:paraId="08DD34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16" w:type="pct"/>
                  <w:tcBorders>
                    <w:tl2br w:val="nil"/>
                    <w:tr2bl w:val="nil"/>
                  </w:tcBorders>
                  <w:tcMar>
                    <w:top w:w="0" w:type="dxa"/>
                    <w:left w:w="0" w:type="dxa"/>
                    <w:bottom w:w="0" w:type="dxa"/>
                    <w:right w:w="0" w:type="dxa"/>
                  </w:tcMar>
                  <w:vAlign w:val="center"/>
                </w:tcPr>
                <w:p w14:paraId="6DE9C572">
                  <w:pPr>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项目</w:t>
                  </w:r>
                </w:p>
              </w:tc>
              <w:tc>
                <w:tcPr>
                  <w:tcW w:w="666" w:type="pct"/>
                  <w:tcBorders>
                    <w:tl2br w:val="nil"/>
                    <w:tr2bl w:val="nil"/>
                  </w:tcBorders>
                  <w:tcMar>
                    <w:top w:w="0" w:type="dxa"/>
                    <w:left w:w="0" w:type="dxa"/>
                    <w:bottom w:w="0" w:type="dxa"/>
                    <w:right w:w="0" w:type="dxa"/>
                  </w:tcMar>
                  <w:vAlign w:val="center"/>
                </w:tcPr>
                <w:p w14:paraId="625A7B36">
                  <w:pPr>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lang w:val="en-US" w:eastAsia="zh-CN"/>
                    </w:rPr>
                    <w:t>收集</w:t>
                  </w:r>
                  <w:r>
                    <w:rPr>
                      <w:rFonts w:hint="eastAsia" w:ascii="Times New Roman" w:hAnsi="Times New Roman" w:eastAsia="宋体" w:cs="Times New Roman"/>
                      <w:kern w:val="0"/>
                      <w:sz w:val="21"/>
                      <w:szCs w:val="21"/>
                    </w:rPr>
                    <w:t>速率</w:t>
                  </w:r>
                  <w:r>
                    <w:rPr>
                      <w:rFonts w:ascii="Times New Roman" w:hAnsi="Times New Roman" w:eastAsia="宋体" w:cs="Times New Roman"/>
                      <w:kern w:val="0"/>
                      <w:sz w:val="21"/>
                      <w:szCs w:val="21"/>
                    </w:rPr>
                    <w:t>(kg</w:t>
                  </w:r>
                  <w:r>
                    <w:rPr>
                      <w:rFonts w:hint="eastAsia" w:ascii="Times New Roman" w:hAnsi="Times New Roman" w:eastAsia="宋体" w:cs="Times New Roman"/>
                      <w:kern w:val="0"/>
                      <w:sz w:val="21"/>
                      <w:szCs w:val="21"/>
                    </w:rPr>
                    <w:t>/h</w:t>
                  </w:r>
                  <w:r>
                    <w:rPr>
                      <w:rFonts w:ascii="Times New Roman" w:hAnsi="Times New Roman" w:eastAsia="宋体" w:cs="Times New Roman"/>
                      <w:kern w:val="0"/>
                      <w:sz w:val="21"/>
                      <w:szCs w:val="21"/>
                    </w:rPr>
                    <w:t>)</w:t>
                  </w:r>
                </w:p>
              </w:tc>
              <w:tc>
                <w:tcPr>
                  <w:tcW w:w="513" w:type="pct"/>
                  <w:tcBorders>
                    <w:tl2br w:val="nil"/>
                    <w:tr2bl w:val="nil"/>
                  </w:tcBorders>
                  <w:tcMar>
                    <w:top w:w="0" w:type="dxa"/>
                    <w:left w:w="0" w:type="dxa"/>
                    <w:bottom w:w="0" w:type="dxa"/>
                    <w:right w:w="0" w:type="dxa"/>
                  </w:tcMar>
                  <w:vAlign w:val="center"/>
                </w:tcPr>
                <w:p w14:paraId="4EA0E9B6">
                  <w:pPr>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lang w:val="en-US" w:eastAsia="zh-CN"/>
                    </w:rPr>
                    <w:t>年</w:t>
                  </w:r>
                  <w:r>
                    <w:rPr>
                      <w:rFonts w:hint="eastAsia" w:ascii="Times New Roman" w:hAnsi="Times New Roman" w:eastAsia="宋体" w:cs="Times New Roman"/>
                      <w:kern w:val="0"/>
                      <w:sz w:val="21"/>
                      <w:szCs w:val="21"/>
                    </w:rPr>
                    <w:t>运行时间(h)</w:t>
                  </w:r>
                </w:p>
              </w:tc>
              <w:tc>
                <w:tcPr>
                  <w:tcW w:w="354" w:type="pct"/>
                  <w:tcBorders>
                    <w:tl2br w:val="nil"/>
                    <w:tr2bl w:val="nil"/>
                  </w:tcBorders>
                  <w:tcMar>
                    <w:top w:w="0" w:type="dxa"/>
                    <w:left w:w="0" w:type="dxa"/>
                    <w:bottom w:w="0" w:type="dxa"/>
                    <w:right w:w="0" w:type="dxa"/>
                  </w:tcMar>
                  <w:vAlign w:val="center"/>
                </w:tcPr>
                <w:p w14:paraId="47346202">
                  <w:pPr>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治理措施</w:t>
                  </w:r>
                </w:p>
              </w:tc>
              <w:tc>
                <w:tcPr>
                  <w:tcW w:w="460" w:type="pct"/>
                  <w:tcBorders>
                    <w:tl2br w:val="nil"/>
                    <w:tr2bl w:val="nil"/>
                  </w:tcBorders>
                  <w:tcMar>
                    <w:top w:w="0" w:type="dxa"/>
                    <w:left w:w="0" w:type="dxa"/>
                    <w:bottom w:w="0" w:type="dxa"/>
                    <w:right w:w="0" w:type="dxa"/>
                  </w:tcMar>
                  <w:vAlign w:val="center"/>
                </w:tcPr>
                <w:p w14:paraId="6F4BB60C">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废气量(Nm</w:t>
                  </w:r>
                  <w:r>
                    <w:rPr>
                      <w:rFonts w:hint="eastAsia" w:ascii="Times New Roman" w:hAnsi="Times New Roman" w:eastAsia="宋体" w:cs="Times New Roman"/>
                      <w:kern w:val="0"/>
                      <w:sz w:val="21"/>
                      <w:szCs w:val="21"/>
                      <w:vertAlign w:val="superscript"/>
                      <w:lang w:val="en-US" w:eastAsia="zh-CN"/>
                    </w:rPr>
                    <w:t>3</w:t>
                  </w:r>
                  <w:r>
                    <w:rPr>
                      <w:rFonts w:hint="eastAsia" w:ascii="Times New Roman" w:hAnsi="Times New Roman" w:eastAsia="宋体" w:cs="Times New Roman"/>
                      <w:kern w:val="0"/>
                      <w:sz w:val="21"/>
                      <w:szCs w:val="21"/>
                      <w:lang w:val="en-US" w:eastAsia="zh-CN"/>
                    </w:rPr>
                    <w:t>/h)</w:t>
                  </w:r>
                </w:p>
              </w:tc>
              <w:tc>
                <w:tcPr>
                  <w:tcW w:w="460" w:type="pct"/>
                  <w:tcBorders>
                    <w:tl2br w:val="nil"/>
                    <w:tr2bl w:val="nil"/>
                  </w:tcBorders>
                  <w:tcMar>
                    <w:top w:w="0" w:type="dxa"/>
                    <w:left w:w="0" w:type="dxa"/>
                    <w:bottom w:w="0" w:type="dxa"/>
                    <w:right w:w="0" w:type="dxa"/>
                  </w:tcMar>
                  <w:vAlign w:val="center"/>
                </w:tcPr>
                <w:p w14:paraId="14E616C9">
                  <w:pPr>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合计废气量(Nm</w:t>
                  </w:r>
                  <w:r>
                    <w:rPr>
                      <w:rFonts w:hint="eastAsia" w:ascii="Times New Roman" w:hAnsi="Times New Roman" w:eastAsia="宋体" w:cs="Times New Roman"/>
                      <w:kern w:val="0"/>
                      <w:sz w:val="21"/>
                      <w:szCs w:val="21"/>
                      <w:vertAlign w:val="superscript"/>
                      <w:lang w:val="en-US" w:eastAsia="zh-CN"/>
                    </w:rPr>
                    <w:t>3</w:t>
                  </w:r>
                  <w:r>
                    <w:rPr>
                      <w:rFonts w:hint="eastAsia" w:ascii="Times New Roman" w:hAnsi="Times New Roman" w:eastAsia="宋体" w:cs="Times New Roman"/>
                      <w:kern w:val="0"/>
                      <w:sz w:val="21"/>
                      <w:szCs w:val="21"/>
                      <w:lang w:val="en-US" w:eastAsia="zh-CN"/>
                    </w:rPr>
                    <w:t>/h)</w:t>
                  </w:r>
                </w:p>
              </w:tc>
              <w:tc>
                <w:tcPr>
                  <w:tcW w:w="460" w:type="pct"/>
                  <w:tcBorders>
                    <w:tl2br w:val="nil"/>
                    <w:tr2bl w:val="nil"/>
                  </w:tcBorders>
                  <w:tcMar>
                    <w:top w:w="0" w:type="dxa"/>
                    <w:left w:w="0" w:type="dxa"/>
                    <w:bottom w:w="0" w:type="dxa"/>
                    <w:right w:w="0" w:type="dxa"/>
                  </w:tcMar>
                  <w:vAlign w:val="center"/>
                </w:tcPr>
                <w:p w14:paraId="405881EB">
                  <w:pPr>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lang w:val="en-US" w:eastAsia="zh-CN"/>
                    </w:rPr>
                    <w:t>处理</w:t>
                  </w:r>
                  <w:r>
                    <w:rPr>
                      <w:rFonts w:hint="eastAsia" w:ascii="Times New Roman" w:hAnsi="Times New Roman" w:eastAsia="宋体" w:cs="Times New Roman"/>
                      <w:kern w:val="0"/>
                      <w:sz w:val="21"/>
                      <w:szCs w:val="21"/>
                    </w:rPr>
                    <w:t>效率(%)</w:t>
                  </w:r>
                </w:p>
              </w:tc>
              <w:tc>
                <w:tcPr>
                  <w:tcW w:w="378" w:type="pct"/>
                  <w:tcBorders>
                    <w:tl2br w:val="nil"/>
                    <w:tr2bl w:val="nil"/>
                  </w:tcBorders>
                  <w:tcMar>
                    <w:top w:w="0" w:type="dxa"/>
                    <w:left w:w="0" w:type="dxa"/>
                    <w:bottom w:w="0" w:type="dxa"/>
                    <w:right w:w="0" w:type="dxa"/>
                  </w:tcMar>
                  <w:vAlign w:val="center"/>
                </w:tcPr>
                <w:p w14:paraId="1DE1634F">
                  <w:pPr>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lang w:val="en-US" w:eastAsia="zh-CN"/>
                    </w:rPr>
                    <w:t>排放</w:t>
                  </w:r>
                  <w:r>
                    <w:rPr>
                      <w:rFonts w:hint="eastAsia" w:ascii="Times New Roman" w:hAnsi="Times New Roman" w:eastAsia="宋体" w:cs="Times New Roman"/>
                      <w:kern w:val="0"/>
                      <w:sz w:val="21"/>
                      <w:szCs w:val="21"/>
                    </w:rPr>
                    <w:t>量</w:t>
                  </w:r>
                </w:p>
                <w:p w14:paraId="19FDC464">
                  <w:pPr>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（t/a）</w:t>
                  </w:r>
                </w:p>
              </w:tc>
              <w:tc>
                <w:tcPr>
                  <w:tcW w:w="545" w:type="pct"/>
                  <w:tcBorders>
                    <w:tl2br w:val="nil"/>
                    <w:tr2bl w:val="nil"/>
                  </w:tcBorders>
                  <w:tcMar>
                    <w:top w:w="0" w:type="dxa"/>
                    <w:left w:w="0" w:type="dxa"/>
                    <w:bottom w:w="0" w:type="dxa"/>
                    <w:right w:w="0" w:type="dxa"/>
                  </w:tcMar>
                  <w:vAlign w:val="center"/>
                </w:tcPr>
                <w:p w14:paraId="7B6B6479">
                  <w:pPr>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lang w:val="en-US" w:eastAsia="zh-CN"/>
                    </w:rPr>
                    <w:t>排放</w:t>
                  </w:r>
                  <w:r>
                    <w:rPr>
                      <w:rFonts w:hint="eastAsia" w:ascii="Times New Roman" w:hAnsi="Times New Roman" w:eastAsia="宋体" w:cs="Times New Roman"/>
                      <w:kern w:val="0"/>
                      <w:sz w:val="21"/>
                      <w:szCs w:val="21"/>
                    </w:rPr>
                    <w:t>速率</w:t>
                  </w:r>
                  <w:r>
                    <w:rPr>
                      <w:rFonts w:ascii="Times New Roman" w:hAnsi="Times New Roman" w:eastAsia="宋体" w:cs="Times New Roman"/>
                      <w:kern w:val="0"/>
                      <w:sz w:val="21"/>
                      <w:szCs w:val="21"/>
                    </w:rPr>
                    <w:t>(kg</w:t>
                  </w:r>
                  <w:r>
                    <w:rPr>
                      <w:rFonts w:hint="eastAsia" w:ascii="Times New Roman" w:hAnsi="Times New Roman" w:eastAsia="宋体" w:cs="Times New Roman"/>
                      <w:kern w:val="0"/>
                      <w:sz w:val="21"/>
                      <w:szCs w:val="21"/>
                    </w:rPr>
                    <w:t>/h</w:t>
                  </w:r>
                  <w:r>
                    <w:rPr>
                      <w:rFonts w:ascii="Times New Roman" w:hAnsi="Times New Roman" w:eastAsia="宋体" w:cs="Times New Roman"/>
                      <w:kern w:val="0"/>
                      <w:sz w:val="21"/>
                      <w:szCs w:val="21"/>
                    </w:rPr>
                    <w:t>)</w:t>
                  </w:r>
                </w:p>
              </w:tc>
              <w:tc>
                <w:tcPr>
                  <w:tcW w:w="545" w:type="pct"/>
                  <w:tcBorders>
                    <w:tl2br w:val="nil"/>
                    <w:tr2bl w:val="nil"/>
                  </w:tcBorders>
                  <w:tcMar>
                    <w:top w:w="0" w:type="dxa"/>
                    <w:left w:w="0" w:type="dxa"/>
                    <w:bottom w:w="0" w:type="dxa"/>
                    <w:right w:w="0" w:type="dxa"/>
                  </w:tcMar>
                  <w:vAlign w:val="center"/>
                </w:tcPr>
                <w:p w14:paraId="762FC227">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排放浓度</w:t>
                  </w:r>
                  <w:r>
                    <w:rPr>
                      <w:rFonts w:ascii="Times New Roman" w:hAnsi="Times New Roman" w:eastAsia="宋体" w:cs="Times New Roman"/>
                      <w:kern w:val="0"/>
                      <w:sz w:val="21"/>
                      <w:szCs w:val="21"/>
                    </w:rPr>
                    <w:t>(</w:t>
                  </w:r>
                  <w:r>
                    <w:rPr>
                      <w:rFonts w:hint="eastAsia" w:ascii="Times New Roman" w:hAnsi="Times New Roman" w:eastAsia="宋体" w:cs="Times New Roman"/>
                      <w:kern w:val="0"/>
                      <w:sz w:val="21"/>
                      <w:szCs w:val="21"/>
                    </w:rPr>
                    <w:t>mg/m</w:t>
                  </w:r>
                  <w:r>
                    <w:rPr>
                      <w:rFonts w:hint="eastAsia" w:ascii="Times New Roman" w:hAnsi="Times New Roman" w:eastAsia="宋体" w:cs="Times New Roman"/>
                      <w:kern w:val="0"/>
                      <w:sz w:val="21"/>
                      <w:szCs w:val="21"/>
                      <w:vertAlign w:val="superscript"/>
                    </w:rPr>
                    <w:t>3</w:t>
                  </w:r>
                  <w:r>
                    <w:rPr>
                      <w:rFonts w:ascii="Times New Roman" w:hAnsi="Times New Roman" w:eastAsia="宋体" w:cs="Times New Roman"/>
                      <w:kern w:val="0"/>
                      <w:sz w:val="21"/>
                      <w:szCs w:val="21"/>
                    </w:rPr>
                    <w:t>)</w:t>
                  </w:r>
                </w:p>
              </w:tc>
            </w:tr>
            <w:tr w14:paraId="086135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16" w:type="pct"/>
                  <w:tcBorders>
                    <w:tl2br w:val="nil"/>
                    <w:tr2bl w:val="nil"/>
                  </w:tcBorders>
                  <w:tcMar>
                    <w:top w:w="0" w:type="dxa"/>
                    <w:left w:w="0" w:type="dxa"/>
                    <w:bottom w:w="0" w:type="dxa"/>
                    <w:right w:w="0" w:type="dxa"/>
                  </w:tcMar>
                  <w:vAlign w:val="center"/>
                </w:tcPr>
                <w:p w14:paraId="4559B4CD">
                  <w:pPr>
                    <w:snapToGrid w:val="0"/>
                    <w:spacing w:line="240" w:lineRule="auto"/>
                    <w:ind w:firstLine="0" w:firstLineChars="0"/>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rPr>
                    <w:t>滚轴</w:t>
                  </w:r>
                  <w:r>
                    <w:rPr>
                      <w:rFonts w:hint="eastAsia" w:ascii="Times New Roman" w:hAnsi="Times New Roman" w:eastAsia="宋体" w:cs="Times New Roman"/>
                      <w:kern w:val="0"/>
                      <w:sz w:val="21"/>
                      <w:szCs w:val="21"/>
                    </w:rPr>
                    <w:t>筛分</w:t>
                  </w:r>
                </w:p>
              </w:tc>
              <w:tc>
                <w:tcPr>
                  <w:tcW w:w="666" w:type="pct"/>
                  <w:tcBorders>
                    <w:tl2br w:val="nil"/>
                    <w:tr2bl w:val="nil"/>
                  </w:tcBorders>
                  <w:tcMar>
                    <w:top w:w="0" w:type="dxa"/>
                    <w:left w:w="0" w:type="dxa"/>
                    <w:bottom w:w="0" w:type="dxa"/>
                    <w:right w:w="0" w:type="dxa"/>
                  </w:tcMar>
                  <w:vAlign w:val="center"/>
                </w:tcPr>
                <w:p w14:paraId="71E28475">
                  <w:pPr>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kern w:val="0"/>
                      <w:sz w:val="21"/>
                      <w:szCs w:val="21"/>
                      <w:lang w:val="en-US" w:eastAsia="zh-CN"/>
                    </w:rPr>
                    <w:t>83.33</w:t>
                  </w:r>
                </w:p>
              </w:tc>
              <w:tc>
                <w:tcPr>
                  <w:tcW w:w="513" w:type="pct"/>
                  <w:vMerge w:val="restart"/>
                  <w:tcBorders>
                    <w:tl2br w:val="nil"/>
                    <w:tr2bl w:val="nil"/>
                  </w:tcBorders>
                  <w:tcMar>
                    <w:top w:w="0" w:type="dxa"/>
                    <w:left w:w="0" w:type="dxa"/>
                    <w:bottom w:w="0" w:type="dxa"/>
                    <w:right w:w="0" w:type="dxa"/>
                  </w:tcMar>
                  <w:vAlign w:val="center"/>
                </w:tcPr>
                <w:p w14:paraId="0D34DF44">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4800</w:t>
                  </w:r>
                </w:p>
              </w:tc>
              <w:tc>
                <w:tcPr>
                  <w:tcW w:w="354" w:type="pct"/>
                  <w:vMerge w:val="restart"/>
                  <w:tcBorders>
                    <w:tl2br w:val="nil"/>
                    <w:tr2bl w:val="nil"/>
                  </w:tcBorders>
                  <w:tcMar>
                    <w:top w:w="0" w:type="dxa"/>
                    <w:left w:w="0" w:type="dxa"/>
                    <w:bottom w:w="0" w:type="dxa"/>
                    <w:right w:w="0" w:type="dxa"/>
                  </w:tcMar>
                  <w:vAlign w:val="center"/>
                </w:tcPr>
                <w:p w14:paraId="74FC6375">
                  <w:pPr>
                    <w:snapToGrid w:val="0"/>
                    <w:spacing w:line="240" w:lineRule="auto"/>
                    <w:ind w:firstLine="0" w:firstLineChars="0"/>
                    <w:jc w:val="center"/>
                    <w:rPr>
                      <w:rFonts w:hint="eastAsia" w:ascii="Times New Roman" w:hAnsi="Times New Roman" w:eastAsia="宋体" w:cs="Times New Roman"/>
                      <w:kern w:val="0"/>
                      <w:sz w:val="21"/>
                      <w:szCs w:val="21"/>
                    </w:rPr>
                  </w:pPr>
                  <w:r>
                    <w:rPr>
                      <w:rFonts w:hint="eastAsia" w:ascii="Times New Roman" w:hAnsi="Times New Roman" w:eastAsia="宋体" w:cs="Times New Roman"/>
                      <w:kern w:val="0"/>
                      <w:sz w:val="21"/>
                      <w:szCs w:val="21"/>
                      <w:lang w:val="en-US" w:eastAsia="zh-CN"/>
                    </w:rPr>
                    <w:t>布袋除尘器</w:t>
                  </w:r>
                </w:p>
              </w:tc>
              <w:tc>
                <w:tcPr>
                  <w:tcW w:w="460" w:type="pct"/>
                  <w:tcBorders>
                    <w:tl2br w:val="nil"/>
                    <w:tr2bl w:val="nil"/>
                  </w:tcBorders>
                  <w:tcMar>
                    <w:top w:w="0" w:type="dxa"/>
                    <w:left w:w="0" w:type="dxa"/>
                    <w:bottom w:w="0" w:type="dxa"/>
                    <w:right w:w="0" w:type="dxa"/>
                  </w:tcMar>
                  <w:vAlign w:val="center"/>
                </w:tcPr>
                <w:p w14:paraId="236FFF15">
                  <w:pPr>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13000</w:t>
                  </w:r>
                </w:p>
              </w:tc>
              <w:tc>
                <w:tcPr>
                  <w:tcW w:w="460" w:type="pct"/>
                  <w:vMerge w:val="restart"/>
                  <w:tcBorders>
                    <w:tl2br w:val="nil"/>
                    <w:tr2bl w:val="nil"/>
                  </w:tcBorders>
                  <w:tcMar>
                    <w:top w:w="0" w:type="dxa"/>
                    <w:left w:w="0" w:type="dxa"/>
                    <w:bottom w:w="0" w:type="dxa"/>
                    <w:right w:w="0" w:type="dxa"/>
                  </w:tcMar>
                  <w:vAlign w:val="center"/>
                </w:tcPr>
                <w:p w14:paraId="15870AAC">
                  <w:pPr>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26000</w:t>
                  </w:r>
                </w:p>
              </w:tc>
              <w:tc>
                <w:tcPr>
                  <w:tcW w:w="460" w:type="pct"/>
                  <w:vMerge w:val="restart"/>
                  <w:tcBorders>
                    <w:tl2br w:val="nil"/>
                    <w:tr2bl w:val="nil"/>
                  </w:tcBorders>
                  <w:tcMar>
                    <w:top w:w="0" w:type="dxa"/>
                    <w:left w:w="0" w:type="dxa"/>
                    <w:bottom w:w="0" w:type="dxa"/>
                    <w:right w:w="0" w:type="dxa"/>
                  </w:tcMar>
                  <w:vAlign w:val="center"/>
                </w:tcPr>
                <w:p w14:paraId="0F7F764D">
                  <w:pPr>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99.</w:t>
                  </w:r>
                  <w:r>
                    <w:rPr>
                      <w:rFonts w:hint="eastAsia" w:ascii="Times New Roman" w:hAnsi="Times New Roman" w:eastAsia="宋体" w:cs="Times New Roman"/>
                      <w:kern w:val="0"/>
                      <w:sz w:val="21"/>
                      <w:szCs w:val="21"/>
                      <w:lang w:val="en-US" w:eastAsia="zh-CN"/>
                    </w:rPr>
                    <w:t>9</w:t>
                  </w:r>
                </w:p>
              </w:tc>
              <w:tc>
                <w:tcPr>
                  <w:tcW w:w="378" w:type="pct"/>
                  <w:vMerge w:val="restart"/>
                  <w:tcBorders>
                    <w:tl2br w:val="nil"/>
                    <w:tr2bl w:val="nil"/>
                  </w:tcBorders>
                  <w:tcMar>
                    <w:top w:w="0" w:type="dxa"/>
                    <w:left w:w="0" w:type="dxa"/>
                    <w:bottom w:w="0" w:type="dxa"/>
                    <w:right w:w="0" w:type="dxa"/>
                  </w:tcMar>
                  <w:vAlign w:val="center"/>
                </w:tcPr>
                <w:p w14:paraId="55810338">
                  <w:pPr>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0.707</w:t>
                  </w:r>
                </w:p>
              </w:tc>
              <w:tc>
                <w:tcPr>
                  <w:tcW w:w="545" w:type="pct"/>
                  <w:vMerge w:val="restart"/>
                  <w:tcBorders>
                    <w:tl2br w:val="nil"/>
                    <w:tr2bl w:val="nil"/>
                  </w:tcBorders>
                  <w:tcMar>
                    <w:top w:w="0" w:type="dxa"/>
                    <w:left w:w="0" w:type="dxa"/>
                    <w:bottom w:w="0" w:type="dxa"/>
                    <w:right w:w="0" w:type="dxa"/>
                  </w:tcMar>
                  <w:vAlign w:val="center"/>
                </w:tcPr>
                <w:p w14:paraId="198F69E7">
                  <w:pPr>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0.</w:t>
                  </w:r>
                  <w:r>
                    <w:rPr>
                      <w:rFonts w:hint="eastAsia" w:ascii="Times New Roman" w:hAnsi="Times New Roman" w:eastAsia="宋体" w:cs="Times New Roman"/>
                      <w:kern w:val="0"/>
                      <w:sz w:val="21"/>
                      <w:szCs w:val="21"/>
                      <w:lang w:val="en-US" w:eastAsia="zh-CN"/>
                    </w:rPr>
                    <w:t>147</w:t>
                  </w:r>
                </w:p>
              </w:tc>
              <w:tc>
                <w:tcPr>
                  <w:tcW w:w="545" w:type="pct"/>
                  <w:vMerge w:val="restart"/>
                  <w:tcBorders>
                    <w:tl2br w:val="nil"/>
                    <w:tr2bl w:val="nil"/>
                  </w:tcBorders>
                  <w:tcMar>
                    <w:top w:w="0" w:type="dxa"/>
                    <w:left w:w="0" w:type="dxa"/>
                    <w:bottom w:w="0" w:type="dxa"/>
                    <w:right w:w="0" w:type="dxa"/>
                  </w:tcMar>
                  <w:vAlign w:val="center"/>
                </w:tcPr>
                <w:p w14:paraId="295CD98E">
                  <w:pPr>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5.7</w:t>
                  </w:r>
                </w:p>
              </w:tc>
            </w:tr>
            <w:tr w14:paraId="2E76A9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16" w:type="pct"/>
                  <w:tcBorders>
                    <w:tl2br w:val="nil"/>
                    <w:tr2bl w:val="nil"/>
                  </w:tcBorders>
                  <w:tcMar>
                    <w:top w:w="0" w:type="dxa"/>
                    <w:left w:w="0" w:type="dxa"/>
                    <w:bottom w:w="0" w:type="dxa"/>
                    <w:right w:w="0" w:type="dxa"/>
                  </w:tcMar>
                  <w:vAlign w:val="center"/>
                </w:tcPr>
                <w:p w14:paraId="0640F831">
                  <w:pPr>
                    <w:snapToGrid w:val="0"/>
                    <w:spacing w:line="240" w:lineRule="auto"/>
                    <w:ind w:firstLine="0" w:firstLineChars="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rPr>
                    <w:t>破碎</w:t>
                  </w:r>
                </w:p>
              </w:tc>
              <w:tc>
                <w:tcPr>
                  <w:tcW w:w="666" w:type="pct"/>
                  <w:tcBorders>
                    <w:tl2br w:val="nil"/>
                    <w:tr2bl w:val="nil"/>
                  </w:tcBorders>
                  <w:tcMar>
                    <w:top w:w="0" w:type="dxa"/>
                    <w:left w:w="0" w:type="dxa"/>
                    <w:bottom w:w="0" w:type="dxa"/>
                    <w:right w:w="0" w:type="dxa"/>
                  </w:tcMar>
                  <w:vAlign w:val="center"/>
                </w:tcPr>
                <w:p w14:paraId="3898B30B">
                  <w:pPr>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kern w:val="0"/>
                      <w:sz w:val="21"/>
                      <w:szCs w:val="21"/>
                      <w:lang w:val="en-US" w:eastAsia="zh-CN"/>
                    </w:rPr>
                    <w:t>63.96</w:t>
                  </w:r>
                </w:p>
              </w:tc>
              <w:tc>
                <w:tcPr>
                  <w:tcW w:w="513" w:type="pct"/>
                  <w:vMerge w:val="continue"/>
                  <w:tcBorders>
                    <w:tl2br w:val="nil"/>
                    <w:tr2bl w:val="nil"/>
                  </w:tcBorders>
                  <w:tcMar>
                    <w:top w:w="0" w:type="dxa"/>
                    <w:left w:w="0" w:type="dxa"/>
                    <w:bottom w:w="0" w:type="dxa"/>
                    <w:right w:w="0" w:type="dxa"/>
                  </w:tcMar>
                  <w:vAlign w:val="center"/>
                </w:tcPr>
                <w:p w14:paraId="5195847D">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p>
              </w:tc>
              <w:tc>
                <w:tcPr>
                  <w:tcW w:w="354" w:type="pct"/>
                  <w:vMerge w:val="continue"/>
                  <w:tcBorders>
                    <w:tl2br w:val="nil"/>
                    <w:tr2bl w:val="nil"/>
                  </w:tcBorders>
                  <w:tcMar>
                    <w:top w:w="0" w:type="dxa"/>
                    <w:left w:w="0" w:type="dxa"/>
                    <w:bottom w:w="0" w:type="dxa"/>
                    <w:right w:w="0" w:type="dxa"/>
                  </w:tcMar>
                  <w:vAlign w:val="center"/>
                </w:tcPr>
                <w:p w14:paraId="09F116B0">
                  <w:pPr>
                    <w:snapToGrid w:val="0"/>
                    <w:spacing w:line="240" w:lineRule="auto"/>
                    <w:ind w:firstLine="0" w:firstLineChars="0"/>
                    <w:jc w:val="center"/>
                    <w:rPr>
                      <w:rFonts w:hint="eastAsia" w:ascii="Times New Roman" w:hAnsi="Times New Roman" w:eastAsia="宋体" w:cs="Times New Roman"/>
                      <w:kern w:val="0"/>
                      <w:sz w:val="21"/>
                      <w:szCs w:val="21"/>
                    </w:rPr>
                  </w:pPr>
                </w:p>
              </w:tc>
              <w:tc>
                <w:tcPr>
                  <w:tcW w:w="460" w:type="pct"/>
                  <w:tcBorders>
                    <w:tl2br w:val="nil"/>
                    <w:tr2bl w:val="nil"/>
                  </w:tcBorders>
                  <w:tcMar>
                    <w:top w:w="0" w:type="dxa"/>
                    <w:left w:w="0" w:type="dxa"/>
                    <w:bottom w:w="0" w:type="dxa"/>
                    <w:right w:w="0" w:type="dxa"/>
                  </w:tcMar>
                  <w:vAlign w:val="center"/>
                </w:tcPr>
                <w:p w14:paraId="09C804EB">
                  <w:pPr>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13000</w:t>
                  </w:r>
                </w:p>
              </w:tc>
              <w:tc>
                <w:tcPr>
                  <w:tcW w:w="460" w:type="pct"/>
                  <w:vMerge w:val="continue"/>
                  <w:tcBorders>
                    <w:tl2br w:val="nil"/>
                    <w:tr2bl w:val="nil"/>
                  </w:tcBorders>
                  <w:tcMar>
                    <w:top w:w="0" w:type="dxa"/>
                    <w:left w:w="0" w:type="dxa"/>
                    <w:bottom w:w="0" w:type="dxa"/>
                    <w:right w:w="0" w:type="dxa"/>
                  </w:tcMar>
                  <w:vAlign w:val="center"/>
                </w:tcPr>
                <w:p w14:paraId="2D3FC2BA">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p>
              </w:tc>
              <w:tc>
                <w:tcPr>
                  <w:tcW w:w="460" w:type="pct"/>
                  <w:vMerge w:val="continue"/>
                  <w:tcBorders>
                    <w:tl2br w:val="nil"/>
                    <w:tr2bl w:val="nil"/>
                  </w:tcBorders>
                  <w:tcMar>
                    <w:top w:w="0" w:type="dxa"/>
                    <w:left w:w="0" w:type="dxa"/>
                    <w:bottom w:w="0" w:type="dxa"/>
                    <w:right w:w="0" w:type="dxa"/>
                  </w:tcMar>
                  <w:vAlign w:val="center"/>
                </w:tcPr>
                <w:p w14:paraId="7BF39788">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p>
              </w:tc>
              <w:tc>
                <w:tcPr>
                  <w:tcW w:w="378" w:type="pct"/>
                  <w:vMerge w:val="continue"/>
                  <w:tcBorders>
                    <w:tl2br w:val="nil"/>
                    <w:tr2bl w:val="nil"/>
                  </w:tcBorders>
                  <w:tcMar>
                    <w:top w:w="0" w:type="dxa"/>
                    <w:left w:w="0" w:type="dxa"/>
                    <w:bottom w:w="0" w:type="dxa"/>
                    <w:right w:w="0" w:type="dxa"/>
                  </w:tcMar>
                  <w:vAlign w:val="center"/>
                </w:tcPr>
                <w:p w14:paraId="1D5B6590">
                  <w:pPr>
                    <w:snapToGrid w:val="0"/>
                    <w:spacing w:line="240" w:lineRule="auto"/>
                    <w:ind w:firstLine="0" w:firstLineChars="0"/>
                    <w:jc w:val="center"/>
                    <w:rPr>
                      <w:rFonts w:hint="eastAsia" w:ascii="Times New Roman" w:hAnsi="Times New Roman" w:eastAsia="宋体" w:cs="Times New Roman"/>
                      <w:kern w:val="0"/>
                      <w:sz w:val="21"/>
                      <w:szCs w:val="21"/>
                    </w:rPr>
                  </w:pPr>
                </w:p>
              </w:tc>
              <w:tc>
                <w:tcPr>
                  <w:tcW w:w="545" w:type="pct"/>
                  <w:vMerge w:val="continue"/>
                  <w:tcBorders>
                    <w:tl2br w:val="nil"/>
                    <w:tr2bl w:val="nil"/>
                  </w:tcBorders>
                  <w:tcMar>
                    <w:top w:w="0" w:type="dxa"/>
                    <w:left w:w="0" w:type="dxa"/>
                    <w:bottom w:w="0" w:type="dxa"/>
                    <w:right w:w="0" w:type="dxa"/>
                  </w:tcMar>
                  <w:vAlign w:val="center"/>
                </w:tcPr>
                <w:p w14:paraId="5B920AB9">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p>
              </w:tc>
              <w:tc>
                <w:tcPr>
                  <w:tcW w:w="545" w:type="pct"/>
                  <w:vMerge w:val="continue"/>
                  <w:tcBorders>
                    <w:tl2br w:val="nil"/>
                    <w:tr2bl w:val="nil"/>
                  </w:tcBorders>
                  <w:tcMar>
                    <w:top w:w="0" w:type="dxa"/>
                    <w:left w:w="0" w:type="dxa"/>
                    <w:bottom w:w="0" w:type="dxa"/>
                    <w:right w:w="0" w:type="dxa"/>
                  </w:tcMar>
                  <w:vAlign w:val="center"/>
                </w:tcPr>
                <w:p w14:paraId="040C2F5D">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p>
              </w:tc>
            </w:tr>
            <w:tr w14:paraId="72E749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67" w:hRule="atLeast"/>
                <w:jc w:val="center"/>
              </w:trPr>
              <w:tc>
                <w:tcPr>
                  <w:tcW w:w="616" w:type="pct"/>
                  <w:tcBorders>
                    <w:tl2br w:val="nil"/>
                    <w:tr2bl w:val="nil"/>
                  </w:tcBorders>
                  <w:tcMar>
                    <w:top w:w="0" w:type="dxa"/>
                    <w:left w:w="0" w:type="dxa"/>
                    <w:bottom w:w="0" w:type="dxa"/>
                    <w:right w:w="0" w:type="dxa"/>
                  </w:tcMar>
                  <w:vAlign w:val="center"/>
                </w:tcPr>
                <w:p w14:paraId="722C27EF">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成品仓</w:t>
                  </w:r>
                </w:p>
              </w:tc>
              <w:tc>
                <w:tcPr>
                  <w:tcW w:w="666" w:type="pct"/>
                  <w:tcBorders>
                    <w:tl2br w:val="nil"/>
                    <w:tr2bl w:val="nil"/>
                  </w:tcBorders>
                  <w:tcMar>
                    <w:top w:w="0" w:type="dxa"/>
                    <w:left w:w="0" w:type="dxa"/>
                    <w:bottom w:w="0" w:type="dxa"/>
                    <w:right w:w="0" w:type="dxa"/>
                  </w:tcMar>
                  <w:vAlign w:val="center"/>
                </w:tcPr>
                <w:p w14:paraId="71C66C65">
                  <w:pPr>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35.63</w:t>
                  </w:r>
                </w:p>
              </w:tc>
              <w:tc>
                <w:tcPr>
                  <w:tcW w:w="513" w:type="pct"/>
                  <w:tcBorders>
                    <w:tl2br w:val="nil"/>
                    <w:tr2bl w:val="nil"/>
                  </w:tcBorders>
                  <w:tcMar>
                    <w:top w:w="0" w:type="dxa"/>
                    <w:left w:w="0" w:type="dxa"/>
                    <w:bottom w:w="0" w:type="dxa"/>
                    <w:right w:w="0" w:type="dxa"/>
                  </w:tcMar>
                  <w:vAlign w:val="center"/>
                </w:tcPr>
                <w:p w14:paraId="2C32F24D">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4800</w:t>
                  </w:r>
                </w:p>
              </w:tc>
              <w:tc>
                <w:tcPr>
                  <w:tcW w:w="354" w:type="pct"/>
                  <w:tcBorders>
                    <w:tl2br w:val="nil"/>
                    <w:tr2bl w:val="nil"/>
                  </w:tcBorders>
                  <w:tcMar>
                    <w:top w:w="0" w:type="dxa"/>
                    <w:left w:w="0" w:type="dxa"/>
                    <w:bottom w:w="0" w:type="dxa"/>
                    <w:right w:w="0" w:type="dxa"/>
                  </w:tcMar>
                  <w:vAlign w:val="center"/>
                </w:tcPr>
                <w:p w14:paraId="2F383F48">
                  <w:pPr>
                    <w:snapToGrid w:val="0"/>
                    <w:spacing w:line="240" w:lineRule="auto"/>
                    <w:ind w:firstLine="0" w:firstLineChars="0"/>
                    <w:jc w:val="center"/>
                    <w:rPr>
                      <w:rFonts w:hint="eastAsia" w:ascii="Times New Roman" w:hAnsi="Times New Roman" w:eastAsia="宋体" w:cs="Times New Roman"/>
                      <w:kern w:val="0"/>
                      <w:sz w:val="21"/>
                      <w:szCs w:val="21"/>
                    </w:rPr>
                  </w:pPr>
                  <w:r>
                    <w:rPr>
                      <w:rFonts w:hint="eastAsia" w:ascii="Times New Roman" w:hAnsi="Times New Roman" w:eastAsia="宋体" w:cs="Times New Roman"/>
                      <w:kern w:val="0"/>
                      <w:sz w:val="21"/>
                      <w:szCs w:val="21"/>
                      <w:lang w:val="en-US" w:eastAsia="zh-CN"/>
                    </w:rPr>
                    <w:t>布袋除尘器</w:t>
                  </w:r>
                </w:p>
              </w:tc>
              <w:tc>
                <w:tcPr>
                  <w:tcW w:w="460" w:type="pct"/>
                  <w:tcBorders>
                    <w:tl2br w:val="nil"/>
                    <w:tr2bl w:val="nil"/>
                  </w:tcBorders>
                  <w:tcMar>
                    <w:top w:w="0" w:type="dxa"/>
                    <w:left w:w="0" w:type="dxa"/>
                    <w:bottom w:w="0" w:type="dxa"/>
                    <w:right w:w="0" w:type="dxa"/>
                  </w:tcMar>
                  <w:vAlign w:val="center"/>
                </w:tcPr>
                <w:p w14:paraId="4E82DEC6">
                  <w:pPr>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3000</w:t>
                  </w:r>
                </w:p>
              </w:tc>
              <w:tc>
                <w:tcPr>
                  <w:tcW w:w="460" w:type="pct"/>
                  <w:tcBorders>
                    <w:tl2br w:val="nil"/>
                    <w:tr2bl w:val="nil"/>
                  </w:tcBorders>
                  <w:tcMar>
                    <w:top w:w="0" w:type="dxa"/>
                    <w:left w:w="0" w:type="dxa"/>
                    <w:bottom w:w="0" w:type="dxa"/>
                    <w:right w:w="0" w:type="dxa"/>
                  </w:tcMar>
                  <w:vAlign w:val="center"/>
                </w:tcPr>
                <w:p w14:paraId="1BF3195A">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3000</w:t>
                  </w:r>
                </w:p>
              </w:tc>
              <w:tc>
                <w:tcPr>
                  <w:tcW w:w="460" w:type="pct"/>
                  <w:tcBorders>
                    <w:tl2br w:val="nil"/>
                    <w:tr2bl w:val="nil"/>
                  </w:tcBorders>
                  <w:tcMar>
                    <w:top w:w="0" w:type="dxa"/>
                    <w:left w:w="0" w:type="dxa"/>
                    <w:bottom w:w="0" w:type="dxa"/>
                    <w:right w:w="0" w:type="dxa"/>
                  </w:tcMar>
                  <w:vAlign w:val="center"/>
                </w:tcPr>
                <w:p w14:paraId="56F27A95">
                  <w:pPr>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9</w:t>
                  </w:r>
                  <w:r>
                    <w:rPr>
                      <w:rFonts w:hint="eastAsia" w:ascii="Times New Roman" w:hAnsi="Times New Roman" w:eastAsia="宋体" w:cs="Times New Roman"/>
                      <w:kern w:val="0"/>
                      <w:sz w:val="21"/>
                      <w:szCs w:val="21"/>
                      <w:lang w:val="en-US" w:eastAsia="zh-CN"/>
                    </w:rPr>
                    <w:t>9.9</w:t>
                  </w:r>
                </w:p>
              </w:tc>
              <w:tc>
                <w:tcPr>
                  <w:tcW w:w="378" w:type="pct"/>
                  <w:tcBorders>
                    <w:tl2br w:val="nil"/>
                    <w:tr2bl w:val="nil"/>
                  </w:tcBorders>
                  <w:tcMar>
                    <w:top w:w="0" w:type="dxa"/>
                    <w:left w:w="0" w:type="dxa"/>
                    <w:bottom w:w="0" w:type="dxa"/>
                    <w:right w:w="0" w:type="dxa"/>
                  </w:tcMar>
                  <w:vAlign w:val="center"/>
                </w:tcPr>
                <w:p w14:paraId="7C234173">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0.100</w:t>
                  </w:r>
                </w:p>
              </w:tc>
              <w:tc>
                <w:tcPr>
                  <w:tcW w:w="545" w:type="pct"/>
                  <w:tcBorders>
                    <w:tl2br w:val="nil"/>
                    <w:tr2bl w:val="nil"/>
                  </w:tcBorders>
                  <w:tcMar>
                    <w:top w:w="0" w:type="dxa"/>
                    <w:left w:w="0" w:type="dxa"/>
                    <w:bottom w:w="0" w:type="dxa"/>
                    <w:right w:w="0" w:type="dxa"/>
                  </w:tcMar>
                  <w:vAlign w:val="center"/>
                </w:tcPr>
                <w:p w14:paraId="08CD3F10">
                  <w:pPr>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0.0208</w:t>
                  </w:r>
                </w:p>
              </w:tc>
              <w:tc>
                <w:tcPr>
                  <w:tcW w:w="545" w:type="pct"/>
                  <w:tcBorders>
                    <w:tl2br w:val="nil"/>
                    <w:tr2bl w:val="nil"/>
                  </w:tcBorders>
                  <w:tcMar>
                    <w:top w:w="0" w:type="dxa"/>
                    <w:left w:w="0" w:type="dxa"/>
                    <w:bottom w:w="0" w:type="dxa"/>
                    <w:right w:w="0" w:type="dxa"/>
                  </w:tcMar>
                  <w:vAlign w:val="center"/>
                </w:tcPr>
                <w:p w14:paraId="48FECF84">
                  <w:pPr>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6</w:t>
                  </w:r>
                  <w:r>
                    <w:rPr>
                      <w:rFonts w:hint="default" w:ascii="Times New Roman" w:hAnsi="Times New Roman" w:eastAsia="宋体" w:cs="Times New Roman"/>
                      <w:kern w:val="0"/>
                      <w:sz w:val="21"/>
                      <w:szCs w:val="21"/>
                      <w:lang w:val="en-US" w:eastAsia="zh-CN"/>
                    </w:rPr>
                    <w:t>.9</w:t>
                  </w:r>
                </w:p>
              </w:tc>
            </w:tr>
          </w:tbl>
          <w:p w14:paraId="358947B3">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(2)无组织废气</w:t>
            </w:r>
          </w:p>
          <w:p w14:paraId="459F80D8">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left"/>
              <w:textAlignment w:val="auto"/>
              <w:rPr>
                <w:rFonts w:ascii="Times New Roman" w:hAnsi="Times New Roman" w:eastAsia="宋体" w:cs="Times New Roman"/>
                <w:spacing w:val="0"/>
                <w:kern w:val="0"/>
                <w:sz w:val="24"/>
                <w:szCs w:val="20"/>
                <w:lang w:val="en-US" w:eastAsia="zh-CN" w:bidi="ar-SA"/>
              </w:rPr>
            </w:pPr>
            <w:r>
              <w:rPr>
                <w:rFonts w:hint="eastAsia" w:ascii="Times New Roman" w:hAnsi="Times New Roman" w:eastAsia="宋体" w:cs="宋体"/>
                <w:spacing w:val="0"/>
                <w:kern w:val="0"/>
                <w:sz w:val="24"/>
                <w:szCs w:val="24"/>
                <w:lang w:val="en-US" w:eastAsia="zh-CN" w:bidi="ar"/>
              </w:rPr>
              <w:t>①暂存库皮带转运及堆存产生的粉尘</w:t>
            </w:r>
          </w:p>
          <w:p w14:paraId="0557A125">
            <w:pPr>
              <w:spacing w:line="360" w:lineRule="auto"/>
              <w:ind w:firstLine="480"/>
              <w:rPr>
                <w:rFonts w:ascii="Times New Roman" w:hAnsi="Times New Roman" w:eastAsia="宋体" w:cs="Times New Roman"/>
                <w:color w:val="auto"/>
                <w:sz w:val="24"/>
                <w:szCs w:val="24"/>
              </w:rPr>
            </w:pPr>
            <w:r>
              <w:rPr>
                <w:rFonts w:ascii="Times New Roman" w:hAnsi="Times New Roman" w:eastAsia="宋体" w:cs="Times New Roman"/>
                <w:color w:val="auto"/>
                <w:kern w:val="2"/>
                <w:sz w:val="24"/>
                <w:szCs w:val="24"/>
              </w:rPr>
              <w:t>本项目</w:t>
            </w:r>
            <w:r>
              <w:rPr>
                <w:rFonts w:hint="eastAsia" w:ascii="Times New Roman" w:hAnsi="Times New Roman" w:eastAsia="宋体" w:cs="Times New Roman"/>
                <w:color w:val="auto"/>
                <w:kern w:val="2"/>
                <w:sz w:val="24"/>
                <w:szCs w:val="24"/>
                <w:lang w:val="en-US" w:eastAsia="zh-CN"/>
              </w:rPr>
              <w:t>暂存库皮带转运及堆存粉尘</w:t>
            </w:r>
            <w:r>
              <w:rPr>
                <w:rFonts w:ascii="Times New Roman" w:hAnsi="Times New Roman" w:eastAsia="宋体" w:cs="Times New Roman"/>
                <w:color w:val="auto"/>
                <w:sz w:val="24"/>
                <w:szCs w:val="24"/>
              </w:rPr>
              <w:t>根据环境保护部发布的《固体物料堆存颗粒物产排污核算系数手册》（生态环境部公告2021年第24号）中的堆场扬尘源计算方法进行计算。计算公式如下：</w:t>
            </w:r>
          </w:p>
          <w:p w14:paraId="62B9EDEC">
            <w:pPr>
              <w:spacing w:line="360" w:lineRule="auto"/>
              <w:ind w:firstLine="0" w:firstLineChars="0"/>
              <w:jc w:val="center"/>
              <w:rPr>
                <w:rFonts w:ascii="Times New Roman" w:hAnsi="Times New Roman" w:eastAsia="宋体" w:cs="Times New Roman"/>
                <w:color w:val="auto"/>
              </w:rPr>
            </w:pPr>
            <w:r>
              <w:rPr>
                <w:rFonts w:ascii="Times New Roman" w:hAnsi="Times New Roman" w:eastAsia="宋体" w:cs="Times New Roman"/>
                <w:color w:val="auto"/>
              </w:rPr>
              <w:drawing>
                <wp:inline distT="0" distB="0" distL="114300" distR="114300">
                  <wp:extent cx="3841750" cy="478155"/>
                  <wp:effectExtent l="0" t="0" r="6350" b="17145"/>
                  <wp:docPr id="36" name="图片 36" descr="宽城泰丰利华铁粉加工有限公司年产20万吨铁选厂技术改造项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宽城泰丰利华铁粉加工有限公司年产20万吨铁选厂技术改造项目"/>
                          <pic:cNvPicPr>
                            <a:picLocks noChangeAspect="1"/>
                          </pic:cNvPicPr>
                        </pic:nvPicPr>
                        <pic:blipFill>
                          <a:blip r:embed="rId30"/>
                          <a:stretch>
                            <a:fillRect/>
                          </a:stretch>
                        </pic:blipFill>
                        <pic:spPr>
                          <a:xfrm>
                            <a:off x="0" y="0"/>
                            <a:ext cx="3841750" cy="478155"/>
                          </a:xfrm>
                          <a:prstGeom prst="rect">
                            <a:avLst/>
                          </a:prstGeom>
                        </pic:spPr>
                      </pic:pic>
                    </a:graphicData>
                  </a:graphic>
                </wp:inline>
              </w:drawing>
            </w:r>
          </w:p>
          <w:p w14:paraId="293EA9FA">
            <w:pPr>
              <w:spacing w:line="360" w:lineRule="auto"/>
              <w:ind w:firstLine="480"/>
              <w:rPr>
                <w:rFonts w:ascii="Times New Roman" w:hAnsi="Times New Roman" w:eastAsia="宋体" w:cs="Times New Roman"/>
                <w:color w:val="auto"/>
              </w:rPr>
            </w:pPr>
            <w:r>
              <w:rPr>
                <w:rFonts w:ascii="Times New Roman" w:hAnsi="Times New Roman" w:eastAsia="宋体" w:cs="Times New Roman"/>
                <w:color w:val="auto"/>
              </w:rPr>
              <w:t>式中：P</w:t>
            </w:r>
            <w:r>
              <w:rPr>
                <w:rFonts w:ascii="Times New Roman" w:hAnsi="Times New Roman" w:eastAsia="宋体" w:cs="Times New Roman"/>
                <w:color w:val="auto"/>
                <w:kern w:val="2"/>
              </w:rPr>
              <w:t>——</w:t>
            </w:r>
            <w:r>
              <w:rPr>
                <w:rFonts w:ascii="Times New Roman" w:hAnsi="Times New Roman" w:eastAsia="宋体" w:cs="Times New Roman"/>
                <w:color w:val="auto"/>
              </w:rPr>
              <w:t>指颗粒物产生量（单位：吨）；</w:t>
            </w:r>
          </w:p>
          <w:p w14:paraId="2F675262">
            <w:pPr>
              <w:spacing w:line="360" w:lineRule="auto"/>
              <w:ind w:left="720" w:leftChars="300" w:firstLine="480"/>
              <w:rPr>
                <w:rFonts w:ascii="Times New Roman" w:hAnsi="Times New Roman" w:eastAsia="宋体" w:cs="Times New Roman"/>
                <w:color w:val="auto"/>
              </w:rPr>
            </w:pPr>
            <w:r>
              <w:rPr>
                <w:rFonts w:ascii="Times New Roman" w:hAnsi="Times New Roman" w:eastAsia="宋体" w:cs="Times New Roman"/>
                <w:color w:val="auto"/>
              </w:rPr>
              <w:t>ZC</w:t>
            </w:r>
            <w:r>
              <w:rPr>
                <w:rFonts w:ascii="Times New Roman" w:hAnsi="Times New Roman" w:eastAsia="宋体" w:cs="Times New Roman"/>
                <w:color w:val="auto"/>
                <w:vertAlign w:val="subscript"/>
              </w:rPr>
              <w:t>y</w:t>
            </w:r>
            <w:r>
              <w:rPr>
                <w:rFonts w:ascii="Times New Roman" w:hAnsi="Times New Roman" w:eastAsia="宋体" w:cs="Times New Roman"/>
                <w:color w:val="auto"/>
              </w:rPr>
              <w:t>——指装卸扬尘产生量（单位：吨）；</w:t>
            </w:r>
          </w:p>
          <w:p w14:paraId="36B81B52">
            <w:pPr>
              <w:spacing w:line="360" w:lineRule="auto"/>
              <w:ind w:left="720" w:leftChars="300" w:firstLine="480"/>
              <w:rPr>
                <w:rFonts w:ascii="Times New Roman" w:hAnsi="Times New Roman" w:eastAsia="宋体" w:cs="Times New Roman"/>
                <w:color w:val="auto"/>
              </w:rPr>
            </w:pPr>
            <w:r>
              <w:rPr>
                <w:rFonts w:ascii="Times New Roman" w:hAnsi="Times New Roman" w:eastAsia="宋体" w:cs="Times New Roman"/>
                <w:color w:val="auto"/>
              </w:rPr>
              <w:t>FC</w:t>
            </w:r>
            <w:r>
              <w:rPr>
                <w:rFonts w:ascii="Times New Roman" w:hAnsi="Times New Roman" w:eastAsia="宋体" w:cs="Times New Roman"/>
                <w:color w:val="auto"/>
                <w:vertAlign w:val="subscript"/>
              </w:rPr>
              <w:t>y</w:t>
            </w:r>
            <w:r>
              <w:rPr>
                <w:rFonts w:ascii="Times New Roman" w:hAnsi="Times New Roman" w:eastAsia="宋体" w:cs="Times New Roman"/>
                <w:color w:val="auto"/>
              </w:rPr>
              <w:t>——指风蚀扬尘产生量（单位：吨）；</w:t>
            </w:r>
          </w:p>
          <w:p w14:paraId="0E1AB555">
            <w:pPr>
              <w:spacing w:line="360" w:lineRule="auto"/>
              <w:ind w:left="720" w:leftChars="300" w:firstLine="480"/>
              <w:rPr>
                <w:rFonts w:ascii="Times New Roman" w:hAnsi="Times New Roman" w:eastAsia="宋体" w:cs="Times New Roman"/>
                <w:color w:val="auto"/>
              </w:rPr>
            </w:pPr>
            <w:r>
              <w:rPr>
                <w:rFonts w:ascii="Times New Roman" w:hAnsi="Times New Roman" w:eastAsia="宋体" w:cs="Times New Roman"/>
                <w:color w:val="auto"/>
              </w:rPr>
              <w:t>N</w:t>
            </w:r>
            <w:r>
              <w:rPr>
                <w:rFonts w:ascii="Times New Roman" w:hAnsi="Times New Roman" w:eastAsia="宋体" w:cs="Times New Roman"/>
                <w:color w:val="auto"/>
                <w:vertAlign w:val="subscript"/>
              </w:rPr>
              <w:t>c</w:t>
            </w:r>
            <w:r>
              <w:rPr>
                <w:rFonts w:ascii="Times New Roman" w:hAnsi="Times New Roman" w:eastAsia="宋体" w:cs="Times New Roman"/>
                <w:color w:val="auto"/>
              </w:rPr>
              <w:t>——指年物料运载车次（单位：车）；</w:t>
            </w:r>
          </w:p>
          <w:p w14:paraId="5918C276">
            <w:pPr>
              <w:spacing w:line="360" w:lineRule="auto"/>
              <w:ind w:left="720" w:leftChars="300" w:firstLine="480"/>
              <w:rPr>
                <w:rFonts w:ascii="Times New Roman" w:hAnsi="Times New Roman" w:eastAsia="宋体" w:cs="Times New Roman"/>
                <w:color w:val="auto"/>
              </w:rPr>
            </w:pPr>
            <w:r>
              <w:rPr>
                <w:rFonts w:ascii="Times New Roman" w:hAnsi="Times New Roman" w:eastAsia="宋体" w:cs="Times New Roman"/>
                <w:color w:val="auto"/>
              </w:rPr>
              <w:t>D——指单车平均运载量（单位：吨/车）</w:t>
            </w: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本项目采用皮带输送机卸料，卸料总量为Nc×D=100万吨/年</w:t>
            </w:r>
            <w:r>
              <w:rPr>
                <w:rFonts w:ascii="Times New Roman" w:hAnsi="Times New Roman" w:eastAsia="宋体" w:cs="Times New Roman"/>
                <w:color w:val="auto"/>
              </w:rPr>
              <w:t>；</w:t>
            </w:r>
          </w:p>
          <w:p w14:paraId="0C0D19A9">
            <w:pPr>
              <w:spacing w:line="360" w:lineRule="auto"/>
              <w:ind w:left="720" w:leftChars="300" w:firstLine="480"/>
              <w:rPr>
                <w:rFonts w:ascii="Times New Roman" w:hAnsi="Times New Roman" w:eastAsia="宋体" w:cs="Times New Roman"/>
                <w:color w:val="auto"/>
              </w:rPr>
            </w:pPr>
            <w:r>
              <w:rPr>
                <w:rFonts w:ascii="Times New Roman" w:hAnsi="Times New Roman" w:eastAsia="宋体" w:cs="Times New Roman"/>
                <w:color w:val="auto"/>
              </w:rPr>
              <w:t>（a/b）——指装卸扬尘概化系数（单位：千克/吨），a指各省风速概化系数</w:t>
            </w:r>
            <w:r>
              <w:rPr>
                <w:rFonts w:hint="default" w:ascii="Times New Roman" w:hAnsi="Times New Roman" w:eastAsia="宋体" w:cs="Times New Roman"/>
                <w:color w:val="auto"/>
              </w:rPr>
              <w:t>（参照手册附录1中河北省取0.0010）</w:t>
            </w:r>
            <w:r>
              <w:rPr>
                <w:rFonts w:ascii="Times New Roman" w:hAnsi="Times New Roman" w:eastAsia="宋体" w:cs="Times New Roman"/>
                <w:color w:val="auto"/>
              </w:rPr>
              <w:t>，b指物料含水率概化系数</w:t>
            </w: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参考《排放源统计调查产排污核算方法和系数手册—附表2固体物料堆存颗粒物产排污核算系数手册》附录2，混合矿石0.0084</w:t>
            </w:r>
            <w:r>
              <w:rPr>
                <w:rFonts w:ascii="Times New Roman" w:hAnsi="Times New Roman" w:eastAsia="宋体" w:cs="Times New Roman"/>
                <w:color w:val="auto"/>
              </w:rPr>
              <w:t>；</w:t>
            </w:r>
          </w:p>
          <w:p w14:paraId="63064D84">
            <w:pPr>
              <w:spacing w:line="360" w:lineRule="auto"/>
              <w:ind w:left="720" w:leftChars="300" w:firstLine="480"/>
              <w:rPr>
                <w:rFonts w:ascii="Times New Roman" w:hAnsi="Times New Roman" w:eastAsia="宋体" w:cs="Times New Roman"/>
                <w:color w:val="auto"/>
              </w:rPr>
            </w:pPr>
            <w:r>
              <w:rPr>
                <w:rFonts w:ascii="Times New Roman" w:hAnsi="Times New Roman" w:eastAsia="宋体" w:cs="Times New Roman"/>
                <w:color w:val="auto"/>
              </w:rPr>
              <w:t>E</w:t>
            </w:r>
            <w:r>
              <w:rPr>
                <w:rFonts w:ascii="Times New Roman" w:hAnsi="Times New Roman" w:eastAsia="宋体" w:cs="Times New Roman"/>
                <w:color w:val="auto"/>
                <w:vertAlign w:val="subscript"/>
              </w:rPr>
              <w:t>f</w:t>
            </w:r>
            <w:r>
              <w:rPr>
                <w:rFonts w:ascii="Times New Roman" w:hAnsi="Times New Roman" w:eastAsia="宋体" w:cs="Times New Roman"/>
                <w:color w:val="auto"/>
              </w:rPr>
              <w:t>——指堆场风蚀扬尘概化系数，（单位：千克/平方米）</w:t>
            </w:r>
            <w:r>
              <w:rPr>
                <w:rFonts w:hint="default" w:ascii="Times New Roman" w:hAnsi="Times New Roman" w:eastAsia="宋体" w:cs="Times New Roman"/>
                <w:color w:val="auto"/>
              </w:rPr>
              <w:t>，</w:t>
            </w:r>
            <w:r>
              <w:rPr>
                <w:rFonts w:hint="default" w:ascii="Times New Roman" w:hAnsi="Times New Roman" w:eastAsia="宋体" w:cs="Times New Roman"/>
                <w:color w:val="auto"/>
                <w:kern w:val="2"/>
              </w:rPr>
              <w:t>原料缓存车间</w:t>
            </w:r>
            <w:r>
              <w:rPr>
                <w:rFonts w:hint="default" w:ascii="Times New Roman" w:hAnsi="Times New Roman" w:eastAsia="宋体" w:cs="Times New Roman"/>
                <w:color w:val="auto"/>
                <w:kern w:val="2"/>
                <w:lang w:eastAsia="zh-CN"/>
              </w:rPr>
              <w:t>、</w:t>
            </w:r>
            <w:r>
              <w:rPr>
                <w:rFonts w:ascii="Times New Roman" w:hAnsi="Times New Roman" w:eastAsia="宋体" w:cs="Times New Roman"/>
                <w:color w:val="auto"/>
                <w:kern w:val="2"/>
              </w:rPr>
              <w:t>精粉库</w:t>
            </w:r>
            <w:r>
              <w:rPr>
                <w:rFonts w:ascii="Times New Roman" w:hAnsi="Times New Roman" w:eastAsia="宋体" w:cs="Times New Roman"/>
                <w:color w:val="auto"/>
              </w:rPr>
              <w:t>、尾</w:t>
            </w:r>
            <w:r>
              <w:rPr>
                <w:rFonts w:hint="default" w:ascii="Times New Roman" w:hAnsi="Times New Roman" w:eastAsia="宋体" w:cs="Times New Roman"/>
                <w:color w:val="auto"/>
              </w:rPr>
              <w:t>泥</w:t>
            </w:r>
            <w:r>
              <w:rPr>
                <w:rFonts w:ascii="Times New Roman" w:hAnsi="Times New Roman" w:eastAsia="宋体" w:cs="Times New Roman"/>
                <w:color w:val="auto"/>
              </w:rPr>
              <w:t>暂存区均采用封闭库房，可不考虑风蚀扬尘，即风蚀扬尘量为0</w:t>
            </w:r>
            <w:r>
              <w:rPr>
                <w:rFonts w:hint="default" w:ascii="Times New Roman" w:hAnsi="Times New Roman" w:eastAsia="宋体" w:cs="Times New Roman"/>
                <w:color w:val="auto"/>
              </w:rPr>
              <w:t>；</w:t>
            </w:r>
          </w:p>
          <w:p w14:paraId="3E34C0DF">
            <w:pPr>
              <w:spacing w:line="360" w:lineRule="auto"/>
              <w:ind w:left="720" w:leftChars="300" w:firstLine="480"/>
              <w:rPr>
                <w:rFonts w:ascii="Times New Roman" w:hAnsi="Times New Roman" w:eastAsia="宋体" w:cs="Times New Roman"/>
                <w:color w:val="auto"/>
              </w:rPr>
            </w:pPr>
            <w:r>
              <w:rPr>
                <w:rFonts w:ascii="Times New Roman" w:hAnsi="Times New Roman" w:eastAsia="宋体" w:cs="Times New Roman"/>
                <w:color w:val="auto"/>
              </w:rPr>
              <w:t>S——指堆场占地面积（单位：平方米）。</w:t>
            </w:r>
          </w:p>
          <w:p w14:paraId="4DB1E97D">
            <w:pPr>
              <w:spacing w:line="360" w:lineRule="auto"/>
              <w:ind w:firstLine="480"/>
              <w:rPr>
                <w:rFonts w:ascii="Times New Roman" w:hAnsi="Times New Roman" w:eastAsia="宋体" w:cs="Times New Roman"/>
                <w:color w:val="auto"/>
                <w:kern w:val="2"/>
                <w:szCs w:val="22"/>
              </w:rPr>
            </w:pPr>
            <w:r>
              <w:rPr>
                <w:rFonts w:ascii="Times New Roman" w:hAnsi="Times New Roman" w:eastAsia="宋体" w:cs="Times New Roman"/>
                <w:color w:val="auto"/>
                <w:kern w:val="2"/>
                <w:szCs w:val="22"/>
              </w:rPr>
              <w:t>工业企业固体物料堆场颗粒物排放量核算公式如下：</w:t>
            </w:r>
          </w:p>
          <w:p w14:paraId="31C5DC0B">
            <w:pPr>
              <w:spacing w:line="360" w:lineRule="auto"/>
              <w:ind w:firstLine="0" w:firstLineChars="0"/>
              <w:jc w:val="center"/>
              <w:rPr>
                <w:rFonts w:ascii="Times New Roman" w:hAnsi="Times New Roman" w:eastAsia="宋体" w:cs="Times New Roman"/>
                <w:color w:val="auto"/>
              </w:rPr>
            </w:pPr>
            <w:r>
              <w:rPr>
                <w:rFonts w:ascii="Times New Roman" w:hAnsi="Times New Roman" w:eastAsia="宋体" w:cs="Times New Roman"/>
                <w:color w:val="auto"/>
              </w:rPr>
              <w:drawing>
                <wp:inline distT="0" distB="0" distL="114300" distR="114300">
                  <wp:extent cx="3013075" cy="359410"/>
                  <wp:effectExtent l="0" t="0" r="15875" b="2540"/>
                  <wp:docPr id="39" name="图片 39" descr="宽城泰丰利华铁粉加工有限公司年产20万吨铁选厂技术改造项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宽城泰丰利华铁粉加工有限公司年产20万吨铁选厂技术改造项目"/>
                          <pic:cNvPicPr>
                            <a:picLocks noChangeAspect="1"/>
                          </pic:cNvPicPr>
                        </pic:nvPicPr>
                        <pic:blipFill>
                          <a:blip r:embed="rId31"/>
                          <a:stretch>
                            <a:fillRect/>
                          </a:stretch>
                        </pic:blipFill>
                        <pic:spPr>
                          <a:xfrm>
                            <a:off x="0" y="0"/>
                            <a:ext cx="3013075" cy="359410"/>
                          </a:xfrm>
                          <a:prstGeom prst="rect">
                            <a:avLst/>
                          </a:prstGeom>
                        </pic:spPr>
                      </pic:pic>
                    </a:graphicData>
                  </a:graphic>
                </wp:inline>
              </w:drawing>
            </w:r>
          </w:p>
          <w:p w14:paraId="6C3E2DC5">
            <w:pPr>
              <w:spacing w:line="360" w:lineRule="auto"/>
              <w:ind w:firstLine="480"/>
              <w:rPr>
                <w:rFonts w:ascii="Times New Roman" w:hAnsi="Times New Roman" w:eastAsia="宋体" w:cs="Times New Roman"/>
                <w:color w:val="auto"/>
              </w:rPr>
            </w:pPr>
            <w:r>
              <w:rPr>
                <w:rFonts w:ascii="Times New Roman" w:hAnsi="Times New Roman" w:eastAsia="宋体" w:cs="Times New Roman"/>
                <w:color w:val="auto"/>
              </w:rPr>
              <w:t>式中：P——指颗粒物产生量（单位：吨）；</w:t>
            </w:r>
          </w:p>
          <w:p w14:paraId="1EC852A6">
            <w:pPr>
              <w:spacing w:line="360" w:lineRule="auto"/>
              <w:ind w:left="720" w:leftChars="300" w:firstLine="480"/>
              <w:rPr>
                <w:rFonts w:ascii="Times New Roman" w:hAnsi="Times New Roman" w:eastAsia="宋体" w:cs="Times New Roman"/>
                <w:color w:val="auto"/>
              </w:rPr>
            </w:pPr>
            <w:r>
              <w:rPr>
                <w:rFonts w:ascii="Times New Roman" w:hAnsi="Times New Roman" w:eastAsia="宋体" w:cs="Times New Roman"/>
                <w:color w:val="auto"/>
              </w:rPr>
              <w:t>U</w:t>
            </w:r>
            <w:r>
              <w:rPr>
                <w:rFonts w:ascii="Times New Roman" w:hAnsi="Times New Roman" w:eastAsia="宋体" w:cs="Times New Roman"/>
                <w:color w:val="auto"/>
                <w:vertAlign w:val="subscript"/>
              </w:rPr>
              <w:t>c</w:t>
            </w:r>
            <w:r>
              <w:rPr>
                <w:rFonts w:ascii="Times New Roman" w:hAnsi="Times New Roman" w:eastAsia="宋体" w:cs="Times New Roman"/>
                <w:color w:val="auto"/>
              </w:rPr>
              <w:t>——指颗粒物排放量（单位：吨）；</w:t>
            </w:r>
          </w:p>
          <w:p w14:paraId="54B4DA9E">
            <w:pPr>
              <w:spacing w:line="360" w:lineRule="auto"/>
              <w:ind w:left="720" w:leftChars="300" w:firstLine="480"/>
              <w:rPr>
                <w:rFonts w:ascii="Times New Roman" w:hAnsi="Times New Roman" w:eastAsia="宋体" w:cs="Times New Roman"/>
                <w:color w:val="auto"/>
              </w:rPr>
            </w:pPr>
            <w:r>
              <w:rPr>
                <w:rFonts w:ascii="Times New Roman" w:hAnsi="Times New Roman" w:eastAsia="宋体" w:cs="Times New Roman"/>
                <w:color w:val="auto"/>
              </w:rPr>
              <w:t>C</w:t>
            </w:r>
            <w:r>
              <w:rPr>
                <w:rFonts w:ascii="Times New Roman" w:hAnsi="Times New Roman" w:eastAsia="宋体" w:cs="Times New Roman"/>
                <w:color w:val="auto"/>
                <w:vertAlign w:val="subscript"/>
              </w:rPr>
              <w:t>m</w:t>
            </w:r>
            <w:r>
              <w:rPr>
                <w:rFonts w:ascii="Times New Roman" w:hAnsi="Times New Roman" w:eastAsia="宋体" w:cs="Times New Roman"/>
                <w:color w:val="auto"/>
              </w:rPr>
              <w:t>——指颗粒物控制措施控制效率（单位：%）</w:t>
            </w:r>
            <w:r>
              <w:rPr>
                <w:rFonts w:hint="eastAsia" w:ascii="Times New Roman" w:hAnsi="Times New Roman" w:eastAsia="宋体" w:cs="Times New Roman"/>
                <w:color w:val="auto"/>
                <w:lang w:val="en-US" w:eastAsia="zh-CN"/>
              </w:rPr>
              <w:t>,本项目采取洒水措施，控制效率为74%</w:t>
            </w:r>
            <w:r>
              <w:rPr>
                <w:rFonts w:ascii="Times New Roman" w:hAnsi="Times New Roman" w:eastAsia="宋体" w:cs="Times New Roman"/>
                <w:color w:val="auto"/>
              </w:rPr>
              <w:t>；</w:t>
            </w:r>
          </w:p>
          <w:p w14:paraId="634A8627">
            <w:pPr>
              <w:spacing w:line="360" w:lineRule="auto"/>
              <w:ind w:left="720" w:leftChars="300" w:firstLine="480"/>
              <w:rPr>
                <w:rFonts w:ascii="Times New Roman" w:hAnsi="Times New Roman" w:eastAsia="宋体" w:cs="Times New Roman"/>
                <w:color w:val="auto"/>
              </w:rPr>
            </w:pPr>
            <w:r>
              <w:rPr>
                <w:rFonts w:ascii="Times New Roman" w:hAnsi="Times New Roman" w:eastAsia="宋体" w:cs="Times New Roman"/>
                <w:color w:val="auto"/>
              </w:rPr>
              <w:t>T</w:t>
            </w:r>
            <w:r>
              <w:rPr>
                <w:rFonts w:ascii="Times New Roman" w:hAnsi="Times New Roman" w:eastAsia="宋体" w:cs="Times New Roman"/>
                <w:color w:val="auto"/>
                <w:vertAlign w:val="subscript"/>
              </w:rPr>
              <w:t>m</w:t>
            </w:r>
            <w:r>
              <w:rPr>
                <w:rFonts w:ascii="Times New Roman" w:hAnsi="Times New Roman" w:eastAsia="宋体" w:cs="Times New Roman"/>
                <w:color w:val="auto"/>
              </w:rPr>
              <w:t>——指堆场类型控制效率（单位：%）</w:t>
            </w:r>
            <w:r>
              <w:rPr>
                <w:rFonts w:hint="default" w:ascii="Times New Roman" w:hAnsi="Times New Roman" w:eastAsia="宋体" w:cs="Times New Roman"/>
                <w:color w:val="auto"/>
              </w:rPr>
              <w:t>，根据手册附录5，</w:t>
            </w:r>
            <w:r>
              <w:rPr>
                <w:rFonts w:ascii="Times New Roman" w:hAnsi="Times New Roman" w:eastAsia="宋体" w:cs="Times New Roman"/>
                <w:color w:val="auto"/>
                <w:kern w:val="2"/>
                <w:szCs w:val="22"/>
              </w:rPr>
              <w:t>项目采用</w:t>
            </w:r>
            <w:r>
              <w:rPr>
                <w:rFonts w:hint="default" w:ascii="Times New Roman" w:hAnsi="Times New Roman" w:eastAsia="宋体" w:cs="Times New Roman"/>
                <w:color w:val="auto"/>
                <w:kern w:val="2"/>
                <w:szCs w:val="22"/>
              </w:rPr>
              <w:t>密闭</w:t>
            </w:r>
            <w:r>
              <w:rPr>
                <w:rFonts w:ascii="Times New Roman" w:hAnsi="Times New Roman" w:eastAsia="宋体" w:cs="Times New Roman"/>
                <w:color w:val="auto"/>
                <w:kern w:val="2"/>
                <w:szCs w:val="22"/>
              </w:rPr>
              <w:t>料仓堆存</w:t>
            </w:r>
            <w:r>
              <w:rPr>
                <w:rFonts w:hint="default" w:ascii="Times New Roman" w:hAnsi="Times New Roman" w:eastAsia="宋体" w:cs="Times New Roman"/>
                <w:color w:val="auto"/>
                <w:kern w:val="2"/>
                <w:szCs w:val="22"/>
              </w:rPr>
              <w:t>，</w:t>
            </w:r>
            <w:r>
              <w:rPr>
                <w:rFonts w:hint="default" w:ascii="Times New Roman" w:hAnsi="Times New Roman" w:eastAsia="宋体" w:cs="Times New Roman"/>
                <w:color w:val="auto"/>
              </w:rPr>
              <w:t>取99%</w:t>
            </w:r>
            <w:r>
              <w:rPr>
                <w:rFonts w:ascii="Times New Roman" w:hAnsi="Times New Roman" w:eastAsia="宋体" w:cs="Times New Roman"/>
                <w:color w:val="auto"/>
              </w:rPr>
              <w:t>。</w:t>
            </w:r>
          </w:p>
          <w:p w14:paraId="475703B3">
            <w:pPr>
              <w:spacing w:line="360" w:lineRule="auto"/>
              <w:ind w:firstLine="480"/>
              <w:rPr>
                <w:rFonts w:ascii="Times New Roman" w:hAnsi="Times New Roman" w:eastAsia="宋体" w:cs="Times New Roman"/>
                <w:color w:val="auto"/>
                <w:kern w:val="2"/>
                <w:szCs w:val="22"/>
              </w:rPr>
            </w:pPr>
            <w:r>
              <w:rPr>
                <w:rFonts w:hint="default" w:ascii="Times New Roman" w:hAnsi="Times New Roman" w:eastAsia="宋体" w:cs="Times New Roman"/>
                <w:color w:val="auto"/>
              </w:rPr>
              <w:t>各</w:t>
            </w:r>
            <w:r>
              <w:rPr>
                <w:rFonts w:ascii="Times New Roman" w:hAnsi="Times New Roman" w:eastAsia="宋体" w:cs="Times New Roman"/>
                <w:color w:val="auto"/>
              </w:rPr>
              <w:t>堆场无组织排放量计算</w:t>
            </w:r>
            <w:r>
              <w:rPr>
                <w:rFonts w:ascii="Times New Roman" w:hAnsi="Times New Roman" w:eastAsia="宋体" w:cs="Times New Roman"/>
                <w:color w:val="auto"/>
                <w:kern w:val="2"/>
                <w:szCs w:val="22"/>
              </w:rPr>
              <w:t>结果如下表所示。</w:t>
            </w:r>
          </w:p>
          <w:p w14:paraId="4E72B90F">
            <w:pPr>
              <w:spacing w:line="360" w:lineRule="auto"/>
              <w:ind w:firstLine="480"/>
              <w:rPr>
                <w:rFonts w:ascii="Times New Roman" w:hAnsi="Times New Roman" w:eastAsia="宋体" w:cs="Times New Roman"/>
                <w:color w:val="auto"/>
                <w:kern w:val="2"/>
                <w:szCs w:val="22"/>
              </w:rPr>
            </w:pPr>
          </w:p>
          <w:p w14:paraId="180FB7D0">
            <w:pPr>
              <w:widowControl w:val="0"/>
              <w:autoSpaceDE w:val="0"/>
              <w:autoSpaceDN w:val="0"/>
              <w:adjustRightInd w:val="0"/>
              <w:spacing w:line="360" w:lineRule="auto"/>
              <w:ind w:firstLine="0" w:firstLineChars="0"/>
              <w:jc w:val="center"/>
              <w:rPr>
                <w:rFonts w:hint="eastAsia"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表4-5  暂存库皮带转运及堆存过程产尘点产尘量情况一览表</w:t>
            </w:r>
          </w:p>
          <w:tbl>
            <w:tblPr>
              <w:tblStyle w:val="2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47"/>
              <w:gridCol w:w="1101"/>
              <w:gridCol w:w="1225"/>
              <w:gridCol w:w="825"/>
              <w:gridCol w:w="693"/>
              <w:gridCol w:w="571"/>
              <w:gridCol w:w="559"/>
              <w:gridCol w:w="842"/>
              <w:gridCol w:w="804"/>
            </w:tblGrid>
            <w:tr w14:paraId="34BD29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45" w:type="pct"/>
                  <w:tcBorders>
                    <w:tl2br w:val="nil"/>
                    <w:tr2bl w:val="nil"/>
                  </w:tcBorders>
                  <w:tcMar>
                    <w:top w:w="0" w:type="dxa"/>
                    <w:left w:w="0" w:type="dxa"/>
                    <w:bottom w:w="0" w:type="dxa"/>
                    <w:right w:w="0" w:type="dxa"/>
                  </w:tcMar>
                  <w:vAlign w:val="center"/>
                </w:tcPr>
                <w:p w14:paraId="13BC23EA">
                  <w:pPr>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项目</w:t>
                  </w:r>
                </w:p>
              </w:tc>
              <w:tc>
                <w:tcPr>
                  <w:tcW w:w="690" w:type="pct"/>
                  <w:tcBorders>
                    <w:tl2br w:val="nil"/>
                    <w:tr2bl w:val="nil"/>
                  </w:tcBorders>
                  <w:tcMar>
                    <w:top w:w="0" w:type="dxa"/>
                    <w:left w:w="0" w:type="dxa"/>
                    <w:bottom w:w="0" w:type="dxa"/>
                    <w:right w:w="0" w:type="dxa"/>
                  </w:tcMar>
                  <w:vAlign w:val="center"/>
                </w:tcPr>
                <w:p w14:paraId="7F039EDD">
                  <w:pPr>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color w:val="auto"/>
                      <w:kern w:val="0"/>
                      <w:sz w:val="21"/>
                      <w:szCs w:val="21"/>
                    </w:rPr>
                    <w:t>N</w:t>
                  </w:r>
                  <w:r>
                    <w:rPr>
                      <w:rFonts w:ascii="Times New Roman" w:hAnsi="Times New Roman" w:eastAsia="宋体" w:cs="Times New Roman"/>
                      <w:color w:val="auto"/>
                      <w:kern w:val="0"/>
                      <w:sz w:val="21"/>
                      <w:szCs w:val="21"/>
                      <w:vertAlign w:val="subscript"/>
                    </w:rPr>
                    <w:t>c</w:t>
                  </w:r>
                  <w:r>
                    <w:rPr>
                      <w:rFonts w:ascii="Times New Roman" w:hAnsi="Times New Roman" w:eastAsia="宋体" w:cs="Times New Roman"/>
                      <w:color w:val="auto"/>
                      <w:kern w:val="0"/>
                      <w:sz w:val="21"/>
                      <w:szCs w:val="21"/>
                    </w:rPr>
                    <w:t>×D</w:t>
                  </w:r>
                  <w:r>
                    <w:rPr>
                      <w:rFonts w:hint="default" w:ascii="Times New Roman" w:hAnsi="Times New Roman" w:eastAsia="宋体" w:cs="Times New Roman"/>
                      <w:color w:val="auto"/>
                      <w:kern w:val="0"/>
                      <w:sz w:val="21"/>
                      <w:szCs w:val="21"/>
                    </w:rPr>
                    <w:t>(</w:t>
                  </w:r>
                  <w:r>
                    <w:rPr>
                      <w:rFonts w:ascii="Times New Roman" w:hAnsi="Times New Roman" w:eastAsia="宋体" w:cs="Times New Roman"/>
                      <w:color w:val="auto"/>
                      <w:kern w:val="0"/>
                      <w:sz w:val="21"/>
                      <w:szCs w:val="21"/>
                    </w:rPr>
                    <w:t>t</w:t>
                  </w:r>
                  <w:r>
                    <w:rPr>
                      <w:rFonts w:hint="default" w:ascii="Times New Roman" w:hAnsi="Times New Roman" w:eastAsia="宋体" w:cs="Times New Roman"/>
                      <w:color w:val="auto"/>
                      <w:kern w:val="0"/>
                      <w:sz w:val="21"/>
                      <w:szCs w:val="21"/>
                    </w:rPr>
                    <w:t>)</w:t>
                  </w:r>
                </w:p>
              </w:tc>
              <w:tc>
                <w:tcPr>
                  <w:tcW w:w="768" w:type="pct"/>
                  <w:tcBorders>
                    <w:tl2br w:val="nil"/>
                    <w:tr2bl w:val="nil"/>
                  </w:tcBorders>
                  <w:tcMar>
                    <w:top w:w="0" w:type="dxa"/>
                    <w:left w:w="0" w:type="dxa"/>
                    <w:bottom w:w="0" w:type="dxa"/>
                    <w:right w:w="0" w:type="dxa"/>
                  </w:tcMar>
                  <w:vAlign w:val="center"/>
                </w:tcPr>
                <w:p w14:paraId="238C6131">
                  <w:pPr>
                    <w:snapToGrid w:val="0"/>
                    <w:spacing w:line="240" w:lineRule="auto"/>
                    <w:ind w:firstLine="0" w:firstLineChars="0"/>
                    <w:jc w:val="center"/>
                    <w:rPr>
                      <w:rFonts w:ascii="Times New Roman" w:hAnsi="Times New Roman" w:eastAsia="宋体" w:cs="Times New Roman"/>
                      <w:kern w:val="0"/>
                      <w:sz w:val="21"/>
                      <w:szCs w:val="21"/>
                    </w:rPr>
                  </w:pPr>
                  <w:r>
                    <w:rPr>
                      <w:rFonts w:hint="default" w:ascii="Times New Roman" w:hAnsi="Times New Roman" w:eastAsia="宋体" w:cs="Times New Roman"/>
                      <w:color w:val="auto"/>
                      <w:kern w:val="0"/>
                      <w:sz w:val="21"/>
                      <w:szCs w:val="21"/>
                    </w:rPr>
                    <w:t>(</w:t>
                  </w:r>
                  <w:r>
                    <w:rPr>
                      <w:rFonts w:ascii="Times New Roman" w:hAnsi="Times New Roman" w:eastAsia="宋体" w:cs="Times New Roman"/>
                      <w:color w:val="auto"/>
                      <w:kern w:val="0"/>
                      <w:sz w:val="21"/>
                      <w:szCs w:val="21"/>
                    </w:rPr>
                    <w:t>a/b</w:t>
                  </w:r>
                  <w:r>
                    <w:rPr>
                      <w:rFonts w:hint="default" w:ascii="Times New Roman" w:hAnsi="Times New Roman" w:eastAsia="宋体" w:cs="Times New Roman"/>
                      <w:color w:val="auto"/>
                      <w:kern w:val="0"/>
                      <w:sz w:val="21"/>
                      <w:szCs w:val="21"/>
                    </w:rPr>
                    <w:t>)</w:t>
                  </w:r>
                </w:p>
              </w:tc>
              <w:tc>
                <w:tcPr>
                  <w:tcW w:w="517" w:type="pct"/>
                  <w:tcBorders>
                    <w:tl2br w:val="nil"/>
                    <w:tr2bl w:val="nil"/>
                  </w:tcBorders>
                  <w:tcMar>
                    <w:top w:w="0" w:type="dxa"/>
                    <w:left w:w="0" w:type="dxa"/>
                    <w:bottom w:w="0" w:type="dxa"/>
                    <w:right w:w="0" w:type="dxa"/>
                  </w:tcMar>
                  <w:vAlign w:val="center"/>
                </w:tcPr>
                <w:p w14:paraId="4A7A1351">
                  <w:pPr>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color w:val="auto"/>
                      <w:kern w:val="0"/>
                      <w:sz w:val="21"/>
                      <w:szCs w:val="21"/>
                    </w:rPr>
                    <w:t>E</w:t>
                  </w:r>
                  <w:r>
                    <w:rPr>
                      <w:rFonts w:ascii="Times New Roman" w:hAnsi="Times New Roman" w:eastAsia="宋体" w:cs="Times New Roman"/>
                      <w:color w:val="auto"/>
                      <w:kern w:val="0"/>
                      <w:sz w:val="21"/>
                      <w:szCs w:val="21"/>
                      <w:vertAlign w:val="subscript"/>
                    </w:rPr>
                    <w:t>f</w:t>
                  </w:r>
                  <w:r>
                    <w:rPr>
                      <w:rFonts w:hint="default" w:ascii="Times New Roman" w:hAnsi="Times New Roman" w:eastAsia="宋体" w:cs="Times New Roman"/>
                      <w:color w:val="auto"/>
                      <w:kern w:val="0"/>
                      <w:sz w:val="21"/>
                      <w:szCs w:val="21"/>
                    </w:rPr>
                    <w:t>(</w:t>
                  </w:r>
                  <w:r>
                    <w:rPr>
                      <w:rFonts w:ascii="Times New Roman" w:hAnsi="Times New Roman" w:eastAsia="宋体" w:cs="Times New Roman"/>
                      <w:color w:val="auto"/>
                      <w:kern w:val="0"/>
                      <w:sz w:val="21"/>
                      <w:szCs w:val="21"/>
                    </w:rPr>
                    <w:t>kg/m</w:t>
                  </w:r>
                  <w:r>
                    <w:rPr>
                      <w:rFonts w:ascii="Times New Roman" w:hAnsi="Times New Roman" w:eastAsia="宋体" w:cs="Times New Roman"/>
                      <w:color w:val="auto"/>
                      <w:kern w:val="0"/>
                      <w:sz w:val="21"/>
                      <w:szCs w:val="21"/>
                      <w:vertAlign w:val="superscript"/>
                    </w:rPr>
                    <w:t>2</w:t>
                  </w:r>
                  <w:r>
                    <w:rPr>
                      <w:rFonts w:hint="default" w:ascii="Times New Roman" w:hAnsi="Times New Roman" w:eastAsia="宋体" w:cs="Times New Roman"/>
                      <w:color w:val="auto"/>
                      <w:kern w:val="0"/>
                      <w:sz w:val="21"/>
                      <w:szCs w:val="21"/>
                    </w:rPr>
                    <w:t>)</w:t>
                  </w:r>
                </w:p>
              </w:tc>
              <w:tc>
                <w:tcPr>
                  <w:tcW w:w="434" w:type="pct"/>
                  <w:tcBorders>
                    <w:tl2br w:val="nil"/>
                    <w:tr2bl w:val="nil"/>
                  </w:tcBorders>
                  <w:tcMar>
                    <w:top w:w="0" w:type="dxa"/>
                    <w:left w:w="0" w:type="dxa"/>
                    <w:bottom w:w="0" w:type="dxa"/>
                    <w:right w:w="0" w:type="dxa"/>
                  </w:tcMar>
                  <w:vAlign w:val="center"/>
                </w:tcPr>
                <w:p w14:paraId="16C5410C">
                  <w:pPr>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color w:val="auto"/>
                      <w:kern w:val="0"/>
                      <w:sz w:val="21"/>
                      <w:szCs w:val="21"/>
                    </w:rPr>
                    <w:t>P</w:t>
                  </w:r>
                  <w:r>
                    <w:rPr>
                      <w:rFonts w:hint="default" w:ascii="Times New Roman" w:hAnsi="Times New Roman" w:eastAsia="宋体" w:cs="Times New Roman"/>
                      <w:color w:val="auto"/>
                      <w:kern w:val="0"/>
                      <w:sz w:val="21"/>
                      <w:szCs w:val="21"/>
                    </w:rPr>
                    <w:t>(</w:t>
                  </w:r>
                  <w:r>
                    <w:rPr>
                      <w:rFonts w:ascii="Times New Roman" w:hAnsi="Times New Roman" w:eastAsia="宋体" w:cs="Times New Roman"/>
                      <w:color w:val="auto"/>
                      <w:kern w:val="0"/>
                      <w:sz w:val="21"/>
                      <w:szCs w:val="21"/>
                    </w:rPr>
                    <w:t>t/a</w:t>
                  </w:r>
                  <w:r>
                    <w:rPr>
                      <w:rFonts w:hint="default" w:ascii="Times New Roman" w:hAnsi="Times New Roman" w:eastAsia="宋体" w:cs="Times New Roman"/>
                      <w:color w:val="auto"/>
                      <w:kern w:val="0"/>
                      <w:sz w:val="21"/>
                      <w:szCs w:val="21"/>
                    </w:rPr>
                    <w:t>)</w:t>
                  </w:r>
                </w:p>
              </w:tc>
              <w:tc>
                <w:tcPr>
                  <w:tcW w:w="358" w:type="pct"/>
                  <w:tcBorders>
                    <w:tl2br w:val="nil"/>
                    <w:tr2bl w:val="nil"/>
                  </w:tcBorders>
                  <w:tcMar>
                    <w:top w:w="0" w:type="dxa"/>
                    <w:left w:w="0" w:type="dxa"/>
                    <w:bottom w:w="0" w:type="dxa"/>
                    <w:right w:w="0" w:type="dxa"/>
                  </w:tcMar>
                  <w:vAlign w:val="center"/>
                </w:tcPr>
                <w:p w14:paraId="468D0530">
                  <w:pPr>
                    <w:snapToGrid w:val="0"/>
                    <w:spacing w:line="240" w:lineRule="auto"/>
                    <w:ind w:firstLine="0" w:firstLineChars="0"/>
                    <w:jc w:val="center"/>
                    <w:rPr>
                      <w:rFonts w:ascii="Times New Roman" w:hAnsi="Times New Roman" w:eastAsia="宋体" w:cs="Times New Roman"/>
                      <w:kern w:val="21"/>
                      <w:sz w:val="21"/>
                      <w:szCs w:val="21"/>
                    </w:rPr>
                  </w:pPr>
                  <w:r>
                    <w:rPr>
                      <w:rFonts w:ascii="Times New Roman" w:hAnsi="Times New Roman" w:eastAsia="宋体" w:cs="Times New Roman"/>
                      <w:color w:val="auto"/>
                      <w:kern w:val="0"/>
                      <w:sz w:val="21"/>
                      <w:szCs w:val="21"/>
                    </w:rPr>
                    <w:t>C</w:t>
                  </w:r>
                  <w:r>
                    <w:rPr>
                      <w:rFonts w:ascii="Times New Roman" w:hAnsi="Times New Roman" w:eastAsia="宋体" w:cs="Times New Roman"/>
                      <w:color w:val="auto"/>
                      <w:kern w:val="0"/>
                      <w:sz w:val="21"/>
                      <w:szCs w:val="21"/>
                      <w:vertAlign w:val="subscript"/>
                    </w:rPr>
                    <w:t>m</w:t>
                  </w:r>
                  <w:r>
                    <w:rPr>
                      <w:rFonts w:hint="default" w:ascii="Times New Roman" w:hAnsi="Times New Roman" w:eastAsia="宋体" w:cs="Times New Roman"/>
                      <w:color w:val="auto"/>
                      <w:kern w:val="0"/>
                      <w:sz w:val="21"/>
                      <w:szCs w:val="21"/>
                    </w:rPr>
                    <w:t>(</w:t>
                  </w:r>
                  <w:r>
                    <w:rPr>
                      <w:rFonts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rPr>
                    <w:t>)</w:t>
                  </w:r>
                </w:p>
              </w:tc>
              <w:tc>
                <w:tcPr>
                  <w:tcW w:w="350" w:type="pct"/>
                  <w:tcBorders>
                    <w:tl2br w:val="nil"/>
                    <w:tr2bl w:val="nil"/>
                  </w:tcBorders>
                  <w:tcMar>
                    <w:top w:w="0" w:type="dxa"/>
                    <w:left w:w="0" w:type="dxa"/>
                    <w:bottom w:w="0" w:type="dxa"/>
                    <w:right w:w="0" w:type="dxa"/>
                  </w:tcMar>
                  <w:vAlign w:val="center"/>
                </w:tcPr>
                <w:p w14:paraId="0F774182">
                  <w:pPr>
                    <w:snapToGrid w:val="0"/>
                    <w:spacing w:line="240" w:lineRule="auto"/>
                    <w:ind w:firstLine="0" w:firstLineChars="0"/>
                    <w:jc w:val="center"/>
                    <w:rPr>
                      <w:rFonts w:ascii="Times New Roman" w:hAnsi="Times New Roman" w:eastAsia="宋体" w:cs="Times New Roman"/>
                      <w:kern w:val="21"/>
                      <w:sz w:val="21"/>
                      <w:szCs w:val="21"/>
                    </w:rPr>
                  </w:pPr>
                  <w:r>
                    <w:rPr>
                      <w:rFonts w:ascii="Times New Roman" w:hAnsi="Times New Roman" w:eastAsia="宋体" w:cs="Times New Roman"/>
                      <w:color w:val="auto"/>
                      <w:kern w:val="0"/>
                      <w:sz w:val="21"/>
                      <w:szCs w:val="21"/>
                    </w:rPr>
                    <w:t>T</w:t>
                  </w:r>
                  <w:r>
                    <w:rPr>
                      <w:rFonts w:ascii="Times New Roman" w:hAnsi="Times New Roman" w:eastAsia="宋体" w:cs="Times New Roman"/>
                      <w:color w:val="auto"/>
                      <w:kern w:val="0"/>
                      <w:sz w:val="21"/>
                      <w:szCs w:val="21"/>
                      <w:vertAlign w:val="subscript"/>
                    </w:rPr>
                    <w:t>m</w:t>
                  </w:r>
                  <w:r>
                    <w:rPr>
                      <w:rFonts w:hint="default" w:ascii="Times New Roman" w:hAnsi="Times New Roman" w:eastAsia="宋体" w:cs="Times New Roman"/>
                      <w:color w:val="auto"/>
                      <w:kern w:val="0"/>
                      <w:sz w:val="21"/>
                      <w:szCs w:val="21"/>
                    </w:rPr>
                    <w:t>(</w:t>
                  </w:r>
                  <w:r>
                    <w:rPr>
                      <w:rFonts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rPr>
                    <w:t>)</w:t>
                  </w:r>
                </w:p>
              </w:tc>
              <w:tc>
                <w:tcPr>
                  <w:tcW w:w="528" w:type="pct"/>
                  <w:tcBorders>
                    <w:tl2br w:val="nil"/>
                    <w:tr2bl w:val="nil"/>
                  </w:tcBorders>
                  <w:tcMar>
                    <w:top w:w="0" w:type="dxa"/>
                    <w:left w:w="0" w:type="dxa"/>
                    <w:bottom w:w="0" w:type="dxa"/>
                    <w:right w:w="0" w:type="dxa"/>
                  </w:tcMar>
                  <w:vAlign w:val="center"/>
                </w:tcPr>
                <w:p w14:paraId="0CDBFD70">
                  <w:pPr>
                    <w:snapToGrid w:val="0"/>
                    <w:spacing w:line="240" w:lineRule="auto"/>
                    <w:ind w:firstLine="0" w:firstLineChars="0"/>
                    <w:jc w:val="center"/>
                    <w:rPr>
                      <w:rFonts w:ascii="Times New Roman" w:hAnsi="Times New Roman" w:eastAsia="宋体" w:cs="Times New Roman"/>
                      <w:kern w:val="21"/>
                      <w:sz w:val="21"/>
                      <w:szCs w:val="21"/>
                    </w:rPr>
                  </w:pPr>
                  <w:r>
                    <w:rPr>
                      <w:rFonts w:hint="default" w:ascii="Times New Roman" w:hAnsi="Times New Roman" w:eastAsia="宋体" w:cs="Times New Roman"/>
                      <w:color w:val="auto"/>
                      <w:kern w:val="0"/>
                      <w:sz w:val="21"/>
                      <w:szCs w:val="21"/>
                    </w:rPr>
                    <w:t>U</w:t>
                  </w:r>
                  <w:r>
                    <w:rPr>
                      <w:rFonts w:hint="default" w:ascii="Times New Roman" w:hAnsi="Times New Roman" w:eastAsia="宋体" w:cs="Times New Roman"/>
                      <w:color w:val="auto"/>
                      <w:kern w:val="0"/>
                      <w:sz w:val="21"/>
                      <w:szCs w:val="21"/>
                      <w:vertAlign w:val="subscript"/>
                    </w:rPr>
                    <w:t>c</w:t>
                  </w:r>
                  <w:r>
                    <w:rPr>
                      <w:rFonts w:hint="default" w:ascii="Times New Roman" w:hAnsi="Times New Roman" w:eastAsia="宋体" w:cs="Times New Roman"/>
                      <w:color w:val="auto"/>
                      <w:kern w:val="0"/>
                      <w:sz w:val="21"/>
                      <w:szCs w:val="21"/>
                    </w:rPr>
                    <w:t>排放量t/a</w:t>
                  </w:r>
                </w:p>
              </w:tc>
              <w:tc>
                <w:tcPr>
                  <w:tcW w:w="504" w:type="pct"/>
                  <w:tcBorders>
                    <w:tl2br w:val="nil"/>
                    <w:tr2bl w:val="nil"/>
                  </w:tcBorders>
                  <w:tcMar>
                    <w:top w:w="0" w:type="dxa"/>
                    <w:left w:w="0" w:type="dxa"/>
                    <w:bottom w:w="0" w:type="dxa"/>
                    <w:right w:w="0" w:type="dxa"/>
                  </w:tcMar>
                  <w:vAlign w:val="center"/>
                </w:tcPr>
                <w:p w14:paraId="507C51FD">
                  <w:pPr>
                    <w:snapToGrid w:val="0"/>
                    <w:spacing w:line="240" w:lineRule="auto"/>
                    <w:ind w:firstLine="0" w:firstLineChars="0"/>
                    <w:jc w:val="center"/>
                    <w:rPr>
                      <w:rFonts w:ascii="Times New Roman" w:hAnsi="Times New Roman" w:eastAsia="宋体" w:cs="Times New Roman"/>
                      <w:kern w:val="21"/>
                      <w:sz w:val="21"/>
                      <w:szCs w:val="21"/>
                    </w:rPr>
                  </w:pPr>
                  <w:r>
                    <w:rPr>
                      <w:rFonts w:hint="default" w:ascii="Times New Roman" w:hAnsi="Times New Roman" w:eastAsia="宋体" w:cs="Times New Roman"/>
                      <w:color w:val="auto"/>
                      <w:kern w:val="0"/>
                      <w:sz w:val="21"/>
                      <w:szCs w:val="21"/>
                    </w:rPr>
                    <w:t>排放速率kg/h</w:t>
                  </w:r>
                </w:p>
              </w:tc>
            </w:tr>
            <w:tr w14:paraId="5FED6A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45" w:type="pct"/>
                  <w:tcBorders>
                    <w:tl2br w:val="nil"/>
                    <w:tr2bl w:val="nil"/>
                  </w:tcBorders>
                  <w:tcMar>
                    <w:top w:w="0" w:type="dxa"/>
                    <w:left w:w="0" w:type="dxa"/>
                    <w:bottom w:w="0" w:type="dxa"/>
                    <w:right w:w="0" w:type="dxa"/>
                  </w:tcMar>
                  <w:vAlign w:val="center"/>
                </w:tcPr>
                <w:p w14:paraId="77B2554D">
                  <w:pPr>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暂存库皮带转运及堆存</w:t>
                  </w:r>
                </w:p>
              </w:tc>
              <w:tc>
                <w:tcPr>
                  <w:tcW w:w="690" w:type="pct"/>
                  <w:tcBorders>
                    <w:tl2br w:val="nil"/>
                    <w:tr2bl w:val="nil"/>
                  </w:tcBorders>
                  <w:tcMar>
                    <w:top w:w="0" w:type="dxa"/>
                    <w:left w:w="0" w:type="dxa"/>
                    <w:bottom w:w="0" w:type="dxa"/>
                    <w:right w:w="0" w:type="dxa"/>
                  </w:tcMar>
                  <w:vAlign w:val="center"/>
                </w:tcPr>
                <w:p w14:paraId="518CE773">
                  <w:pPr>
                    <w:widowControl/>
                    <w:spacing w:line="240" w:lineRule="auto"/>
                    <w:ind w:firstLine="0" w:firstLineChars="0"/>
                    <w:jc w:val="center"/>
                    <w:textAlignment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color w:val="auto"/>
                      <w:kern w:val="0"/>
                      <w:sz w:val="21"/>
                      <w:szCs w:val="21"/>
                      <w:lang w:val="en-US" w:eastAsia="zh-CN" w:bidi="ar"/>
                    </w:rPr>
                    <w:t>1</w:t>
                  </w:r>
                  <w:r>
                    <w:rPr>
                      <w:rFonts w:ascii="Times New Roman" w:hAnsi="Times New Roman" w:eastAsia="宋体" w:cs="Times New Roman"/>
                      <w:color w:val="auto"/>
                      <w:kern w:val="0"/>
                      <w:sz w:val="21"/>
                      <w:szCs w:val="21"/>
                      <w:lang w:bidi="ar"/>
                    </w:rPr>
                    <w:t>000000</w:t>
                  </w:r>
                </w:p>
              </w:tc>
              <w:tc>
                <w:tcPr>
                  <w:tcW w:w="768" w:type="pct"/>
                  <w:tcBorders>
                    <w:tl2br w:val="nil"/>
                    <w:tr2bl w:val="nil"/>
                  </w:tcBorders>
                  <w:tcMar>
                    <w:top w:w="0" w:type="dxa"/>
                    <w:left w:w="0" w:type="dxa"/>
                    <w:bottom w:w="0" w:type="dxa"/>
                    <w:right w:w="0" w:type="dxa"/>
                  </w:tcMar>
                  <w:vAlign w:val="center"/>
                </w:tcPr>
                <w:p w14:paraId="78E6860E">
                  <w:pPr>
                    <w:widowControl/>
                    <w:spacing w:line="240" w:lineRule="auto"/>
                    <w:ind w:firstLine="0" w:firstLineChars="0"/>
                    <w:jc w:val="center"/>
                    <w:textAlignment w:val="center"/>
                    <w:rPr>
                      <w:rFonts w:hint="eastAsia" w:ascii="Times New Roman" w:hAnsi="Times New Roman" w:eastAsia="宋体" w:cs="Times New Roman"/>
                      <w:kern w:val="0"/>
                      <w:sz w:val="21"/>
                      <w:szCs w:val="21"/>
                    </w:rPr>
                  </w:pPr>
                  <w:r>
                    <w:rPr>
                      <w:rFonts w:ascii="Times New Roman" w:hAnsi="Times New Roman" w:eastAsia="宋体" w:cs="Times New Roman"/>
                      <w:color w:val="auto"/>
                      <w:kern w:val="0"/>
                      <w:sz w:val="21"/>
                      <w:szCs w:val="21"/>
                      <w:lang w:bidi="ar"/>
                    </w:rPr>
                    <w:t>0.0010/0.0</w:t>
                  </w:r>
                  <w:r>
                    <w:rPr>
                      <w:rFonts w:hint="eastAsia" w:ascii="Times New Roman" w:hAnsi="Times New Roman" w:eastAsia="宋体" w:cs="Times New Roman"/>
                      <w:color w:val="auto"/>
                      <w:kern w:val="0"/>
                      <w:sz w:val="21"/>
                      <w:szCs w:val="21"/>
                      <w:lang w:val="en-US" w:eastAsia="zh-CN" w:bidi="ar"/>
                    </w:rPr>
                    <w:t>084</w:t>
                  </w:r>
                </w:p>
              </w:tc>
              <w:tc>
                <w:tcPr>
                  <w:tcW w:w="517" w:type="pct"/>
                  <w:tcBorders>
                    <w:tl2br w:val="nil"/>
                    <w:tr2bl w:val="nil"/>
                  </w:tcBorders>
                  <w:tcMar>
                    <w:top w:w="0" w:type="dxa"/>
                    <w:left w:w="0" w:type="dxa"/>
                    <w:bottom w:w="0" w:type="dxa"/>
                    <w:right w:w="0" w:type="dxa"/>
                  </w:tcMar>
                  <w:vAlign w:val="center"/>
                </w:tcPr>
                <w:p w14:paraId="1B4200C6">
                  <w:pPr>
                    <w:widowControl/>
                    <w:spacing w:line="240" w:lineRule="auto"/>
                    <w:ind w:firstLine="0" w:firstLineChars="0"/>
                    <w:jc w:val="center"/>
                    <w:textAlignment w:val="center"/>
                    <w:rPr>
                      <w:rFonts w:hint="default" w:ascii="Times New Roman" w:hAnsi="Times New Roman" w:eastAsia="宋体" w:cs="Times New Roman"/>
                      <w:kern w:val="0"/>
                      <w:sz w:val="21"/>
                      <w:szCs w:val="21"/>
                      <w:lang w:val="en-US" w:eastAsia="zh-CN"/>
                    </w:rPr>
                  </w:pPr>
                  <w:r>
                    <w:rPr>
                      <w:rFonts w:ascii="Times New Roman" w:hAnsi="Times New Roman" w:eastAsia="宋体" w:cs="Times New Roman"/>
                      <w:color w:val="auto"/>
                      <w:kern w:val="0"/>
                      <w:sz w:val="21"/>
                      <w:szCs w:val="21"/>
                      <w:lang w:bidi="ar"/>
                    </w:rPr>
                    <w:t>0</w:t>
                  </w:r>
                </w:p>
              </w:tc>
              <w:tc>
                <w:tcPr>
                  <w:tcW w:w="434" w:type="pct"/>
                  <w:tcBorders>
                    <w:tl2br w:val="nil"/>
                    <w:tr2bl w:val="nil"/>
                  </w:tcBorders>
                  <w:tcMar>
                    <w:top w:w="0" w:type="dxa"/>
                    <w:left w:w="0" w:type="dxa"/>
                    <w:bottom w:w="0" w:type="dxa"/>
                    <w:right w:w="0" w:type="dxa"/>
                  </w:tcMar>
                  <w:vAlign w:val="center"/>
                </w:tcPr>
                <w:p w14:paraId="0762F03D">
                  <w:pPr>
                    <w:widowControl/>
                    <w:spacing w:line="240" w:lineRule="auto"/>
                    <w:ind w:firstLine="0" w:firstLineChars="0"/>
                    <w:jc w:val="center"/>
                    <w:textAlignment w:val="center"/>
                    <w:rPr>
                      <w:rFonts w:hint="eastAsia" w:ascii="Times New Roman" w:hAnsi="Times New Roman" w:eastAsia="宋体" w:cs="Times New Roman"/>
                      <w:kern w:val="0"/>
                      <w:sz w:val="21"/>
                      <w:szCs w:val="21"/>
                      <w:lang w:val="en-US" w:eastAsia="zh-CN"/>
                    </w:rPr>
                  </w:pPr>
                  <w:r>
                    <w:rPr>
                      <w:rFonts w:hint="default" w:ascii="Times New Roman" w:hAnsi="Times New Roman" w:eastAsia="宋体" w:cs="Times New Roman"/>
                      <w:color w:val="auto"/>
                      <w:kern w:val="0"/>
                      <w:sz w:val="21"/>
                      <w:szCs w:val="21"/>
                      <w:lang w:bidi="ar"/>
                    </w:rPr>
                    <w:t>1</w:t>
                  </w:r>
                  <w:r>
                    <w:rPr>
                      <w:rFonts w:hint="eastAsia" w:ascii="Times New Roman" w:hAnsi="Times New Roman" w:eastAsia="宋体" w:cs="Times New Roman"/>
                      <w:color w:val="auto"/>
                      <w:kern w:val="0"/>
                      <w:sz w:val="21"/>
                      <w:szCs w:val="21"/>
                      <w:lang w:val="en-US" w:eastAsia="zh-CN" w:bidi="ar"/>
                    </w:rPr>
                    <w:t>19.048</w:t>
                  </w:r>
                </w:p>
              </w:tc>
              <w:tc>
                <w:tcPr>
                  <w:tcW w:w="358" w:type="pct"/>
                  <w:tcBorders>
                    <w:tl2br w:val="nil"/>
                    <w:tr2bl w:val="nil"/>
                  </w:tcBorders>
                  <w:tcMar>
                    <w:top w:w="0" w:type="dxa"/>
                    <w:left w:w="0" w:type="dxa"/>
                    <w:bottom w:w="0" w:type="dxa"/>
                    <w:right w:w="0" w:type="dxa"/>
                  </w:tcMar>
                  <w:vAlign w:val="center"/>
                </w:tcPr>
                <w:p w14:paraId="1F4E2663">
                  <w:pPr>
                    <w:widowControl/>
                    <w:spacing w:line="240" w:lineRule="auto"/>
                    <w:ind w:firstLine="0" w:firstLineChars="0"/>
                    <w:jc w:val="center"/>
                    <w:textAlignment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color w:val="auto"/>
                      <w:kern w:val="0"/>
                      <w:sz w:val="21"/>
                      <w:szCs w:val="21"/>
                      <w:lang w:val="en-US" w:eastAsia="zh-CN" w:bidi="ar"/>
                    </w:rPr>
                    <w:t>74</w:t>
                  </w:r>
                </w:p>
              </w:tc>
              <w:tc>
                <w:tcPr>
                  <w:tcW w:w="350" w:type="pct"/>
                  <w:tcBorders>
                    <w:tl2br w:val="nil"/>
                    <w:tr2bl w:val="nil"/>
                  </w:tcBorders>
                  <w:tcMar>
                    <w:top w:w="0" w:type="dxa"/>
                    <w:left w:w="0" w:type="dxa"/>
                    <w:bottom w:w="0" w:type="dxa"/>
                    <w:right w:w="0" w:type="dxa"/>
                  </w:tcMar>
                  <w:vAlign w:val="center"/>
                </w:tcPr>
                <w:p w14:paraId="0DBD552F">
                  <w:pPr>
                    <w:widowControl/>
                    <w:spacing w:line="240" w:lineRule="auto"/>
                    <w:ind w:firstLine="0" w:firstLineChars="0"/>
                    <w:jc w:val="center"/>
                    <w:textAlignment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color w:val="auto"/>
                      <w:kern w:val="0"/>
                      <w:sz w:val="21"/>
                      <w:szCs w:val="21"/>
                      <w:lang w:val="en-US" w:eastAsia="zh-CN" w:bidi="ar"/>
                    </w:rPr>
                    <w:t>99</w:t>
                  </w:r>
                </w:p>
              </w:tc>
              <w:tc>
                <w:tcPr>
                  <w:tcW w:w="528" w:type="pct"/>
                  <w:tcBorders>
                    <w:tl2br w:val="nil"/>
                    <w:tr2bl w:val="nil"/>
                  </w:tcBorders>
                  <w:tcMar>
                    <w:top w:w="0" w:type="dxa"/>
                    <w:left w:w="0" w:type="dxa"/>
                    <w:bottom w:w="0" w:type="dxa"/>
                    <w:right w:w="0" w:type="dxa"/>
                  </w:tcMar>
                  <w:vAlign w:val="center"/>
                </w:tcPr>
                <w:p w14:paraId="10778704">
                  <w:pPr>
                    <w:widowControl/>
                    <w:spacing w:line="240" w:lineRule="auto"/>
                    <w:ind w:firstLine="0" w:firstLineChars="0"/>
                    <w:jc w:val="center"/>
                    <w:textAlignment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color w:val="auto"/>
                      <w:kern w:val="0"/>
                      <w:sz w:val="21"/>
                      <w:szCs w:val="21"/>
                      <w:lang w:val="en-US" w:eastAsia="zh-CN" w:bidi="ar"/>
                    </w:rPr>
                    <w:t>0.310</w:t>
                  </w:r>
                </w:p>
              </w:tc>
              <w:tc>
                <w:tcPr>
                  <w:tcW w:w="504" w:type="pct"/>
                  <w:tcBorders>
                    <w:tl2br w:val="nil"/>
                    <w:tr2bl w:val="nil"/>
                  </w:tcBorders>
                  <w:tcMar>
                    <w:top w:w="0" w:type="dxa"/>
                    <w:left w:w="0" w:type="dxa"/>
                    <w:bottom w:w="0" w:type="dxa"/>
                    <w:right w:w="0" w:type="dxa"/>
                  </w:tcMar>
                  <w:vAlign w:val="center"/>
                </w:tcPr>
                <w:p w14:paraId="244B5FF3">
                  <w:pPr>
                    <w:widowControl/>
                    <w:spacing w:line="240" w:lineRule="auto"/>
                    <w:ind w:firstLine="0" w:firstLineChars="0"/>
                    <w:jc w:val="center"/>
                    <w:textAlignment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color w:val="auto"/>
                      <w:kern w:val="0"/>
                      <w:sz w:val="21"/>
                      <w:szCs w:val="21"/>
                      <w:lang w:val="en-US" w:eastAsia="zh-CN" w:bidi="ar"/>
                    </w:rPr>
                    <w:t>0.064</w:t>
                  </w:r>
                </w:p>
              </w:tc>
            </w:tr>
          </w:tbl>
          <w:p w14:paraId="610F675B">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left"/>
              <w:textAlignment w:val="auto"/>
              <w:rPr>
                <w:rFonts w:ascii="宋体" w:hAnsi="宋体" w:eastAsia="宋体" w:cs="Times New Roman"/>
                <w:spacing w:val="0"/>
                <w:kern w:val="0"/>
                <w:sz w:val="24"/>
                <w:szCs w:val="20"/>
                <w:lang w:val="en-US" w:eastAsia="zh-CN" w:bidi="ar-SA"/>
              </w:rPr>
            </w:pPr>
            <w:r>
              <w:rPr>
                <w:rFonts w:hint="eastAsia" w:ascii="Times New Roman" w:hAnsi="Times New Roman" w:eastAsia="宋体" w:cs="Times New Roman"/>
                <w:color w:val="auto"/>
                <w:kern w:val="2"/>
                <w:sz w:val="24"/>
                <w:szCs w:val="24"/>
                <w:lang w:val="en-US" w:eastAsia="zh-CN" w:bidi="ar-SA"/>
              </w:rPr>
              <w:t>②</w:t>
            </w:r>
            <w:r>
              <w:rPr>
                <w:rFonts w:hint="eastAsia" w:ascii="宋体" w:hAnsi="宋体" w:eastAsia="宋体" w:cs="宋体"/>
                <w:spacing w:val="0"/>
                <w:kern w:val="0"/>
                <w:sz w:val="24"/>
                <w:szCs w:val="24"/>
                <w:lang w:val="en-US" w:eastAsia="zh-CN" w:bidi="ar"/>
              </w:rPr>
              <w:t>上料粉尘</w:t>
            </w:r>
          </w:p>
          <w:p w14:paraId="4F13C017">
            <w:pPr>
              <w:spacing w:line="360" w:lineRule="auto"/>
              <w:ind w:firstLine="480"/>
              <w:rPr>
                <w:rFonts w:ascii="Times New Roman" w:hAnsi="Times New Roman" w:eastAsia="宋体" w:cs="Times New Roman"/>
                <w:kern w:val="21"/>
              </w:rPr>
            </w:pPr>
            <w:r>
              <w:rPr>
                <w:rFonts w:ascii="Times New Roman" w:hAnsi="Times New Roman" w:eastAsia="宋体" w:cs="Times New Roman"/>
                <w:kern w:val="21"/>
              </w:rPr>
              <w:t>本次评价，</w:t>
            </w:r>
            <w:r>
              <w:rPr>
                <w:rFonts w:hint="eastAsia" w:ascii="Times New Roman" w:hAnsi="Times New Roman" w:eastAsia="宋体" w:cs="Times New Roman"/>
                <w:kern w:val="21"/>
                <w:lang w:val="en-US" w:eastAsia="zh-CN"/>
              </w:rPr>
              <w:t>一筛筛上物通过铲车推入受料口过</w:t>
            </w:r>
            <w:r>
              <w:rPr>
                <w:rFonts w:ascii="Times New Roman" w:hAnsi="Times New Roman" w:eastAsia="宋体" w:cs="Times New Roman"/>
                <w:kern w:val="21"/>
              </w:rPr>
              <w:t>程中产尘量计算采用交通部水运研究院和武汉水运工程学院提出的经验公式进行估算，估算公式如下：</w:t>
            </w:r>
          </w:p>
          <w:p w14:paraId="5B9A8E88">
            <w:pPr>
              <w:spacing w:line="360" w:lineRule="auto"/>
              <w:ind w:firstLine="0" w:firstLineChars="0"/>
              <w:jc w:val="center"/>
              <w:rPr>
                <w:rFonts w:ascii="Times New Roman" w:hAnsi="Times New Roman" w:eastAsia="宋体" w:cs="Times New Roman"/>
                <w:kern w:val="21"/>
              </w:rPr>
            </w:pPr>
            <w:r>
              <w:rPr>
                <w:rFonts w:ascii="Times New Roman" w:hAnsi="Times New Roman" w:eastAsia="宋体" w:cs="Times New Roman"/>
                <w:kern w:val="21"/>
              </w:rPr>
              <w:t>Q=0.03×u</w:t>
            </w:r>
            <w:r>
              <w:rPr>
                <w:rFonts w:ascii="Times New Roman" w:hAnsi="Times New Roman" w:eastAsia="宋体" w:cs="Times New Roman"/>
                <w:kern w:val="21"/>
                <w:vertAlign w:val="superscript"/>
              </w:rPr>
              <w:t>1.6</w:t>
            </w:r>
            <w:r>
              <w:rPr>
                <w:rFonts w:ascii="Times New Roman" w:hAnsi="Times New Roman" w:eastAsia="宋体" w:cs="Times New Roman"/>
                <w:kern w:val="21"/>
              </w:rPr>
              <w:t>×H</w:t>
            </w:r>
            <w:r>
              <w:rPr>
                <w:rFonts w:ascii="Times New Roman" w:hAnsi="Times New Roman" w:eastAsia="宋体" w:cs="Times New Roman"/>
                <w:kern w:val="21"/>
                <w:vertAlign w:val="superscript"/>
              </w:rPr>
              <w:t>1.23</w:t>
            </w:r>
            <w:r>
              <w:rPr>
                <w:rFonts w:ascii="Times New Roman" w:hAnsi="Times New Roman" w:eastAsia="宋体" w:cs="Times New Roman"/>
                <w:kern w:val="21"/>
              </w:rPr>
              <w:t>×e</w:t>
            </w:r>
            <w:r>
              <w:rPr>
                <w:rFonts w:ascii="Times New Roman" w:hAnsi="Times New Roman" w:eastAsia="宋体" w:cs="Times New Roman"/>
                <w:kern w:val="21"/>
                <w:vertAlign w:val="superscript"/>
              </w:rPr>
              <w:t>-0.28w</w:t>
            </w:r>
            <w:r>
              <w:rPr>
                <w:rFonts w:ascii="Times New Roman" w:hAnsi="Times New Roman" w:eastAsia="宋体" w:cs="Times New Roman"/>
                <w:kern w:val="21"/>
              </w:rPr>
              <w:t>×G</w:t>
            </w:r>
          </w:p>
          <w:p w14:paraId="0042B791">
            <w:pPr>
              <w:spacing w:line="360" w:lineRule="auto"/>
              <w:ind w:firstLine="480"/>
              <w:rPr>
                <w:rFonts w:ascii="Times New Roman" w:hAnsi="Times New Roman" w:eastAsia="宋体" w:cs="Times New Roman"/>
                <w:kern w:val="21"/>
              </w:rPr>
            </w:pPr>
            <w:r>
              <w:rPr>
                <w:rFonts w:ascii="Times New Roman" w:hAnsi="Times New Roman" w:eastAsia="宋体" w:cs="Times New Roman"/>
                <w:kern w:val="21"/>
              </w:rPr>
              <w:t>式中：Q</w:t>
            </w:r>
            <w:r>
              <w:rPr>
                <w:rFonts w:ascii="Times New Roman" w:hAnsi="Times New Roman" w:eastAsia="宋体" w:cs="Times New Roman"/>
                <w:kern w:val="2"/>
              </w:rPr>
              <w:t>——</w:t>
            </w:r>
            <w:r>
              <w:rPr>
                <w:rFonts w:ascii="Times New Roman" w:hAnsi="Times New Roman" w:eastAsia="宋体" w:cs="Times New Roman"/>
                <w:kern w:val="21"/>
              </w:rPr>
              <w:t>物料卸料产生粉尘量，kg；</w:t>
            </w:r>
          </w:p>
          <w:p w14:paraId="11F35EDF">
            <w:pPr>
              <w:spacing w:line="360" w:lineRule="auto"/>
              <w:ind w:left="720" w:leftChars="300" w:firstLine="480"/>
              <w:rPr>
                <w:rFonts w:ascii="Times New Roman" w:hAnsi="Times New Roman" w:eastAsia="宋体" w:cs="Times New Roman"/>
                <w:kern w:val="21"/>
              </w:rPr>
            </w:pPr>
            <w:r>
              <w:rPr>
                <w:rFonts w:ascii="Times New Roman" w:hAnsi="Times New Roman" w:eastAsia="宋体" w:cs="Times New Roman"/>
                <w:kern w:val="21"/>
              </w:rPr>
              <w:t>H</w:t>
            </w:r>
            <w:r>
              <w:rPr>
                <w:rFonts w:ascii="Times New Roman" w:hAnsi="Times New Roman" w:eastAsia="宋体" w:cs="Times New Roman"/>
                <w:kern w:val="2"/>
              </w:rPr>
              <w:t>——</w:t>
            </w:r>
            <w:r>
              <w:rPr>
                <w:rFonts w:ascii="Times New Roman" w:hAnsi="Times New Roman" w:eastAsia="宋体" w:cs="Times New Roman"/>
                <w:kern w:val="21"/>
              </w:rPr>
              <w:t>物料落差</w:t>
            </w:r>
            <w:r>
              <w:rPr>
                <w:rFonts w:hint="eastAsia" w:ascii="Times New Roman" w:hAnsi="Times New Roman" w:eastAsia="宋体" w:cs="Times New Roman"/>
                <w:kern w:val="21"/>
              </w:rPr>
              <w:t>，</w:t>
            </w:r>
            <w:r>
              <w:rPr>
                <w:rFonts w:hint="eastAsia" w:ascii="Times New Roman" w:hAnsi="Times New Roman" w:eastAsia="宋体" w:cs="Times New Roman"/>
                <w:kern w:val="21"/>
                <w:lang w:val="en-US" w:eastAsia="zh-CN"/>
              </w:rPr>
              <w:t>取2.0</w:t>
            </w:r>
            <w:r>
              <w:rPr>
                <w:rFonts w:hint="eastAsia" w:ascii="Times New Roman" w:hAnsi="Times New Roman" w:eastAsia="宋体" w:cs="Times New Roman"/>
                <w:kern w:val="21"/>
              </w:rPr>
              <w:t>m；</w:t>
            </w:r>
          </w:p>
          <w:p w14:paraId="02AD8297">
            <w:pPr>
              <w:spacing w:line="360" w:lineRule="auto"/>
              <w:ind w:left="720" w:leftChars="300" w:firstLine="480"/>
              <w:rPr>
                <w:rFonts w:ascii="Times New Roman" w:hAnsi="Times New Roman" w:eastAsia="宋体" w:cs="Times New Roman"/>
                <w:kern w:val="21"/>
              </w:rPr>
            </w:pPr>
            <w:r>
              <w:rPr>
                <w:rFonts w:ascii="Times New Roman" w:hAnsi="Times New Roman" w:eastAsia="宋体" w:cs="Times New Roman"/>
                <w:kern w:val="21"/>
              </w:rPr>
              <w:t>u</w:t>
            </w:r>
            <w:r>
              <w:rPr>
                <w:rFonts w:ascii="Times New Roman" w:hAnsi="Times New Roman" w:eastAsia="宋体" w:cs="Times New Roman"/>
                <w:kern w:val="2"/>
              </w:rPr>
              <w:t>——</w:t>
            </w:r>
            <w:r>
              <w:rPr>
                <w:rFonts w:ascii="Times New Roman" w:hAnsi="Times New Roman" w:eastAsia="宋体" w:cs="Times New Roman"/>
                <w:kern w:val="21"/>
              </w:rPr>
              <w:t>车间内地面平均风速，置于</w:t>
            </w:r>
            <w:r>
              <w:rPr>
                <w:rFonts w:hint="eastAsia" w:ascii="Times New Roman" w:hAnsi="Times New Roman" w:eastAsia="宋体" w:cs="Times New Roman"/>
                <w:kern w:val="21"/>
                <w:lang w:val="en-US" w:eastAsia="zh-CN"/>
              </w:rPr>
              <w:t>半</w:t>
            </w:r>
            <w:r>
              <w:rPr>
                <w:rFonts w:ascii="Times New Roman" w:hAnsi="Times New Roman" w:eastAsia="宋体" w:cs="Times New Roman"/>
                <w:kern w:val="21"/>
              </w:rPr>
              <w:t>封闭</w:t>
            </w:r>
            <w:r>
              <w:rPr>
                <w:rFonts w:hint="eastAsia" w:ascii="Times New Roman" w:hAnsi="Times New Roman" w:eastAsia="宋体" w:cs="Times New Roman"/>
                <w:kern w:val="21"/>
                <w:lang w:val="en-US" w:eastAsia="zh-CN"/>
              </w:rPr>
              <w:t>长进深</w:t>
            </w:r>
            <w:r>
              <w:rPr>
                <w:rFonts w:ascii="Times New Roman" w:hAnsi="Times New Roman" w:eastAsia="宋体" w:cs="Times New Roman"/>
                <w:kern w:val="21"/>
              </w:rPr>
              <w:t>车间内，平均风速取0.2m/s；</w:t>
            </w:r>
          </w:p>
          <w:p w14:paraId="6BE0D87E">
            <w:pPr>
              <w:spacing w:line="360" w:lineRule="auto"/>
              <w:ind w:left="720" w:leftChars="300" w:firstLine="480"/>
              <w:rPr>
                <w:rFonts w:ascii="Times New Roman" w:hAnsi="Times New Roman" w:eastAsia="宋体" w:cs="Times New Roman"/>
                <w:kern w:val="21"/>
              </w:rPr>
            </w:pPr>
            <w:r>
              <w:rPr>
                <w:rFonts w:ascii="Times New Roman" w:hAnsi="Times New Roman" w:eastAsia="宋体" w:cs="Times New Roman"/>
                <w:kern w:val="21"/>
              </w:rPr>
              <w:t>w</w:t>
            </w:r>
            <w:r>
              <w:rPr>
                <w:rFonts w:ascii="Times New Roman" w:hAnsi="Times New Roman" w:eastAsia="宋体" w:cs="Times New Roman"/>
                <w:kern w:val="2"/>
              </w:rPr>
              <w:t>——</w:t>
            </w:r>
            <w:r>
              <w:rPr>
                <w:rFonts w:ascii="Times New Roman" w:hAnsi="Times New Roman" w:eastAsia="宋体" w:cs="Times New Roman"/>
                <w:kern w:val="21"/>
              </w:rPr>
              <w:t>物料含</w:t>
            </w:r>
            <w:r>
              <w:rPr>
                <w:rFonts w:ascii="Times New Roman" w:hAnsi="Times New Roman" w:eastAsia="宋体" w:cs="Times New Roman"/>
                <w:color w:val="auto"/>
                <w:kern w:val="21"/>
              </w:rPr>
              <w:t>水率，</w:t>
            </w:r>
            <w:r>
              <w:rPr>
                <w:rFonts w:hint="eastAsia" w:ascii="Times New Roman" w:hAnsi="Times New Roman" w:eastAsia="宋体" w:cs="Times New Roman"/>
                <w:color w:val="auto"/>
                <w:kern w:val="21"/>
                <w:lang w:val="en-US" w:eastAsia="zh-CN"/>
              </w:rPr>
              <w:t>参考《</w:t>
            </w:r>
            <w:r>
              <w:rPr>
                <w:rFonts w:hint="eastAsia" w:ascii="Times New Roman" w:hAnsi="Times New Roman" w:eastAsia="宋体" w:cs="Times New Roman"/>
                <w:color w:val="auto"/>
                <w:kern w:val="2"/>
                <w:sz w:val="24"/>
                <w:szCs w:val="24"/>
                <w:lang w:val="en-US" w:eastAsia="zh-CN" w:bidi="ar-SA"/>
              </w:rPr>
              <w:t>排放源统计调查产排污核算方法和系数手册—附表2</w:t>
            </w:r>
            <w:r>
              <w:rPr>
                <w:rFonts w:hint="eastAsia" w:ascii="Times New Roman" w:hAnsi="Times New Roman" w:eastAsia="宋体" w:cs="Times New Roman"/>
                <w:color w:val="auto"/>
                <w:kern w:val="21"/>
                <w:lang w:val="en-US" w:eastAsia="zh-CN"/>
              </w:rPr>
              <w:t>固体物料堆存颗粒物产排污核算系数手册》附录2，混合矿石</w:t>
            </w:r>
            <w:r>
              <w:rPr>
                <w:rFonts w:ascii="Times New Roman" w:hAnsi="Times New Roman" w:eastAsia="宋体" w:cs="Times New Roman"/>
                <w:color w:val="auto"/>
                <w:kern w:val="21"/>
              </w:rPr>
              <w:t>含水率</w:t>
            </w:r>
            <w:r>
              <w:rPr>
                <w:rFonts w:hint="eastAsia" w:ascii="Times New Roman" w:hAnsi="Times New Roman" w:eastAsia="宋体" w:cs="Times New Roman"/>
                <w:color w:val="auto"/>
                <w:kern w:val="21"/>
                <w:lang w:val="en-US" w:eastAsia="zh-CN"/>
              </w:rPr>
              <w:t>6.6</w:t>
            </w:r>
            <w:r>
              <w:rPr>
                <w:rFonts w:ascii="Times New Roman" w:hAnsi="Times New Roman" w:eastAsia="宋体" w:cs="Times New Roman"/>
                <w:color w:val="auto"/>
                <w:kern w:val="21"/>
              </w:rPr>
              <w:t>%；</w:t>
            </w:r>
          </w:p>
          <w:p w14:paraId="4836281C">
            <w:pPr>
              <w:spacing w:line="360" w:lineRule="auto"/>
              <w:ind w:left="720" w:leftChars="300" w:firstLine="480"/>
              <w:rPr>
                <w:rFonts w:ascii="Times New Roman" w:hAnsi="Times New Roman" w:eastAsia="宋体" w:cs="Times New Roman"/>
                <w:kern w:val="21"/>
              </w:rPr>
            </w:pPr>
            <w:r>
              <w:rPr>
                <w:rFonts w:ascii="Times New Roman" w:hAnsi="Times New Roman" w:eastAsia="宋体" w:cs="Times New Roman"/>
                <w:kern w:val="21"/>
              </w:rPr>
              <w:t>G</w:t>
            </w:r>
            <w:r>
              <w:rPr>
                <w:rFonts w:ascii="Times New Roman" w:hAnsi="Times New Roman" w:eastAsia="宋体" w:cs="Times New Roman"/>
                <w:kern w:val="2"/>
              </w:rPr>
              <w:t>——</w:t>
            </w:r>
            <w:r>
              <w:rPr>
                <w:rFonts w:ascii="Times New Roman" w:hAnsi="Times New Roman" w:eastAsia="宋体" w:cs="Times New Roman"/>
                <w:kern w:val="21"/>
              </w:rPr>
              <w:t>料仓上料量，取</w:t>
            </w:r>
            <w:r>
              <w:rPr>
                <w:rFonts w:hint="eastAsia" w:ascii="Times New Roman" w:hAnsi="Times New Roman" w:eastAsia="宋体" w:cs="Times New Roman"/>
                <w:kern w:val="21"/>
                <w:lang w:val="en-US" w:eastAsia="zh-CN"/>
              </w:rPr>
              <w:t>100万</w:t>
            </w:r>
            <w:r>
              <w:rPr>
                <w:rFonts w:ascii="Times New Roman" w:hAnsi="Times New Roman" w:eastAsia="宋体" w:cs="Times New Roman"/>
                <w:kern w:val="21"/>
              </w:rPr>
              <w:t>t。</w:t>
            </w:r>
          </w:p>
          <w:p w14:paraId="1CAF98A4">
            <w:pPr>
              <w:spacing w:line="360" w:lineRule="auto"/>
              <w:ind w:firstLine="480"/>
              <w:rPr>
                <w:rFonts w:ascii="Times New Roman" w:hAnsi="Times New Roman" w:eastAsia="宋体" w:cs="Times New Roman"/>
                <w:kern w:val="21"/>
              </w:rPr>
            </w:pPr>
            <w:r>
              <w:rPr>
                <w:rFonts w:ascii="Times New Roman" w:hAnsi="Times New Roman" w:eastAsia="宋体" w:cs="Times New Roman"/>
                <w:kern w:val="21"/>
              </w:rPr>
              <w:t>具体产尘节点产尘量计算结果见下表。</w:t>
            </w:r>
          </w:p>
          <w:p w14:paraId="61F8922A">
            <w:pPr>
              <w:widowControl w:val="0"/>
              <w:autoSpaceDE w:val="0"/>
              <w:autoSpaceDN w:val="0"/>
              <w:adjustRightInd w:val="0"/>
              <w:spacing w:line="360" w:lineRule="auto"/>
              <w:ind w:firstLine="0" w:firstLineChars="0"/>
              <w:jc w:val="center"/>
              <w:rPr>
                <w:rFonts w:hint="eastAsia"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表4-5  受料棚上料车过程产尘点产尘量情况一览表</w:t>
            </w:r>
          </w:p>
          <w:tbl>
            <w:tblPr>
              <w:tblStyle w:val="2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81"/>
              <w:gridCol w:w="1299"/>
              <w:gridCol w:w="1460"/>
              <w:gridCol w:w="1320"/>
              <w:gridCol w:w="1116"/>
              <w:gridCol w:w="1388"/>
            </w:tblGrid>
            <w:tr w14:paraId="6A1B38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67" w:type="pct"/>
                  <w:tcBorders>
                    <w:tl2br w:val="nil"/>
                    <w:tr2bl w:val="nil"/>
                  </w:tcBorders>
                  <w:tcMar>
                    <w:top w:w="0" w:type="dxa"/>
                    <w:left w:w="0" w:type="dxa"/>
                    <w:bottom w:w="0" w:type="dxa"/>
                    <w:right w:w="0" w:type="dxa"/>
                  </w:tcMar>
                  <w:vAlign w:val="center"/>
                </w:tcPr>
                <w:p w14:paraId="4B454C49">
                  <w:pPr>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项目</w:t>
                  </w:r>
                </w:p>
              </w:tc>
              <w:tc>
                <w:tcPr>
                  <w:tcW w:w="815" w:type="pct"/>
                  <w:tcBorders>
                    <w:tl2br w:val="nil"/>
                    <w:tr2bl w:val="nil"/>
                  </w:tcBorders>
                  <w:tcMar>
                    <w:top w:w="0" w:type="dxa"/>
                    <w:left w:w="0" w:type="dxa"/>
                    <w:bottom w:w="0" w:type="dxa"/>
                    <w:right w:w="0" w:type="dxa"/>
                  </w:tcMar>
                  <w:vAlign w:val="center"/>
                </w:tcPr>
                <w:p w14:paraId="59595FED">
                  <w:pPr>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21"/>
                      <w:sz w:val="21"/>
                      <w:szCs w:val="21"/>
                    </w:rPr>
                    <w:t>H</w:t>
                  </w:r>
                  <w:r>
                    <w:rPr>
                      <w:rFonts w:ascii="Times New Roman" w:hAnsi="Times New Roman" w:eastAsia="宋体" w:cs="Times New Roman"/>
                      <w:kern w:val="0"/>
                      <w:sz w:val="21"/>
                      <w:szCs w:val="21"/>
                    </w:rPr>
                    <w:t>(</w:t>
                  </w:r>
                  <w:r>
                    <w:rPr>
                      <w:rFonts w:hint="eastAsia" w:ascii="Times New Roman" w:hAnsi="Times New Roman" w:eastAsia="宋体" w:cs="Times New Roman"/>
                      <w:kern w:val="0"/>
                      <w:sz w:val="21"/>
                      <w:szCs w:val="21"/>
                    </w:rPr>
                    <w:t>m</w:t>
                  </w:r>
                  <w:r>
                    <w:rPr>
                      <w:rFonts w:ascii="Times New Roman" w:hAnsi="Times New Roman" w:eastAsia="宋体" w:cs="Times New Roman"/>
                      <w:kern w:val="0"/>
                      <w:sz w:val="21"/>
                      <w:szCs w:val="21"/>
                    </w:rPr>
                    <w:t>)</w:t>
                  </w:r>
                </w:p>
              </w:tc>
              <w:tc>
                <w:tcPr>
                  <w:tcW w:w="916" w:type="pct"/>
                  <w:tcBorders>
                    <w:tl2br w:val="nil"/>
                    <w:tr2bl w:val="nil"/>
                  </w:tcBorders>
                  <w:tcMar>
                    <w:top w:w="0" w:type="dxa"/>
                    <w:left w:w="0" w:type="dxa"/>
                    <w:bottom w:w="0" w:type="dxa"/>
                    <w:right w:w="0" w:type="dxa"/>
                  </w:tcMar>
                  <w:vAlign w:val="center"/>
                </w:tcPr>
                <w:p w14:paraId="7C345CBD">
                  <w:pPr>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21"/>
                      <w:sz w:val="21"/>
                      <w:szCs w:val="21"/>
                    </w:rPr>
                    <w:t>u</w:t>
                  </w:r>
                  <w:r>
                    <w:rPr>
                      <w:rFonts w:ascii="Times New Roman" w:hAnsi="Times New Roman" w:eastAsia="宋体" w:cs="Times New Roman"/>
                      <w:kern w:val="0"/>
                      <w:sz w:val="21"/>
                      <w:szCs w:val="21"/>
                    </w:rPr>
                    <w:t>(m/s)</w:t>
                  </w:r>
                </w:p>
              </w:tc>
              <w:tc>
                <w:tcPr>
                  <w:tcW w:w="828" w:type="pct"/>
                  <w:tcBorders>
                    <w:tl2br w:val="nil"/>
                    <w:tr2bl w:val="nil"/>
                  </w:tcBorders>
                  <w:tcMar>
                    <w:top w:w="0" w:type="dxa"/>
                    <w:left w:w="0" w:type="dxa"/>
                    <w:bottom w:w="0" w:type="dxa"/>
                    <w:right w:w="0" w:type="dxa"/>
                  </w:tcMar>
                  <w:vAlign w:val="center"/>
                </w:tcPr>
                <w:p w14:paraId="3553FB32">
                  <w:pPr>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21"/>
                      <w:sz w:val="21"/>
                      <w:szCs w:val="21"/>
                    </w:rPr>
                    <w:t>w</w:t>
                  </w:r>
                  <w:r>
                    <w:rPr>
                      <w:rFonts w:ascii="Times New Roman" w:hAnsi="Times New Roman" w:eastAsia="宋体" w:cs="Times New Roman"/>
                      <w:kern w:val="0"/>
                      <w:sz w:val="21"/>
                      <w:szCs w:val="21"/>
                    </w:rPr>
                    <w:t>(</w:t>
                  </w:r>
                  <w:r>
                    <w:rPr>
                      <w:rFonts w:hint="eastAsia" w:ascii="Times New Roman" w:hAnsi="Times New Roman" w:eastAsia="宋体" w:cs="Times New Roman"/>
                      <w:kern w:val="0"/>
                      <w:sz w:val="21"/>
                      <w:szCs w:val="21"/>
                    </w:rPr>
                    <w:t>%</w:t>
                  </w:r>
                  <w:r>
                    <w:rPr>
                      <w:rFonts w:ascii="Times New Roman" w:hAnsi="Times New Roman" w:eastAsia="宋体" w:cs="Times New Roman"/>
                      <w:kern w:val="0"/>
                      <w:sz w:val="21"/>
                      <w:szCs w:val="21"/>
                    </w:rPr>
                    <w:t>)</w:t>
                  </w:r>
                </w:p>
              </w:tc>
              <w:tc>
                <w:tcPr>
                  <w:tcW w:w="700" w:type="pct"/>
                  <w:tcBorders>
                    <w:tl2br w:val="nil"/>
                    <w:tr2bl w:val="nil"/>
                  </w:tcBorders>
                  <w:tcMar>
                    <w:top w:w="0" w:type="dxa"/>
                    <w:left w:w="0" w:type="dxa"/>
                    <w:bottom w:w="0" w:type="dxa"/>
                    <w:right w:w="0" w:type="dxa"/>
                  </w:tcMar>
                  <w:vAlign w:val="center"/>
                </w:tcPr>
                <w:p w14:paraId="61B8BCD3">
                  <w:pPr>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21"/>
                      <w:sz w:val="21"/>
                      <w:szCs w:val="21"/>
                    </w:rPr>
                    <w:t>G</w:t>
                  </w:r>
                  <w:r>
                    <w:rPr>
                      <w:rFonts w:ascii="Times New Roman" w:hAnsi="Times New Roman" w:eastAsia="宋体" w:cs="Times New Roman"/>
                      <w:kern w:val="0"/>
                      <w:sz w:val="21"/>
                      <w:szCs w:val="21"/>
                    </w:rPr>
                    <w:t>(</w:t>
                  </w:r>
                  <w:r>
                    <w:rPr>
                      <w:rFonts w:ascii="Times New Roman" w:hAnsi="Times New Roman" w:eastAsia="宋体" w:cs="Times New Roman"/>
                      <w:kern w:val="21"/>
                      <w:sz w:val="21"/>
                      <w:szCs w:val="21"/>
                    </w:rPr>
                    <w:t>t</w:t>
                  </w:r>
                  <w:r>
                    <w:rPr>
                      <w:rFonts w:ascii="Times New Roman" w:hAnsi="Times New Roman" w:eastAsia="宋体" w:cs="Times New Roman"/>
                      <w:kern w:val="0"/>
                      <w:sz w:val="21"/>
                      <w:szCs w:val="21"/>
                    </w:rPr>
                    <w:t>)</w:t>
                  </w:r>
                </w:p>
              </w:tc>
              <w:tc>
                <w:tcPr>
                  <w:tcW w:w="871" w:type="pct"/>
                  <w:tcBorders>
                    <w:tl2br w:val="nil"/>
                    <w:tr2bl w:val="nil"/>
                  </w:tcBorders>
                  <w:tcMar>
                    <w:top w:w="0" w:type="dxa"/>
                    <w:left w:w="0" w:type="dxa"/>
                    <w:bottom w:w="0" w:type="dxa"/>
                    <w:right w:w="0" w:type="dxa"/>
                  </w:tcMar>
                  <w:vAlign w:val="center"/>
                </w:tcPr>
                <w:p w14:paraId="64534D3C">
                  <w:pPr>
                    <w:snapToGrid w:val="0"/>
                    <w:spacing w:line="240" w:lineRule="auto"/>
                    <w:ind w:firstLine="0" w:firstLineChars="0"/>
                    <w:jc w:val="center"/>
                    <w:rPr>
                      <w:rFonts w:ascii="Times New Roman" w:hAnsi="Times New Roman" w:eastAsia="宋体" w:cs="Times New Roman"/>
                      <w:kern w:val="21"/>
                      <w:sz w:val="21"/>
                      <w:szCs w:val="21"/>
                    </w:rPr>
                  </w:pPr>
                  <w:r>
                    <w:rPr>
                      <w:rFonts w:ascii="Times New Roman" w:hAnsi="Times New Roman" w:eastAsia="宋体" w:cs="Times New Roman"/>
                      <w:kern w:val="21"/>
                      <w:sz w:val="21"/>
                      <w:szCs w:val="21"/>
                    </w:rPr>
                    <w:t>Q(kg/</w:t>
                  </w:r>
                  <w:r>
                    <w:rPr>
                      <w:rFonts w:hint="eastAsia" w:ascii="Times New Roman" w:hAnsi="Times New Roman" w:eastAsia="宋体" w:cs="Times New Roman"/>
                      <w:kern w:val="21"/>
                      <w:sz w:val="21"/>
                      <w:szCs w:val="21"/>
                    </w:rPr>
                    <w:t>a</w:t>
                  </w:r>
                  <w:r>
                    <w:rPr>
                      <w:rFonts w:ascii="Times New Roman" w:hAnsi="Times New Roman" w:eastAsia="宋体" w:cs="Times New Roman"/>
                      <w:kern w:val="21"/>
                      <w:sz w:val="21"/>
                      <w:szCs w:val="21"/>
                    </w:rPr>
                    <w:t>)</w:t>
                  </w:r>
                </w:p>
              </w:tc>
            </w:tr>
            <w:tr w14:paraId="6FF752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67" w:type="pct"/>
                  <w:tcBorders>
                    <w:tl2br w:val="nil"/>
                    <w:tr2bl w:val="nil"/>
                  </w:tcBorders>
                  <w:tcMar>
                    <w:top w:w="0" w:type="dxa"/>
                    <w:left w:w="0" w:type="dxa"/>
                    <w:bottom w:w="0" w:type="dxa"/>
                    <w:right w:w="0" w:type="dxa"/>
                  </w:tcMar>
                  <w:vAlign w:val="center"/>
                </w:tcPr>
                <w:p w14:paraId="6C607D75">
                  <w:pPr>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受料棚上料</w:t>
                  </w:r>
                </w:p>
              </w:tc>
              <w:tc>
                <w:tcPr>
                  <w:tcW w:w="815" w:type="pct"/>
                  <w:tcBorders>
                    <w:tl2br w:val="nil"/>
                    <w:tr2bl w:val="nil"/>
                  </w:tcBorders>
                  <w:tcMar>
                    <w:top w:w="0" w:type="dxa"/>
                    <w:left w:w="0" w:type="dxa"/>
                    <w:bottom w:w="0" w:type="dxa"/>
                    <w:right w:w="0" w:type="dxa"/>
                  </w:tcMar>
                  <w:vAlign w:val="center"/>
                </w:tcPr>
                <w:p w14:paraId="1BA45400">
                  <w:pPr>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2.0</w:t>
                  </w:r>
                </w:p>
              </w:tc>
              <w:tc>
                <w:tcPr>
                  <w:tcW w:w="916" w:type="pct"/>
                  <w:tcBorders>
                    <w:tl2br w:val="nil"/>
                    <w:tr2bl w:val="nil"/>
                  </w:tcBorders>
                  <w:tcMar>
                    <w:top w:w="0" w:type="dxa"/>
                    <w:left w:w="0" w:type="dxa"/>
                    <w:bottom w:w="0" w:type="dxa"/>
                    <w:right w:w="0" w:type="dxa"/>
                  </w:tcMar>
                  <w:vAlign w:val="center"/>
                </w:tcPr>
                <w:p w14:paraId="6799ECC5">
                  <w:pPr>
                    <w:snapToGrid w:val="0"/>
                    <w:spacing w:line="240" w:lineRule="auto"/>
                    <w:ind w:firstLine="0" w:firstLineChars="0"/>
                    <w:jc w:val="center"/>
                    <w:rPr>
                      <w:rFonts w:hint="eastAsia" w:ascii="Times New Roman" w:hAnsi="Times New Roman" w:eastAsia="宋体" w:cs="Times New Roman"/>
                      <w:kern w:val="0"/>
                      <w:sz w:val="21"/>
                      <w:szCs w:val="21"/>
                    </w:rPr>
                  </w:pPr>
                  <w:r>
                    <w:rPr>
                      <w:rFonts w:hint="eastAsia" w:ascii="Times New Roman" w:hAnsi="Times New Roman" w:eastAsia="宋体" w:cs="Times New Roman"/>
                      <w:kern w:val="0"/>
                      <w:sz w:val="21"/>
                      <w:szCs w:val="21"/>
                    </w:rPr>
                    <w:t>0.2</w:t>
                  </w:r>
                </w:p>
              </w:tc>
              <w:tc>
                <w:tcPr>
                  <w:tcW w:w="828" w:type="pct"/>
                  <w:tcBorders>
                    <w:tl2br w:val="nil"/>
                    <w:tr2bl w:val="nil"/>
                  </w:tcBorders>
                  <w:tcMar>
                    <w:top w:w="0" w:type="dxa"/>
                    <w:left w:w="0" w:type="dxa"/>
                    <w:bottom w:w="0" w:type="dxa"/>
                    <w:right w:w="0" w:type="dxa"/>
                  </w:tcMar>
                  <w:vAlign w:val="center"/>
                </w:tcPr>
                <w:p w14:paraId="5FB1F376">
                  <w:pPr>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6.6</w:t>
                  </w:r>
                </w:p>
              </w:tc>
              <w:tc>
                <w:tcPr>
                  <w:tcW w:w="1063" w:type="dxa"/>
                  <w:tcBorders>
                    <w:tl2br w:val="nil"/>
                    <w:tr2bl w:val="nil"/>
                  </w:tcBorders>
                  <w:tcMar>
                    <w:top w:w="0" w:type="dxa"/>
                    <w:left w:w="0" w:type="dxa"/>
                    <w:bottom w:w="0" w:type="dxa"/>
                    <w:right w:w="0" w:type="dxa"/>
                  </w:tcMar>
                  <w:vAlign w:val="center"/>
                </w:tcPr>
                <w:p w14:paraId="63CFAFB1">
                  <w:pPr>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1000000</w:t>
                  </w:r>
                </w:p>
              </w:tc>
              <w:tc>
                <w:tcPr>
                  <w:tcW w:w="1323" w:type="dxa"/>
                  <w:tcBorders>
                    <w:tl2br w:val="nil"/>
                    <w:tr2bl w:val="nil"/>
                  </w:tcBorders>
                  <w:tcMar>
                    <w:top w:w="0" w:type="dxa"/>
                    <w:left w:w="0" w:type="dxa"/>
                    <w:bottom w:w="0" w:type="dxa"/>
                    <w:right w:w="0" w:type="dxa"/>
                  </w:tcMar>
                  <w:vAlign w:val="center"/>
                </w:tcPr>
                <w:p w14:paraId="68ED7C22">
                  <w:pPr>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844.23</w:t>
                  </w:r>
                </w:p>
              </w:tc>
            </w:tr>
          </w:tbl>
          <w:p w14:paraId="6FCCB790">
            <w:pPr>
              <w:widowControl w:val="0"/>
              <w:autoSpaceDE w:val="0"/>
              <w:autoSpaceDN w:val="0"/>
              <w:adjustRightInd w:val="0"/>
              <w:spacing w:line="360" w:lineRule="auto"/>
              <w:ind w:firstLine="0" w:firstLineChars="0"/>
              <w:jc w:val="center"/>
              <w:rPr>
                <w:rFonts w:hint="eastAsia"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表4-6  受料棚上料过程粉尘排放情况表</w:t>
            </w:r>
          </w:p>
          <w:tbl>
            <w:tblPr>
              <w:tblStyle w:val="2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90"/>
              <w:gridCol w:w="1499"/>
              <w:gridCol w:w="1156"/>
              <w:gridCol w:w="800"/>
              <w:gridCol w:w="520"/>
              <w:gridCol w:w="518"/>
              <w:gridCol w:w="855"/>
              <w:gridCol w:w="1229"/>
            </w:tblGrid>
            <w:tr w14:paraId="7DA53E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72" w:type="pct"/>
                  <w:tcBorders>
                    <w:tl2br w:val="nil"/>
                    <w:tr2bl w:val="nil"/>
                  </w:tcBorders>
                  <w:tcMar>
                    <w:top w:w="0" w:type="dxa"/>
                    <w:left w:w="0" w:type="dxa"/>
                    <w:bottom w:w="0" w:type="dxa"/>
                    <w:right w:w="0" w:type="dxa"/>
                  </w:tcMar>
                  <w:vAlign w:val="center"/>
                </w:tcPr>
                <w:p w14:paraId="1ABB31AC">
                  <w:pPr>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项目</w:t>
                  </w:r>
                </w:p>
              </w:tc>
              <w:tc>
                <w:tcPr>
                  <w:tcW w:w="940" w:type="pct"/>
                  <w:tcBorders>
                    <w:tl2br w:val="nil"/>
                    <w:tr2bl w:val="nil"/>
                  </w:tcBorders>
                  <w:tcMar>
                    <w:top w:w="0" w:type="dxa"/>
                    <w:left w:w="0" w:type="dxa"/>
                    <w:bottom w:w="0" w:type="dxa"/>
                    <w:right w:w="0" w:type="dxa"/>
                  </w:tcMar>
                  <w:vAlign w:val="center"/>
                </w:tcPr>
                <w:p w14:paraId="184DC3C6">
                  <w:pPr>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产尘量</w:t>
                  </w:r>
                  <w:r>
                    <w:rPr>
                      <w:rFonts w:ascii="Times New Roman" w:hAnsi="Times New Roman" w:eastAsia="宋体" w:cs="Times New Roman"/>
                      <w:kern w:val="0"/>
                      <w:sz w:val="21"/>
                      <w:szCs w:val="21"/>
                    </w:rPr>
                    <w:t>(</w:t>
                  </w:r>
                  <w:r>
                    <w:rPr>
                      <w:rFonts w:hint="eastAsia" w:ascii="Times New Roman" w:hAnsi="Times New Roman" w:eastAsia="宋体" w:cs="Times New Roman"/>
                      <w:kern w:val="0"/>
                      <w:sz w:val="21"/>
                      <w:szCs w:val="21"/>
                    </w:rPr>
                    <w:t>kg</w:t>
                  </w:r>
                  <w:r>
                    <w:rPr>
                      <w:rFonts w:ascii="Times New Roman" w:hAnsi="Times New Roman" w:eastAsia="宋体" w:cs="Times New Roman"/>
                      <w:kern w:val="0"/>
                      <w:sz w:val="21"/>
                      <w:szCs w:val="21"/>
                    </w:rPr>
                    <w:t>/</w:t>
                  </w:r>
                  <w:r>
                    <w:rPr>
                      <w:rFonts w:hint="eastAsia" w:ascii="Times New Roman" w:hAnsi="Times New Roman" w:eastAsia="宋体" w:cs="Times New Roman"/>
                      <w:kern w:val="0"/>
                      <w:sz w:val="21"/>
                      <w:szCs w:val="21"/>
                    </w:rPr>
                    <w:t>a</w:t>
                  </w:r>
                  <w:r>
                    <w:rPr>
                      <w:rFonts w:ascii="Times New Roman" w:hAnsi="Times New Roman" w:eastAsia="宋体" w:cs="Times New Roman"/>
                      <w:kern w:val="0"/>
                      <w:sz w:val="21"/>
                      <w:szCs w:val="21"/>
                    </w:rPr>
                    <w:t>)</w:t>
                  </w:r>
                </w:p>
              </w:tc>
              <w:tc>
                <w:tcPr>
                  <w:tcW w:w="725" w:type="pct"/>
                  <w:tcBorders>
                    <w:tl2br w:val="nil"/>
                    <w:tr2bl w:val="nil"/>
                  </w:tcBorders>
                  <w:tcMar>
                    <w:top w:w="0" w:type="dxa"/>
                    <w:left w:w="0" w:type="dxa"/>
                    <w:bottom w:w="0" w:type="dxa"/>
                    <w:right w:w="0" w:type="dxa"/>
                  </w:tcMar>
                  <w:vAlign w:val="center"/>
                </w:tcPr>
                <w:p w14:paraId="3B787D72">
                  <w:pPr>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lang w:val="en-US" w:eastAsia="zh-CN"/>
                    </w:rPr>
                    <w:t>年</w:t>
                  </w:r>
                  <w:r>
                    <w:rPr>
                      <w:rFonts w:hint="eastAsia" w:ascii="Times New Roman" w:hAnsi="Times New Roman" w:eastAsia="宋体" w:cs="Times New Roman"/>
                      <w:kern w:val="0"/>
                      <w:sz w:val="21"/>
                      <w:szCs w:val="21"/>
                    </w:rPr>
                    <w:t>运行时间(h)</w:t>
                  </w:r>
                </w:p>
              </w:tc>
              <w:tc>
                <w:tcPr>
                  <w:tcW w:w="502" w:type="pct"/>
                  <w:tcBorders>
                    <w:tl2br w:val="nil"/>
                    <w:tr2bl w:val="nil"/>
                  </w:tcBorders>
                  <w:tcMar>
                    <w:top w:w="0" w:type="dxa"/>
                    <w:left w:w="0" w:type="dxa"/>
                    <w:bottom w:w="0" w:type="dxa"/>
                    <w:right w:w="0" w:type="dxa"/>
                  </w:tcMar>
                  <w:vAlign w:val="center"/>
                </w:tcPr>
                <w:p w14:paraId="567BF62B">
                  <w:pPr>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治理措施</w:t>
                  </w:r>
                </w:p>
              </w:tc>
              <w:tc>
                <w:tcPr>
                  <w:tcW w:w="651" w:type="pct"/>
                  <w:gridSpan w:val="2"/>
                  <w:tcBorders>
                    <w:tl2br w:val="nil"/>
                    <w:tr2bl w:val="nil"/>
                  </w:tcBorders>
                  <w:tcMar>
                    <w:top w:w="0" w:type="dxa"/>
                    <w:left w:w="0" w:type="dxa"/>
                    <w:bottom w:w="0" w:type="dxa"/>
                    <w:right w:w="0" w:type="dxa"/>
                  </w:tcMar>
                  <w:vAlign w:val="center"/>
                </w:tcPr>
                <w:p w14:paraId="025CE061">
                  <w:pPr>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lang w:val="en-US" w:eastAsia="zh-CN"/>
                    </w:rPr>
                    <w:t>处理</w:t>
                  </w:r>
                  <w:r>
                    <w:rPr>
                      <w:rFonts w:hint="eastAsia" w:ascii="Times New Roman" w:hAnsi="Times New Roman" w:eastAsia="宋体" w:cs="Times New Roman"/>
                      <w:kern w:val="0"/>
                      <w:sz w:val="21"/>
                      <w:szCs w:val="21"/>
                    </w:rPr>
                    <w:t>效率(%)</w:t>
                  </w:r>
                </w:p>
              </w:tc>
              <w:tc>
                <w:tcPr>
                  <w:tcW w:w="536" w:type="pct"/>
                  <w:tcBorders>
                    <w:tl2br w:val="nil"/>
                    <w:tr2bl w:val="nil"/>
                  </w:tcBorders>
                  <w:tcMar>
                    <w:top w:w="0" w:type="dxa"/>
                    <w:left w:w="0" w:type="dxa"/>
                    <w:bottom w:w="0" w:type="dxa"/>
                    <w:right w:w="0" w:type="dxa"/>
                  </w:tcMar>
                  <w:vAlign w:val="center"/>
                </w:tcPr>
                <w:p w14:paraId="52EDCA47">
                  <w:pPr>
                    <w:snapToGrid w:val="0"/>
                    <w:spacing w:line="240" w:lineRule="auto"/>
                    <w:ind w:firstLine="0" w:firstLineChars="0"/>
                    <w:jc w:val="center"/>
                    <w:rPr>
                      <w:rFonts w:hint="default" w:ascii="Times New Roman" w:hAnsi="Times New Roman" w:eastAsia="宋体" w:cs="Times New Roman"/>
                      <w:kern w:val="0"/>
                      <w:sz w:val="21"/>
                      <w:szCs w:val="21"/>
                      <w:lang w:val="en-US"/>
                    </w:rPr>
                  </w:pPr>
                  <w:r>
                    <w:rPr>
                      <w:rFonts w:hint="eastAsia" w:ascii="Times New Roman" w:hAnsi="Times New Roman" w:eastAsia="宋体" w:cs="Times New Roman"/>
                      <w:kern w:val="0"/>
                      <w:sz w:val="21"/>
                      <w:szCs w:val="21"/>
                      <w:lang w:val="en-US" w:eastAsia="zh-CN"/>
                    </w:rPr>
                    <w:t>排放量</w:t>
                  </w:r>
                </w:p>
                <w:p w14:paraId="7AB8A6FB">
                  <w:pPr>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（t/a）</w:t>
                  </w:r>
                </w:p>
              </w:tc>
              <w:tc>
                <w:tcPr>
                  <w:tcW w:w="770" w:type="pct"/>
                  <w:tcBorders>
                    <w:tl2br w:val="nil"/>
                    <w:tr2bl w:val="nil"/>
                  </w:tcBorders>
                  <w:tcMar>
                    <w:top w:w="0" w:type="dxa"/>
                    <w:left w:w="0" w:type="dxa"/>
                    <w:bottom w:w="0" w:type="dxa"/>
                    <w:right w:w="0" w:type="dxa"/>
                  </w:tcMar>
                  <w:vAlign w:val="center"/>
                </w:tcPr>
                <w:p w14:paraId="44CB5E8B">
                  <w:pPr>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lang w:val="en-US" w:eastAsia="zh-CN"/>
                    </w:rPr>
                    <w:t>排放</w:t>
                  </w:r>
                  <w:r>
                    <w:rPr>
                      <w:rFonts w:hint="eastAsia" w:ascii="Times New Roman" w:hAnsi="Times New Roman" w:eastAsia="宋体" w:cs="Times New Roman"/>
                      <w:kern w:val="0"/>
                      <w:sz w:val="21"/>
                      <w:szCs w:val="21"/>
                    </w:rPr>
                    <w:t>速率</w:t>
                  </w:r>
                  <w:r>
                    <w:rPr>
                      <w:rFonts w:ascii="Times New Roman" w:hAnsi="Times New Roman" w:eastAsia="宋体" w:cs="Times New Roman"/>
                      <w:kern w:val="0"/>
                      <w:sz w:val="21"/>
                      <w:szCs w:val="21"/>
                    </w:rPr>
                    <w:t>(kg</w:t>
                  </w:r>
                  <w:r>
                    <w:rPr>
                      <w:rFonts w:hint="eastAsia" w:ascii="Times New Roman" w:hAnsi="Times New Roman" w:eastAsia="宋体" w:cs="Times New Roman"/>
                      <w:kern w:val="0"/>
                      <w:sz w:val="21"/>
                      <w:szCs w:val="21"/>
                    </w:rPr>
                    <w:t>/h</w:t>
                  </w:r>
                  <w:r>
                    <w:rPr>
                      <w:rFonts w:ascii="Times New Roman" w:hAnsi="Times New Roman" w:eastAsia="宋体" w:cs="Times New Roman"/>
                      <w:kern w:val="0"/>
                      <w:sz w:val="21"/>
                      <w:szCs w:val="21"/>
                    </w:rPr>
                    <w:t>)</w:t>
                  </w:r>
                </w:p>
              </w:tc>
            </w:tr>
            <w:tr w14:paraId="11F2A4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72" w:type="pct"/>
                  <w:tcBorders>
                    <w:tl2br w:val="nil"/>
                    <w:tr2bl w:val="nil"/>
                  </w:tcBorders>
                  <w:tcMar>
                    <w:top w:w="0" w:type="dxa"/>
                    <w:left w:w="0" w:type="dxa"/>
                    <w:bottom w:w="0" w:type="dxa"/>
                    <w:right w:w="0" w:type="dxa"/>
                  </w:tcMar>
                  <w:vAlign w:val="center"/>
                </w:tcPr>
                <w:p w14:paraId="50A2230D">
                  <w:pPr>
                    <w:snapToGrid w:val="0"/>
                    <w:spacing w:line="240" w:lineRule="auto"/>
                    <w:ind w:firstLine="0" w:firstLineChars="0"/>
                    <w:jc w:val="center"/>
                    <w:rPr>
                      <w:rFonts w:hint="eastAsia" w:ascii="Times New Roman" w:hAnsi="Times New Roman" w:eastAsia="宋体" w:cs="Times New Roman"/>
                      <w:kern w:val="0"/>
                      <w:sz w:val="21"/>
                      <w:szCs w:val="21"/>
                    </w:rPr>
                  </w:pPr>
                  <w:r>
                    <w:rPr>
                      <w:rFonts w:hint="eastAsia" w:ascii="Times New Roman" w:hAnsi="Times New Roman" w:eastAsia="宋体" w:cs="Times New Roman"/>
                      <w:kern w:val="0"/>
                      <w:sz w:val="21"/>
                      <w:szCs w:val="21"/>
                      <w:lang w:val="en-US" w:eastAsia="zh-CN"/>
                    </w:rPr>
                    <w:t>受料棚上料</w:t>
                  </w:r>
                </w:p>
              </w:tc>
              <w:tc>
                <w:tcPr>
                  <w:tcW w:w="1429" w:type="dxa"/>
                  <w:tcBorders>
                    <w:tl2br w:val="nil"/>
                    <w:tr2bl w:val="nil"/>
                  </w:tcBorders>
                  <w:tcMar>
                    <w:top w:w="0" w:type="dxa"/>
                    <w:left w:w="0" w:type="dxa"/>
                    <w:bottom w:w="0" w:type="dxa"/>
                    <w:right w:w="0" w:type="dxa"/>
                  </w:tcMar>
                  <w:vAlign w:val="center"/>
                </w:tcPr>
                <w:p w14:paraId="6624355E">
                  <w:pPr>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844.23</w:t>
                  </w:r>
                </w:p>
              </w:tc>
              <w:tc>
                <w:tcPr>
                  <w:tcW w:w="1102" w:type="dxa"/>
                  <w:tcBorders>
                    <w:tl2br w:val="nil"/>
                    <w:tr2bl w:val="nil"/>
                  </w:tcBorders>
                  <w:tcMar>
                    <w:top w:w="0" w:type="dxa"/>
                    <w:left w:w="0" w:type="dxa"/>
                    <w:bottom w:w="0" w:type="dxa"/>
                    <w:right w:w="0" w:type="dxa"/>
                  </w:tcMar>
                  <w:vAlign w:val="center"/>
                </w:tcPr>
                <w:p w14:paraId="677D557F">
                  <w:pPr>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4800</w:t>
                  </w:r>
                </w:p>
              </w:tc>
              <w:tc>
                <w:tcPr>
                  <w:tcW w:w="763" w:type="dxa"/>
                  <w:tcBorders>
                    <w:tl2br w:val="nil"/>
                    <w:tr2bl w:val="nil"/>
                  </w:tcBorders>
                  <w:shd w:val="clear" w:color="auto" w:fill="auto"/>
                  <w:tcMar>
                    <w:top w:w="0" w:type="dxa"/>
                    <w:left w:w="0" w:type="dxa"/>
                    <w:bottom w:w="0" w:type="dxa"/>
                    <w:right w:w="0" w:type="dxa"/>
                  </w:tcMar>
                  <w:vAlign w:val="center"/>
                </w:tcPr>
                <w:p w14:paraId="0CEA5BC8">
                  <w:pPr>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料仓封闭</w:t>
                  </w:r>
                  <w:r>
                    <w:rPr>
                      <w:rFonts w:hint="default" w:ascii="Times New Roman" w:hAnsi="Times New Roman" w:eastAsia="宋体" w:cs="Times New Roman"/>
                      <w:kern w:val="0"/>
                      <w:sz w:val="21"/>
                      <w:szCs w:val="21"/>
                      <w:lang w:val="en-US" w:eastAsia="zh-CN"/>
                    </w:rPr>
                    <w:t>+</w:t>
                  </w:r>
                  <w:r>
                    <w:rPr>
                      <w:rFonts w:hint="eastAsia" w:ascii="Times New Roman" w:hAnsi="Times New Roman" w:eastAsia="宋体" w:cs="Times New Roman"/>
                      <w:kern w:val="0"/>
                      <w:sz w:val="21"/>
                      <w:szCs w:val="21"/>
                      <w:lang w:val="en-US" w:eastAsia="zh-CN"/>
                    </w:rPr>
                    <w:t>喷淋抑尘</w:t>
                  </w:r>
                </w:p>
              </w:tc>
              <w:tc>
                <w:tcPr>
                  <w:tcW w:w="495" w:type="dxa"/>
                  <w:tcBorders>
                    <w:tl2br w:val="nil"/>
                    <w:tr2bl w:val="nil"/>
                  </w:tcBorders>
                  <w:shd w:val="clear" w:color="auto" w:fill="auto"/>
                  <w:tcMar>
                    <w:top w:w="0" w:type="dxa"/>
                    <w:left w:w="0" w:type="dxa"/>
                    <w:bottom w:w="0" w:type="dxa"/>
                    <w:right w:w="0" w:type="dxa"/>
                  </w:tcMar>
                  <w:vAlign w:val="center"/>
                </w:tcPr>
                <w:p w14:paraId="5D877AEE">
                  <w:pPr>
                    <w:widowControl/>
                    <w:spacing w:line="240" w:lineRule="auto"/>
                    <w:ind w:firstLine="0" w:firstLineChars="0"/>
                    <w:jc w:val="center"/>
                    <w:textAlignment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color w:val="auto"/>
                      <w:kern w:val="0"/>
                      <w:sz w:val="21"/>
                      <w:szCs w:val="21"/>
                      <w:lang w:val="en-US" w:eastAsia="zh-CN" w:bidi="ar"/>
                    </w:rPr>
                    <w:t>74</w:t>
                  </w:r>
                </w:p>
              </w:tc>
              <w:tc>
                <w:tcPr>
                  <w:tcW w:w="495" w:type="dxa"/>
                  <w:tcBorders>
                    <w:tl2br w:val="nil"/>
                    <w:tr2bl w:val="nil"/>
                  </w:tcBorders>
                  <w:shd w:val="clear" w:color="auto" w:fill="auto"/>
                  <w:tcMar>
                    <w:top w:w="0" w:type="dxa"/>
                    <w:left w:w="0" w:type="dxa"/>
                    <w:bottom w:w="0" w:type="dxa"/>
                    <w:right w:w="0" w:type="dxa"/>
                  </w:tcMar>
                  <w:vAlign w:val="center"/>
                </w:tcPr>
                <w:p w14:paraId="4D68E5A2">
                  <w:pPr>
                    <w:widowControl/>
                    <w:spacing w:line="240" w:lineRule="auto"/>
                    <w:ind w:firstLine="0" w:firstLineChars="0"/>
                    <w:jc w:val="center"/>
                    <w:textAlignment w:val="center"/>
                    <w:rPr>
                      <w:rFonts w:hint="eastAsia" w:ascii="Times New Roman" w:hAnsi="Times New Roman" w:eastAsia="宋体" w:cs="Times New Roman"/>
                      <w:kern w:val="0"/>
                      <w:sz w:val="21"/>
                      <w:szCs w:val="21"/>
                      <w:lang w:val="en-US" w:eastAsia="zh-CN"/>
                    </w:rPr>
                  </w:pPr>
                  <w:r>
                    <w:rPr>
                      <w:rFonts w:hint="default" w:ascii="Times New Roman" w:hAnsi="Times New Roman" w:eastAsia="宋体" w:cs="Times New Roman"/>
                      <w:color w:val="auto"/>
                      <w:kern w:val="0"/>
                      <w:sz w:val="21"/>
                      <w:szCs w:val="21"/>
                      <w:lang w:val="en-US" w:eastAsia="zh-CN" w:bidi="ar"/>
                    </w:rPr>
                    <w:t>99</w:t>
                  </w:r>
                </w:p>
              </w:tc>
              <w:tc>
                <w:tcPr>
                  <w:tcW w:w="815" w:type="dxa"/>
                  <w:tcBorders>
                    <w:tl2br w:val="nil"/>
                    <w:tr2bl w:val="nil"/>
                  </w:tcBorders>
                  <w:tcMar>
                    <w:top w:w="0" w:type="dxa"/>
                    <w:left w:w="0" w:type="dxa"/>
                    <w:bottom w:w="0" w:type="dxa"/>
                    <w:right w:w="0" w:type="dxa"/>
                  </w:tcMar>
                  <w:vAlign w:val="center"/>
                </w:tcPr>
                <w:p w14:paraId="0F3408FA">
                  <w:pPr>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0.0</w:t>
                  </w:r>
                  <w:r>
                    <w:rPr>
                      <w:rFonts w:hint="eastAsia" w:ascii="Times New Roman" w:hAnsi="Times New Roman" w:eastAsia="宋体" w:cs="Times New Roman"/>
                      <w:kern w:val="0"/>
                      <w:sz w:val="21"/>
                      <w:szCs w:val="21"/>
                      <w:lang w:val="en-US" w:eastAsia="zh-CN"/>
                    </w:rPr>
                    <w:t>022</w:t>
                  </w:r>
                </w:p>
              </w:tc>
              <w:tc>
                <w:tcPr>
                  <w:tcW w:w="1170" w:type="dxa"/>
                  <w:tcBorders>
                    <w:tl2br w:val="nil"/>
                    <w:tr2bl w:val="nil"/>
                  </w:tcBorders>
                  <w:tcMar>
                    <w:top w:w="0" w:type="dxa"/>
                    <w:left w:w="0" w:type="dxa"/>
                    <w:bottom w:w="0" w:type="dxa"/>
                    <w:right w:w="0" w:type="dxa"/>
                  </w:tcMar>
                  <w:vAlign w:val="center"/>
                </w:tcPr>
                <w:p w14:paraId="126A0E9A">
                  <w:pPr>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0.0</w:t>
                  </w:r>
                  <w:r>
                    <w:rPr>
                      <w:rFonts w:hint="eastAsia" w:ascii="Times New Roman" w:hAnsi="Times New Roman" w:eastAsia="宋体" w:cs="Times New Roman"/>
                      <w:kern w:val="0"/>
                      <w:sz w:val="21"/>
                      <w:szCs w:val="21"/>
                      <w:lang w:val="en-US" w:eastAsia="zh-CN"/>
                    </w:rPr>
                    <w:t>005</w:t>
                  </w:r>
                </w:p>
              </w:tc>
            </w:tr>
          </w:tbl>
          <w:p w14:paraId="14E3BF78">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③无组织粉尘排放量</w:t>
            </w:r>
          </w:p>
          <w:p w14:paraId="1B9EBAF6">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无组织粉尘排放量合计为0.312t/a，排放速率为0.065kg/h。</w:t>
            </w:r>
          </w:p>
          <w:p w14:paraId="1C3F04F0">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2、污染源源强分析</w:t>
            </w:r>
          </w:p>
          <w:p w14:paraId="549F2D67">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(1)拟建项目废气污染源源强见下表。</w:t>
            </w:r>
          </w:p>
          <w:p w14:paraId="51F3F255">
            <w:pPr>
              <w:widowControl w:val="0"/>
              <w:autoSpaceDE w:val="0"/>
              <w:autoSpaceDN w:val="0"/>
              <w:adjustRightInd w:val="0"/>
              <w:snapToGrid/>
              <w:spacing w:line="360" w:lineRule="auto"/>
              <w:ind w:firstLine="0" w:firstLineChars="0"/>
              <w:jc w:val="center"/>
              <w:textAlignment w:val="auto"/>
              <w:rPr>
                <w:rFonts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表4-7  废气污染源源强一览表</w:t>
            </w:r>
          </w:p>
          <w:tbl>
            <w:tblPr>
              <w:tblStyle w:val="28"/>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89"/>
              <w:gridCol w:w="1879"/>
              <w:gridCol w:w="387"/>
              <w:gridCol w:w="761"/>
              <w:gridCol w:w="693"/>
              <w:gridCol w:w="680"/>
              <w:gridCol w:w="655"/>
              <w:gridCol w:w="655"/>
              <w:gridCol w:w="745"/>
              <w:gridCol w:w="562"/>
              <w:gridCol w:w="655"/>
            </w:tblGrid>
            <w:tr w14:paraId="311A9C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8" w:type="pct"/>
                  <w:vMerge w:val="restart"/>
                  <w:tcBorders>
                    <w:tl2br w:val="nil"/>
                    <w:tr2bl w:val="nil"/>
                  </w:tcBorders>
                  <w:tcMar>
                    <w:top w:w="0" w:type="dxa"/>
                    <w:left w:w="0" w:type="dxa"/>
                    <w:bottom w:w="0" w:type="dxa"/>
                    <w:right w:w="0" w:type="dxa"/>
                  </w:tcMar>
                  <w:vAlign w:val="center"/>
                </w:tcPr>
                <w:p w14:paraId="0F070477">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bidi="ar"/>
                    </w:rPr>
                    <w:t>序号</w:t>
                  </w:r>
                </w:p>
              </w:tc>
              <w:tc>
                <w:tcPr>
                  <w:tcW w:w="1185" w:type="pct"/>
                  <w:vMerge w:val="restart"/>
                  <w:tcBorders>
                    <w:tl2br w:val="nil"/>
                    <w:tr2bl w:val="nil"/>
                  </w:tcBorders>
                  <w:tcMar>
                    <w:top w:w="0" w:type="dxa"/>
                    <w:left w:w="0" w:type="dxa"/>
                    <w:bottom w:w="0" w:type="dxa"/>
                    <w:right w:w="0" w:type="dxa"/>
                  </w:tcMar>
                  <w:vAlign w:val="center"/>
                </w:tcPr>
                <w:p w14:paraId="30074127">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bidi="ar"/>
                    </w:rPr>
                    <w:t>污染源名称</w:t>
                  </w:r>
                </w:p>
              </w:tc>
              <w:tc>
                <w:tcPr>
                  <w:tcW w:w="249" w:type="pct"/>
                  <w:vMerge w:val="restart"/>
                  <w:tcBorders>
                    <w:tl2br w:val="nil"/>
                    <w:tr2bl w:val="nil"/>
                  </w:tcBorders>
                  <w:tcMar>
                    <w:top w:w="0" w:type="dxa"/>
                    <w:left w:w="0" w:type="dxa"/>
                    <w:bottom w:w="0" w:type="dxa"/>
                    <w:right w:w="0" w:type="dxa"/>
                  </w:tcMar>
                  <w:vAlign w:val="center"/>
                </w:tcPr>
                <w:p w14:paraId="066ED3DA">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bidi="ar"/>
                    </w:rPr>
                    <w:t>污染物</w:t>
                  </w:r>
                </w:p>
              </w:tc>
              <w:tc>
                <w:tcPr>
                  <w:tcW w:w="484" w:type="pct"/>
                  <w:tcBorders>
                    <w:tl2br w:val="nil"/>
                    <w:tr2bl w:val="nil"/>
                  </w:tcBorders>
                  <w:tcMar>
                    <w:top w:w="0" w:type="dxa"/>
                    <w:left w:w="0" w:type="dxa"/>
                    <w:bottom w:w="0" w:type="dxa"/>
                    <w:right w:w="0" w:type="dxa"/>
                  </w:tcMar>
                  <w:vAlign w:val="center"/>
                </w:tcPr>
                <w:p w14:paraId="29ED7A4B">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bidi="ar"/>
                    </w:rPr>
                    <w:t>废气排放量</w:t>
                  </w:r>
                </w:p>
              </w:tc>
              <w:tc>
                <w:tcPr>
                  <w:tcW w:w="372" w:type="pct"/>
                  <w:tcBorders>
                    <w:tl2br w:val="nil"/>
                    <w:tr2bl w:val="nil"/>
                  </w:tcBorders>
                  <w:tcMar>
                    <w:top w:w="0" w:type="dxa"/>
                    <w:left w:w="0" w:type="dxa"/>
                    <w:bottom w:w="0" w:type="dxa"/>
                    <w:right w:w="0" w:type="dxa"/>
                  </w:tcMar>
                  <w:vAlign w:val="center"/>
                </w:tcPr>
                <w:p w14:paraId="27238A09">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bidi="ar"/>
                    </w:rPr>
                    <w:t>产生量</w:t>
                  </w:r>
                </w:p>
              </w:tc>
              <w:tc>
                <w:tcPr>
                  <w:tcW w:w="433" w:type="pct"/>
                  <w:vMerge w:val="restart"/>
                  <w:tcBorders>
                    <w:tl2br w:val="nil"/>
                    <w:tr2bl w:val="nil"/>
                  </w:tcBorders>
                  <w:tcMar>
                    <w:top w:w="0" w:type="dxa"/>
                    <w:left w:w="0" w:type="dxa"/>
                    <w:bottom w:w="0" w:type="dxa"/>
                    <w:right w:w="0" w:type="dxa"/>
                  </w:tcMar>
                  <w:vAlign w:val="center"/>
                </w:tcPr>
                <w:p w14:paraId="70D04974">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bidi="ar"/>
                    </w:rPr>
                    <w:t>污染治理设施</w:t>
                  </w:r>
                </w:p>
              </w:tc>
              <w:tc>
                <w:tcPr>
                  <w:tcW w:w="417" w:type="pct"/>
                  <w:tcBorders>
                    <w:tl2br w:val="nil"/>
                    <w:tr2bl w:val="nil"/>
                  </w:tcBorders>
                  <w:tcMar>
                    <w:top w:w="0" w:type="dxa"/>
                    <w:left w:w="0" w:type="dxa"/>
                    <w:bottom w:w="0" w:type="dxa"/>
                    <w:right w:w="0" w:type="dxa"/>
                  </w:tcMar>
                  <w:vAlign w:val="center"/>
                </w:tcPr>
                <w:p w14:paraId="1EE7E9D8">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bidi="ar"/>
                    </w:rPr>
                    <w:t>排放浓度</w:t>
                  </w:r>
                </w:p>
              </w:tc>
              <w:tc>
                <w:tcPr>
                  <w:tcW w:w="417" w:type="pct"/>
                  <w:tcBorders>
                    <w:tl2br w:val="nil"/>
                    <w:tr2bl w:val="nil"/>
                  </w:tcBorders>
                  <w:tcMar>
                    <w:top w:w="0" w:type="dxa"/>
                    <w:left w:w="0" w:type="dxa"/>
                    <w:bottom w:w="0" w:type="dxa"/>
                    <w:right w:w="0" w:type="dxa"/>
                  </w:tcMar>
                  <w:vAlign w:val="center"/>
                </w:tcPr>
                <w:p w14:paraId="4A7FCE1F">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bidi="ar"/>
                    </w:rPr>
                    <w:t>排放速率</w:t>
                  </w:r>
                </w:p>
              </w:tc>
              <w:tc>
                <w:tcPr>
                  <w:tcW w:w="474" w:type="pct"/>
                  <w:tcBorders>
                    <w:tl2br w:val="nil"/>
                    <w:tr2bl w:val="nil"/>
                  </w:tcBorders>
                  <w:tcMar>
                    <w:top w:w="0" w:type="dxa"/>
                    <w:left w:w="0" w:type="dxa"/>
                    <w:bottom w:w="0" w:type="dxa"/>
                    <w:right w:w="0" w:type="dxa"/>
                  </w:tcMar>
                  <w:vAlign w:val="center"/>
                </w:tcPr>
                <w:p w14:paraId="02E3C053">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bidi="ar"/>
                    </w:rPr>
                    <w:t>年运行时长</w:t>
                  </w:r>
                </w:p>
              </w:tc>
              <w:tc>
                <w:tcPr>
                  <w:tcW w:w="359" w:type="pct"/>
                  <w:tcBorders>
                    <w:tl2br w:val="nil"/>
                    <w:tr2bl w:val="nil"/>
                  </w:tcBorders>
                  <w:tcMar>
                    <w:top w:w="0" w:type="dxa"/>
                    <w:left w:w="0" w:type="dxa"/>
                    <w:bottom w:w="0" w:type="dxa"/>
                    <w:right w:w="0" w:type="dxa"/>
                  </w:tcMar>
                  <w:vAlign w:val="center"/>
                </w:tcPr>
                <w:p w14:paraId="1D808093">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bidi="ar"/>
                    </w:rPr>
                    <w:t>年排放量</w:t>
                  </w:r>
                </w:p>
              </w:tc>
              <w:tc>
                <w:tcPr>
                  <w:tcW w:w="417" w:type="pct"/>
                  <w:tcBorders>
                    <w:tl2br w:val="nil"/>
                    <w:tr2bl w:val="nil"/>
                  </w:tcBorders>
                  <w:tcMar>
                    <w:top w:w="0" w:type="dxa"/>
                    <w:left w:w="0" w:type="dxa"/>
                    <w:bottom w:w="0" w:type="dxa"/>
                    <w:right w:w="0" w:type="dxa"/>
                  </w:tcMar>
                  <w:vAlign w:val="center"/>
                </w:tcPr>
                <w:p w14:paraId="465778AC">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bidi="ar"/>
                    </w:rPr>
                    <w:t>排放标准</w:t>
                  </w:r>
                </w:p>
              </w:tc>
            </w:tr>
            <w:tr w14:paraId="5360B7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8" w:type="pct"/>
                  <w:vMerge w:val="continue"/>
                  <w:tcBorders>
                    <w:tl2br w:val="nil"/>
                    <w:tr2bl w:val="nil"/>
                  </w:tcBorders>
                  <w:tcMar>
                    <w:top w:w="0" w:type="dxa"/>
                    <w:left w:w="0" w:type="dxa"/>
                    <w:bottom w:w="0" w:type="dxa"/>
                    <w:right w:w="0" w:type="dxa"/>
                  </w:tcMar>
                  <w:vAlign w:val="center"/>
                </w:tcPr>
                <w:p w14:paraId="7ECE4CEA">
                  <w:pPr>
                    <w:widowControl/>
                    <w:spacing w:line="240" w:lineRule="auto"/>
                    <w:ind w:firstLine="0" w:firstLineChars="0"/>
                    <w:jc w:val="center"/>
                    <w:rPr>
                      <w:rFonts w:ascii="Times New Roman" w:hAnsi="Times New Roman" w:eastAsia="宋体" w:cs="宋体"/>
                      <w:kern w:val="0"/>
                      <w:sz w:val="21"/>
                      <w:szCs w:val="20"/>
                      <w:lang w:bidi="ar"/>
                    </w:rPr>
                  </w:pPr>
                </w:p>
              </w:tc>
              <w:tc>
                <w:tcPr>
                  <w:tcW w:w="1185" w:type="pct"/>
                  <w:vMerge w:val="continue"/>
                  <w:tcBorders>
                    <w:tl2br w:val="nil"/>
                    <w:tr2bl w:val="nil"/>
                  </w:tcBorders>
                  <w:tcMar>
                    <w:top w:w="0" w:type="dxa"/>
                    <w:left w:w="0" w:type="dxa"/>
                    <w:bottom w:w="0" w:type="dxa"/>
                    <w:right w:w="0" w:type="dxa"/>
                  </w:tcMar>
                  <w:vAlign w:val="center"/>
                </w:tcPr>
                <w:p w14:paraId="1B6449A9">
                  <w:pPr>
                    <w:widowControl/>
                    <w:spacing w:line="240" w:lineRule="auto"/>
                    <w:ind w:firstLine="0" w:firstLineChars="0"/>
                    <w:jc w:val="center"/>
                    <w:rPr>
                      <w:rFonts w:ascii="Times New Roman" w:hAnsi="Times New Roman" w:eastAsia="宋体" w:cs="宋体"/>
                      <w:kern w:val="0"/>
                      <w:sz w:val="21"/>
                      <w:szCs w:val="20"/>
                      <w:lang w:bidi="ar"/>
                    </w:rPr>
                  </w:pPr>
                </w:p>
              </w:tc>
              <w:tc>
                <w:tcPr>
                  <w:tcW w:w="249" w:type="pct"/>
                  <w:vMerge w:val="continue"/>
                  <w:tcBorders>
                    <w:tl2br w:val="nil"/>
                    <w:tr2bl w:val="nil"/>
                  </w:tcBorders>
                  <w:tcMar>
                    <w:top w:w="0" w:type="dxa"/>
                    <w:left w:w="0" w:type="dxa"/>
                    <w:bottom w:w="0" w:type="dxa"/>
                    <w:right w:w="0" w:type="dxa"/>
                  </w:tcMar>
                  <w:vAlign w:val="center"/>
                </w:tcPr>
                <w:p w14:paraId="254FA3E1">
                  <w:pPr>
                    <w:widowControl/>
                    <w:spacing w:line="240" w:lineRule="auto"/>
                    <w:ind w:firstLine="0" w:firstLineChars="0"/>
                    <w:jc w:val="center"/>
                    <w:rPr>
                      <w:rFonts w:ascii="Times New Roman" w:hAnsi="Times New Roman" w:eastAsia="宋体" w:cs="宋体"/>
                      <w:kern w:val="0"/>
                      <w:sz w:val="21"/>
                      <w:szCs w:val="20"/>
                      <w:lang w:bidi="ar"/>
                    </w:rPr>
                  </w:pPr>
                </w:p>
              </w:tc>
              <w:tc>
                <w:tcPr>
                  <w:tcW w:w="484" w:type="pct"/>
                  <w:tcBorders>
                    <w:tl2br w:val="nil"/>
                    <w:tr2bl w:val="nil"/>
                  </w:tcBorders>
                  <w:tcMar>
                    <w:top w:w="0" w:type="dxa"/>
                    <w:left w:w="0" w:type="dxa"/>
                    <w:bottom w:w="0" w:type="dxa"/>
                    <w:right w:w="0" w:type="dxa"/>
                  </w:tcMar>
                  <w:vAlign w:val="center"/>
                </w:tcPr>
                <w:p w14:paraId="3EBACF8C">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bidi="ar"/>
                    </w:rPr>
                    <w:t>Nm</w:t>
                  </w:r>
                  <w:r>
                    <w:rPr>
                      <w:rFonts w:hint="eastAsia" w:ascii="Times New Roman" w:hAnsi="Times New Roman" w:eastAsia="宋体" w:cs="宋体"/>
                      <w:kern w:val="0"/>
                      <w:sz w:val="21"/>
                      <w:szCs w:val="20"/>
                      <w:vertAlign w:val="superscript"/>
                      <w:lang w:bidi="ar"/>
                    </w:rPr>
                    <w:t>3</w:t>
                  </w:r>
                  <w:r>
                    <w:rPr>
                      <w:rFonts w:hint="eastAsia" w:ascii="Times New Roman" w:hAnsi="Times New Roman" w:eastAsia="宋体" w:cs="宋体"/>
                      <w:kern w:val="0"/>
                      <w:sz w:val="21"/>
                      <w:szCs w:val="20"/>
                      <w:lang w:bidi="ar"/>
                    </w:rPr>
                    <w:t>/h</w:t>
                  </w:r>
                </w:p>
              </w:tc>
              <w:tc>
                <w:tcPr>
                  <w:tcW w:w="372" w:type="pct"/>
                  <w:tcBorders>
                    <w:tl2br w:val="nil"/>
                    <w:tr2bl w:val="nil"/>
                  </w:tcBorders>
                  <w:tcMar>
                    <w:top w:w="0" w:type="dxa"/>
                    <w:left w:w="0" w:type="dxa"/>
                    <w:bottom w:w="0" w:type="dxa"/>
                    <w:right w:w="0" w:type="dxa"/>
                  </w:tcMar>
                  <w:vAlign w:val="center"/>
                </w:tcPr>
                <w:p w14:paraId="6FE13A75">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bidi="ar"/>
                    </w:rPr>
                    <w:t>t/a</w:t>
                  </w:r>
                </w:p>
              </w:tc>
              <w:tc>
                <w:tcPr>
                  <w:tcW w:w="433" w:type="pct"/>
                  <w:vMerge w:val="continue"/>
                  <w:tcBorders>
                    <w:tl2br w:val="nil"/>
                    <w:tr2bl w:val="nil"/>
                  </w:tcBorders>
                  <w:tcMar>
                    <w:top w:w="0" w:type="dxa"/>
                    <w:left w:w="0" w:type="dxa"/>
                    <w:bottom w:w="0" w:type="dxa"/>
                    <w:right w:w="0" w:type="dxa"/>
                  </w:tcMar>
                  <w:vAlign w:val="center"/>
                </w:tcPr>
                <w:p w14:paraId="7C217D5E">
                  <w:pPr>
                    <w:widowControl/>
                    <w:spacing w:line="240" w:lineRule="auto"/>
                    <w:ind w:firstLine="0" w:firstLineChars="0"/>
                    <w:jc w:val="center"/>
                    <w:rPr>
                      <w:rFonts w:ascii="Times New Roman" w:hAnsi="Times New Roman" w:eastAsia="宋体" w:cs="宋体"/>
                      <w:kern w:val="0"/>
                      <w:sz w:val="21"/>
                      <w:szCs w:val="20"/>
                      <w:lang w:bidi="ar"/>
                    </w:rPr>
                  </w:pPr>
                </w:p>
              </w:tc>
              <w:tc>
                <w:tcPr>
                  <w:tcW w:w="417" w:type="pct"/>
                  <w:tcBorders>
                    <w:tl2br w:val="nil"/>
                    <w:tr2bl w:val="nil"/>
                  </w:tcBorders>
                  <w:tcMar>
                    <w:top w:w="0" w:type="dxa"/>
                    <w:left w:w="0" w:type="dxa"/>
                    <w:bottom w:w="0" w:type="dxa"/>
                    <w:right w:w="0" w:type="dxa"/>
                  </w:tcMar>
                  <w:vAlign w:val="center"/>
                </w:tcPr>
                <w:p w14:paraId="1891FEAB">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bidi="ar"/>
                    </w:rPr>
                    <w:t>mg/m</w:t>
                  </w:r>
                  <w:r>
                    <w:rPr>
                      <w:rFonts w:hint="eastAsia" w:ascii="Times New Roman" w:hAnsi="Times New Roman" w:eastAsia="宋体" w:cs="宋体"/>
                      <w:kern w:val="0"/>
                      <w:sz w:val="21"/>
                      <w:szCs w:val="20"/>
                      <w:vertAlign w:val="superscript"/>
                      <w:lang w:bidi="ar"/>
                    </w:rPr>
                    <w:t>3</w:t>
                  </w:r>
                </w:p>
              </w:tc>
              <w:tc>
                <w:tcPr>
                  <w:tcW w:w="417" w:type="pct"/>
                  <w:tcBorders>
                    <w:tl2br w:val="nil"/>
                    <w:tr2bl w:val="nil"/>
                  </w:tcBorders>
                  <w:tcMar>
                    <w:top w:w="0" w:type="dxa"/>
                    <w:left w:w="0" w:type="dxa"/>
                    <w:bottom w:w="0" w:type="dxa"/>
                    <w:right w:w="0" w:type="dxa"/>
                  </w:tcMar>
                  <w:vAlign w:val="center"/>
                </w:tcPr>
                <w:p w14:paraId="58B0B92B">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bidi="ar"/>
                    </w:rPr>
                    <w:t>kg/h</w:t>
                  </w:r>
                </w:p>
              </w:tc>
              <w:tc>
                <w:tcPr>
                  <w:tcW w:w="474" w:type="pct"/>
                  <w:tcBorders>
                    <w:tl2br w:val="nil"/>
                    <w:tr2bl w:val="nil"/>
                  </w:tcBorders>
                  <w:tcMar>
                    <w:top w:w="0" w:type="dxa"/>
                    <w:left w:w="0" w:type="dxa"/>
                    <w:bottom w:w="0" w:type="dxa"/>
                    <w:right w:w="0" w:type="dxa"/>
                  </w:tcMar>
                  <w:vAlign w:val="center"/>
                </w:tcPr>
                <w:p w14:paraId="716CF474">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bidi="ar"/>
                    </w:rPr>
                    <w:t>h</w:t>
                  </w:r>
                </w:p>
              </w:tc>
              <w:tc>
                <w:tcPr>
                  <w:tcW w:w="359" w:type="pct"/>
                  <w:tcBorders>
                    <w:tl2br w:val="nil"/>
                    <w:tr2bl w:val="nil"/>
                  </w:tcBorders>
                  <w:tcMar>
                    <w:top w:w="0" w:type="dxa"/>
                    <w:left w:w="0" w:type="dxa"/>
                    <w:bottom w:w="0" w:type="dxa"/>
                    <w:right w:w="0" w:type="dxa"/>
                  </w:tcMar>
                  <w:vAlign w:val="center"/>
                </w:tcPr>
                <w:p w14:paraId="70180837">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bidi="ar"/>
                    </w:rPr>
                    <w:t>t/a</w:t>
                  </w:r>
                </w:p>
              </w:tc>
              <w:tc>
                <w:tcPr>
                  <w:tcW w:w="417" w:type="pct"/>
                  <w:tcBorders>
                    <w:tl2br w:val="nil"/>
                    <w:tr2bl w:val="nil"/>
                  </w:tcBorders>
                  <w:tcMar>
                    <w:top w:w="0" w:type="dxa"/>
                    <w:left w:w="0" w:type="dxa"/>
                    <w:bottom w:w="0" w:type="dxa"/>
                    <w:right w:w="0" w:type="dxa"/>
                  </w:tcMar>
                  <w:vAlign w:val="center"/>
                </w:tcPr>
                <w:p w14:paraId="69DB0DF6">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bidi="ar"/>
                    </w:rPr>
                    <w:t>mg/m</w:t>
                  </w:r>
                  <w:r>
                    <w:rPr>
                      <w:rFonts w:hint="eastAsia" w:ascii="Times New Roman" w:hAnsi="Times New Roman" w:eastAsia="宋体" w:cs="宋体"/>
                      <w:kern w:val="0"/>
                      <w:sz w:val="21"/>
                      <w:szCs w:val="20"/>
                      <w:vertAlign w:val="superscript"/>
                      <w:lang w:bidi="ar"/>
                    </w:rPr>
                    <w:t>3</w:t>
                  </w:r>
                </w:p>
              </w:tc>
            </w:tr>
            <w:tr w14:paraId="1B8C79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8" w:type="pct"/>
                  <w:tcBorders>
                    <w:tl2br w:val="nil"/>
                    <w:tr2bl w:val="nil"/>
                  </w:tcBorders>
                  <w:tcMar>
                    <w:top w:w="0" w:type="dxa"/>
                    <w:left w:w="0" w:type="dxa"/>
                    <w:bottom w:w="0" w:type="dxa"/>
                    <w:right w:w="0" w:type="dxa"/>
                  </w:tcMar>
                  <w:vAlign w:val="center"/>
                </w:tcPr>
                <w:p w14:paraId="42057C55">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bidi="ar"/>
                    </w:rPr>
                    <w:t>1</w:t>
                  </w:r>
                </w:p>
              </w:tc>
              <w:tc>
                <w:tcPr>
                  <w:tcW w:w="1185" w:type="pct"/>
                  <w:tcBorders>
                    <w:tl2br w:val="nil"/>
                    <w:tr2bl w:val="nil"/>
                  </w:tcBorders>
                  <w:tcMar>
                    <w:top w:w="0" w:type="dxa"/>
                    <w:left w:w="0" w:type="dxa"/>
                    <w:bottom w:w="0" w:type="dxa"/>
                    <w:right w:w="0" w:type="dxa"/>
                  </w:tcMar>
                  <w:vAlign w:val="center"/>
                </w:tcPr>
                <w:p w14:paraId="1780C997">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val="en-US" w:eastAsia="zh-CN" w:bidi="ar"/>
                    </w:rPr>
                    <w:t>生产线破碎筛分工序粉尘</w:t>
                  </w:r>
                </w:p>
              </w:tc>
              <w:tc>
                <w:tcPr>
                  <w:tcW w:w="249" w:type="pct"/>
                  <w:vMerge w:val="restart"/>
                  <w:tcBorders>
                    <w:tl2br w:val="nil"/>
                    <w:tr2bl w:val="nil"/>
                  </w:tcBorders>
                  <w:tcMar>
                    <w:top w:w="0" w:type="dxa"/>
                    <w:left w:w="0" w:type="dxa"/>
                    <w:bottom w:w="0" w:type="dxa"/>
                    <w:right w:w="0" w:type="dxa"/>
                  </w:tcMar>
                  <w:vAlign w:val="center"/>
                </w:tcPr>
                <w:p w14:paraId="774560DC">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bidi="ar"/>
                    </w:rPr>
                    <w:t>颗粒物</w:t>
                  </w:r>
                </w:p>
              </w:tc>
              <w:tc>
                <w:tcPr>
                  <w:tcW w:w="484" w:type="pct"/>
                  <w:tcBorders>
                    <w:tl2br w:val="nil"/>
                    <w:tr2bl w:val="nil"/>
                  </w:tcBorders>
                  <w:tcMar>
                    <w:top w:w="0" w:type="dxa"/>
                    <w:left w:w="0" w:type="dxa"/>
                    <w:bottom w:w="0" w:type="dxa"/>
                    <w:right w:w="0" w:type="dxa"/>
                  </w:tcMar>
                  <w:vAlign w:val="center"/>
                </w:tcPr>
                <w:p w14:paraId="7C956279">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val="en-US" w:eastAsia="zh-CN" w:bidi="ar"/>
                    </w:rPr>
                    <w:t>26000</w:t>
                  </w:r>
                </w:p>
              </w:tc>
              <w:tc>
                <w:tcPr>
                  <w:tcW w:w="372" w:type="pct"/>
                  <w:tcBorders>
                    <w:tl2br w:val="nil"/>
                    <w:tr2bl w:val="nil"/>
                  </w:tcBorders>
                  <w:tcMar>
                    <w:top w:w="0" w:type="dxa"/>
                    <w:left w:w="0" w:type="dxa"/>
                    <w:bottom w:w="0" w:type="dxa"/>
                    <w:right w:w="0" w:type="dxa"/>
                  </w:tcMar>
                  <w:vAlign w:val="center"/>
                </w:tcPr>
                <w:p w14:paraId="026EE725">
                  <w:pPr>
                    <w:widowControl/>
                    <w:spacing w:line="240" w:lineRule="auto"/>
                    <w:ind w:firstLine="0" w:firstLineChars="0"/>
                    <w:jc w:val="center"/>
                    <w:rPr>
                      <w:rFonts w:hint="default" w:ascii="Times New Roman" w:hAnsi="Times New Roman" w:eastAsia="宋体" w:cs="宋体"/>
                      <w:color w:val="auto"/>
                      <w:kern w:val="0"/>
                      <w:sz w:val="21"/>
                      <w:szCs w:val="20"/>
                      <w:lang w:val="en-US" w:eastAsia="zh-CN" w:bidi="ar"/>
                    </w:rPr>
                  </w:pPr>
                  <w:r>
                    <w:rPr>
                      <w:rFonts w:hint="eastAsia" w:ascii="Times New Roman" w:hAnsi="Times New Roman" w:eastAsia="宋体" w:cs="宋体"/>
                      <w:color w:val="auto"/>
                      <w:kern w:val="0"/>
                      <w:sz w:val="21"/>
                      <w:szCs w:val="20"/>
                      <w:lang w:val="en-US" w:eastAsia="zh-CN" w:bidi="ar"/>
                    </w:rPr>
                    <w:t>707</w:t>
                  </w:r>
                </w:p>
              </w:tc>
              <w:tc>
                <w:tcPr>
                  <w:tcW w:w="433" w:type="pct"/>
                  <w:tcBorders>
                    <w:tl2br w:val="nil"/>
                    <w:tr2bl w:val="nil"/>
                  </w:tcBorders>
                  <w:tcMar>
                    <w:top w:w="0" w:type="dxa"/>
                    <w:left w:w="0" w:type="dxa"/>
                    <w:bottom w:w="0" w:type="dxa"/>
                    <w:right w:w="0" w:type="dxa"/>
                  </w:tcMar>
                  <w:vAlign w:val="center"/>
                </w:tcPr>
                <w:p w14:paraId="260DF789">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bidi="ar"/>
                    </w:rPr>
                    <w:t>袋式除尘器</w:t>
                  </w:r>
                </w:p>
              </w:tc>
              <w:tc>
                <w:tcPr>
                  <w:tcW w:w="417" w:type="pct"/>
                  <w:tcBorders>
                    <w:tl2br w:val="nil"/>
                    <w:tr2bl w:val="nil"/>
                  </w:tcBorders>
                  <w:tcMar>
                    <w:top w:w="0" w:type="dxa"/>
                    <w:left w:w="0" w:type="dxa"/>
                    <w:bottom w:w="0" w:type="dxa"/>
                    <w:right w:w="0" w:type="dxa"/>
                  </w:tcMar>
                  <w:vAlign w:val="center"/>
                </w:tcPr>
                <w:p w14:paraId="2976532C">
                  <w:pPr>
                    <w:widowControl/>
                    <w:spacing w:line="240" w:lineRule="auto"/>
                    <w:ind w:firstLine="0" w:firstLineChars="0"/>
                    <w:jc w:val="center"/>
                    <w:rPr>
                      <w:rFonts w:hint="default" w:ascii="Times New Roman" w:hAnsi="Times New Roman" w:eastAsia="宋体" w:cs="宋体"/>
                      <w:color w:val="auto"/>
                      <w:kern w:val="0"/>
                      <w:sz w:val="21"/>
                      <w:szCs w:val="20"/>
                      <w:lang w:val="en-US" w:eastAsia="zh-CN" w:bidi="ar"/>
                    </w:rPr>
                  </w:pPr>
                  <w:r>
                    <w:rPr>
                      <w:rFonts w:hint="eastAsia" w:ascii="Times New Roman" w:hAnsi="Times New Roman" w:eastAsia="宋体" w:cs="宋体"/>
                      <w:color w:val="auto"/>
                      <w:kern w:val="0"/>
                      <w:sz w:val="21"/>
                      <w:szCs w:val="20"/>
                      <w:lang w:val="en-US" w:eastAsia="zh-CN" w:bidi="ar"/>
                    </w:rPr>
                    <w:t>5.7</w:t>
                  </w:r>
                </w:p>
              </w:tc>
              <w:tc>
                <w:tcPr>
                  <w:tcW w:w="417" w:type="pct"/>
                  <w:tcBorders>
                    <w:tl2br w:val="nil"/>
                    <w:tr2bl w:val="nil"/>
                  </w:tcBorders>
                  <w:tcMar>
                    <w:top w:w="0" w:type="dxa"/>
                    <w:left w:w="0" w:type="dxa"/>
                    <w:bottom w:w="0" w:type="dxa"/>
                    <w:right w:w="0" w:type="dxa"/>
                  </w:tcMar>
                  <w:vAlign w:val="center"/>
                </w:tcPr>
                <w:p w14:paraId="4030183B">
                  <w:pPr>
                    <w:widowControl/>
                    <w:spacing w:line="240" w:lineRule="auto"/>
                    <w:ind w:firstLine="0" w:firstLineChars="0"/>
                    <w:jc w:val="center"/>
                    <w:rPr>
                      <w:rFonts w:hint="default" w:ascii="Times New Roman" w:hAnsi="Times New Roman" w:eastAsia="宋体" w:cs="宋体"/>
                      <w:color w:val="auto"/>
                      <w:kern w:val="0"/>
                      <w:sz w:val="21"/>
                      <w:szCs w:val="20"/>
                      <w:lang w:val="en-US" w:eastAsia="zh-CN" w:bidi="ar"/>
                    </w:rPr>
                  </w:pPr>
                  <w:r>
                    <w:rPr>
                      <w:rFonts w:hint="default" w:ascii="Times New Roman" w:hAnsi="Times New Roman" w:eastAsia="宋体" w:cs="宋体"/>
                      <w:color w:val="auto"/>
                      <w:kern w:val="0"/>
                      <w:sz w:val="21"/>
                      <w:szCs w:val="20"/>
                      <w:lang w:val="en-US" w:eastAsia="zh-CN" w:bidi="ar"/>
                    </w:rPr>
                    <w:t>0.</w:t>
                  </w:r>
                  <w:r>
                    <w:rPr>
                      <w:rFonts w:hint="eastAsia" w:ascii="Times New Roman" w:hAnsi="Times New Roman" w:eastAsia="宋体" w:cs="宋体"/>
                      <w:color w:val="auto"/>
                      <w:kern w:val="0"/>
                      <w:sz w:val="21"/>
                      <w:szCs w:val="20"/>
                      <w:lang w:val="en-US" w:eastAsia="zh-CN" w:bidi="ar"/>
                    </w:rPr>
                    <w:t>147</w:t>
                  </w:r>
                </w:p>
              </w:tc>
              <w:tc>
                <w:tcPr>
                  <w:tcW w:w="474" w:type="pct"/>
                  <w:tcBorders>
                    <w:tl2br w:val="nil"/>
                    <w:tr2bl w:val="nil"/>
                  </w:tcBorders>
                  <w:tcMar>
                    <w:top w:w="0" w:type="dxa"/>
                    <w:left w:w="0" w:type="dxa"/>
                    <w:bottom w:w="0" w:type="dxa"/>
                    <w:right w:w="0" w:type="dxa"/>
                  </w:tcMar>
                  <w:vAlign w:val="center"/>
                </w:tcPr>
                <w:p w14:paraId="61D94D2B">
                  <w:pPr>
                    <w:widowControl/>
                    <w:spacing w:line="240" w:lineRule="auto"/>
                    <w:ind w:firstLine="0" w:firstLineChars="0"/>
                    <w:jc w:val="center"/>
                    <w:rPr>
                      <w:rFonts w:hint="eastAsia" w:ascii="Times New Roman" w:hAnsi="Times New Roman" w:eastAsia="宋体" w:cs="宋体"/>
                      <w:color w:val="auto"/>
                      <w:kern w:val="0"/>
                      <w:sz w:val="21"/>
                      <w:szCs w:val="20"/>
                      <w:lang w:val="en-US" w:eastAsia="zh-CN" w:bidi="ar"/>
                    </w:rPr>
                  </w:pPr>
                  <w:r>
                    <w:rPr>
                      <w:rFonts w:hint="eastAsia" w:ascii="Times New Roman" w:hAnsi="Times New Roman" w:eastAsia="宋体" w:cs="宋体"/>
                      <w:color w:val="auto"/>
                      <w:kern w:val="0"/>
                      <w:sz w:val="21"/>
                      <w:szCs w:val="20"/>
                      <w:lang w:val="en-US" w:eastAsia="zh-CN" w:bidi="ar"/>
                    </w:rPr>
                    <w:t>4800</w:t>
                  </w:r>
                </w:p>
              </w:tc>
              <w:tc>
                <w:tcPr>
                  <w:tcW w:w="359" w:type="pct"/>
                  <w:tcBorders>
                    <w:tl2br w:val="nil"/>
                    <w:tr2bl w:val="nil"/>
                  </w:tcBorders>
                  <w:tcMar>
                    <w:top w:w="0" w:type="dxa"/>
                    <w:left w:w="0" w:type="dxa"/>
                    <w:bottom w:w="0" w:type="dxa"/>
                    <w:right w:w="0" w:type="dxa"/>
                  </w:tcMar>
                  <w:vAlign w:val="center"/>
                </w:tcPr>
                <w:p w14:paraId="1D8F1452">
                  <w:pPr>
                    <w:widowControl/>
                    <w:spacing w:line="240" w:lineRule="auto"/>
                    <w:ind w:firstLine="0" w:firstLineChars="0"/>
                    <w:jc w:val="center"/>
                    <w:rPr>
                      <w:rFonts w:hint="default" w:ascii="Times New Roman" w:hAnsi="Times New Roman" w:eastAsia="宋体" w:cs="宋体"/>
                      <w:color w:val="auto"/>
                      <w:kern w:val="0"/>
                      <w:sz w:val="21"/>
                      <w:szCs w:val="20"/>
                      <w:lang w:val="en-US" w:eastAsia="zh-CN" w:bidi="ar"/>
                    </w:rPr>
                  </w:pPr>
                  <w:r>
                    <w:rPr>
                      <w:rFonts w:hint="eastAsia" w:ascii="Times New Roman" w:hAnsi="Times New Roman" w:eastAsia="宋体" w:cs="宋体"/>
                      <w:color w:val="auto"/>
                      <w:kern w:val="0"/>
                      <w:sz w:val="21"/>
                      <w:szCs w:val="20"/>
                      <w:lang w:val="en-US" w:eastAsia="zh-CN" w:bidi="ar"/>
                    </w:rPr>
                    <w:t>0.707</w:t>
                  </w:r>
                </w:p>
              </w:tc>
              <w:tc>
                <w:tcPr>
                  <w:tcW w:w="417" w:type="pct"/>
                  <w:tcBorders>
                    <w:tl2br w:val="nil"/>
                    <w:tr2bl w:val="nil"/>
                  </w:tcBorders>
                  <w:tcMar>
                    <w:top w:w="0" w:type="dxa"/>
                    <w:left w:w="0" w:type="dxa"/>
                    <w:bottom w:w="0" w:type="dxa"/>
                    <w:right w:w="0" w:type="dxa"/>
                  </w:tcMar>
                  <w:vAlign w:val="center"/>
                </w:tcPr>
                <w:p w14:paraId="014B248A">
                  <w:pPr>
                    <w:widowControl/>
                    <w:spacing w:line="240" w:lineRule="auto"/>
                    <w:ind w:firstLine="0" w:firstLineChars="0"/>
                    <w:jc w:val="center"/>
                    <w:rPr>
                      <w:rFonts w:hint="default" w:ascii="Times New Roman" w:hAnsi="Times New Roman" w:eastAsia="宋体" w:cs="宋体"/>
                      <w:color w:val="auto"/>
                      <w:kern w:val="0"/>
                      <w:sz w:val="21"/>
                      <w:szCs w:val="20"/>
                      <w:lang w:val="en-US" w:eastAsia="zh-CN" w:bidi="ar"/>
                    </w:rPr>
                  </w:pPr>
                  <w:r>
                    <w:rPr>
                      <w:rFonts w:hint="eastAsia" w:ascii="Times New Roman" w:hAnsi="Times New Roman" w:eastAsia="宋体" w:cs="宋体"/>
                      <w:color w:val="auto"/>
                      <w:kern w:val="0"/>
                      <w:sz w:val="21"/>
                      <w:szCs w:val="20"/>
                      <w:lang w:val="en-US" w:eastAsia="zh-CN" w:bidi="ar"/>
                    </w:rPr>
                    <w:t>20</w:t>
                  </w:r>
                </w:p>
              </w:tc>
            </w:tr>
            <w:tr w14:paraId="1F98BB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8" w:type="pct"/>
                  <w:tcBorders>
                    <w:tl2br w:val="nil"/>
                    <w:tr2bl w:val="nil"/>
                  </w:tcBorders>
                  <w:tcMar>
                    <w:top w:w="0" w:type="dxa"/>
                    <w:left w:w="0" w:type="dxa"/>
                    <w:bottom w:w="0" w:type="dxa"/>
                    <w:right w:w="0" w:type="dxa"/>
                  </w:tcMar>
                  <w:vAlign w:val="center"/>
                </w:tcPr>
                <w:p w14:paraId="35043BA8">
                  <w:pPr>
                    <w:widowControl/>
                    <w:spacing w:line="240" w:lineRule="auto"/>
                    <w:ind w:firstLine="0" w:firstLineChars="0"/>
                    <w:jc w:val="center"/>
                    <w:rPr>
                      <w:rFonts w:hint="eastAsia" w:ascii="Times New Roman" w:hAnsi="Times New Roman" w:eastAsia="宋体" w:cs="宋体"/>
                      <w:kern w:val="0"/>
                      <w:sz w:val="21"/>
                      <w:szCs w:val="20"/>
                      <w:lang w:val="en-US" w:eastAsia="zh-CN" w:bidi="ar"/>
                    </w:rPr>
                  </w:pPr>
                  <w:r>
                    <w:rPr>
                      <w:rFonts w:hint="eastAsia" w:ascii="Times New Roman" w:hAnsi="Times New Roman" w:eastAsia="宋体" w:cs="宋体"/>
                      <w:kern w:val="0"/>
                      <w:sz w:val="21"/>
                      <w:szCs w:val="20"/>
                      <w:lang w:val="en-US" w:eastAsia="zh-CN" w:bidi="ar"/>
                    </w:rPr>
                    <w:t>2</w:t>
                  </w:r>
                </w:p>
              </w:tc>
              <w:tc>
                <w:tcPr>
                  <w:tcW w:w="1185" w:type="pct"/>
                  <w:tcBorders>
                    <w:tl2br w:val="nil"/>
                    <w:tr2bl w:val="nil"/>
                  </w:tcBorders>
                  <w:tcMar>
                    <w:top w:w="0" w:type="dxa"/>
                    <w:left w:w="0" w:type="dxa"/>
                    <w:bottom w:w="0" w:type="dxa"/>
                    <w:right w:w="0" w:type="dxa"/>
                  </w:tcMar>
                  <w:vAlign w:val="center"/>
                </w:tcPr>
                <w:p w14:paraId="08AB5A8C">
                  <w:pPr>
                    <w:widowControl/>
                    <w:spacing w:line="240" w:lineRule="auto"/>
                    <w:ind w:firstLine="0" w:firstLineChars="0"/>
                    <w:jc w:val="center"/>
                    <w:rPr>
                      <w:rFonts w:hint="eastAsia" w:ascii="Times New Roman" w:hAnsi="Times New Roman" w:eastAsia="宋体" w:cs="宋体"/>
                      <w:kern w:val="0"/>
                      <w:sz w:val="21"/>
                      <w:szCs w:val="20"/>
                      <w:lang w:eastAsia="zh-CN" w:bidi="ar"/>
                    </w:rPr>
                  </w:pPr>
                  <w:r>
                    <w:rPr>
                      <w:rFonts w:hint="eastAsia" w:ascii="Times New Roman" w:hAnsi="Times New Roman" w:eastAsia="宋体" w:cs="宋体"/>
                      <w:kern w:val="0"/>
                      <w:sz w:val="21"/>
                      <w:szCs w:val="20"/>
                      <w:lang w:bidi="ar"/>
                    </w:rPr>
                    <w:t>成品仓粉尘</w:t>
                  </w:r>
                </w:p>
              </w:tc>
              <w:tc>
                <w:tcPr>
                  <w:tcW w:w="249" w:type="pct"/>
                  <w:vMerge w:val="continue"/>
                  <w:tcBorders>
                    <w:tl2br w:val="nil"/>
                    <w:tr2bl w:val="nil"/>
                  </w:tcBorders>
                  <w:tcMar>
                    <w:top w:w="0" w:type="dxa"/>
                    <w:left w:w="0" w:type="dxa"/>
                    <w:bottom w:w="0" w:type="dxa"/>
                    <w:right w:w="0" w:type="dxa"/>
                  </w:tcMar>
                  <w:vAlign w:val="center"/>
                </w:tcPr>
                <w:p w14:paraId="248C4F5C">
                  <w:pPr>
                    <w:widowControl/>
                    <w:spacing w:line="240" w:lineRule="auto"/>
                    <w:ind w:firstLine="0" w:firstLineChars="0"/>
                    <w:jc w:val="center"/>
                    <w:rPr>
                      <w:rFonts w:hint="eastAsia" w:ascii="Times New Roman" w:hAnsi="Times New Roman" w:eastAsia="宋体" w:cs="宋体"/>
                      <w:kern w:val="0"/>
                      <w:sz w:val="21"/>
                      <w:szCs w:val="20"/>
                      <w:lang w:bidi="ar"/>
                    </w:rPr>
                  </w:pPr>
                </w:p>
              </w:tc>
              <w:tc>
                <w:tcPr>
                  <w:tcW w:w="484" w:type="pct"/>
                  <w:tcBorders>
                    <w:tl2br w:val="nil"/>
                    <w:tr2bl w:val="nil"/>
                  </w:tcBorders>
                  <w:tcMar>
                    <w:top w:w="0" w:type="dxa"/>
                    <w:left w:w="0" w:type="dxa"/>
                    <w:bottom w:w="0" w:type="dxa"/>
                    <w:right w:w="0" w:type="dxa"/>
                  </w:tcMar>
                  <w:vAlign w:val="center"/>
                </w:tcPr>
                <w:p w14:paraId="12704828">
                  <w:pPr>
                    <w:widowControl/>
                    <w:spacing w:line="240" w:lineRule="auto"/>
                    <w:ind w:firstLine="0" w:firstLineChars="0"/>
                    <w:jc w:val="center"/>
                    <w:rPr>
                      <w:rFonts w:hint="eastAsia" w:ascii="Times New Roman" w:hAnsi="Times New Roman" w:eastAsia="宋体" w:cs="宋体"/>
                      <w:kern w:val="0"/>
                      <w:sz w:val="21"/>
                      <w:szCs w:val="20"/>
                      <w:lang w:bidi="ar"/>
                    </w:rPr>
                  </w:pPr>
                  <w:r>
                    <w:rPr>
                      <w:rFonts w:hint="eastAsia" w:ascii="Times New Roman" w:hAnsi="Times New Roman" w:eastAsia="宋体" w:cs="宋体"/>
                      <w:kern w:val="0"/>
                      <w:sz w:val="21"/>
                      <w:szCs w:val="20"/>
                      <w:lang w:val="en-US" w:eastAsia="zh-CN" w:bidi="ar"/>
                    </w:rPr>
                    <w:t>3000</w:t>
                  </w:r>
                </w:p>
              </w:tc>
              <w:tc>
                <w:tcPr>
                  <w:tcW w:w="372" w:type="pct"/>
                  <w:tcBorders>
                    <w:tl2br w:val="nil"/>
                    <w:tr2bl w:val="nil"/>
                  </w:tcBorders>
                  <w:tcMar>
                    <w:top w:w="0" w:type="dxa"/>
                    <w:left w:w="0" w:type="dxa"/>
                    <w:bottom w:w="0" w:type="dxa"/>
                    <w:right w:w="0" w:type="dxa"/>
                  </w:tcMar>
                  <w:vAlign w:val="center"/>
                </w:tcPr>
                <w:p w14:paraId="3EBB5BC5">
                  <w:pPr>
                    <w:widowControl/>
                    <w:spacing w:line="240" w:lineRule="auto"/>
                    <w:ind w:firstLine="0" w:firstLineChars="0"/>
                    <w:jc w:val="center"/>
                    <w:rPr>
                      <w:rFonts w:hint="default" w:ascii="Times New Roman" w:hAnsi="Times New Roman" w:eastAsia="宋体" w:cs="宋体"/>
                      <w:color w:val="auto"/>
                      <w:kern w:val="0"/>
                      <w:sz w:val="21"/>
                      <w:szCs w:val="20"/>
                      <w:lang w:val="en-US" w:eastAsia="zh-CN" w:bidi="ar"/>
                    </w:rPr>
                  </w:pPr>
                  <w:r>
                    <w:rPr>
                      <w:rFonts w:hint="eastAsia" w:ascii="Times New Roman" w:hAnsi="Times New Roman" w:eastAsia="宋体" w:cs="宋体"/>
                      <w:color w:val="auto"/>
                      <w:kern w:val="0"/>
                      <w:sz w:val="21"/>
                      <w:szCs w:val="20"/>
                      <w:lang w:val="en-US" w:eastAsia="zh-CN" w:bidi="ar"/>
                    </w:rPr>
                    <w:t>100</w:t>
                  </w:r>
                </w:p>
              </w:tc>
              <w:tc>
                <w:tcPr>
                  <w:tcW w:w="433" w:type="pct"/>
                  <w:tcBorders>
                    <w:tl2br w:val="nil"/>
                    <w:tr2bl w:val="nil"/>
                  </w:tcBorders>
                  <w:shd w:val="clear" w:color="auto" w:fill="auto"/>
                  <w:tcMar>
                    <w:top w:w="0" w:type="dxa"/>
                    <w:left w:w="0" w:type="dxa"/>
                    <w:bottom w:w="0" w:type="dxa"/>
                    <w:right w:w="0" w:type="dxa"/>
                  </w:tcMar>
                  <w:vAlign w:val="center"/>
                </w:tcPr>
                <w:p w14:paraId="7BAE4928">
                  <w:pPr>
                    <w:widowControl/>
                    <w:spacing w:line="240" w:lineRule="auto"/>
                    <w:ind w:firstLine="0" w:firstLineChars="0"/>
                    <w:jc w:val="center"/>
                    <w:rPr>
                      <w:rFonts w:hint="eastAsia" w:ascii="Times New Roman" w:hAnsi="Times New Roman" w:eastAsia="宋体" w:cs="宋体"/>
                      <w:kern w:val="0"/>
                      <w:sz w:val="21"/>
                      <w:szCs w:val="20"/>
                      <w:lang w:val="en-US" w:eastAsia="zh-CN" w:bidi="ar"/>
                    </w:rPr>
                  </w:pPr>
                  <w:r>
                    <w:rPr>
                      <w:rFonts w:hint="eastAsia" w:ascii="Times New Roman" w:hAnsi="Times New Roman" w:eastAsia="宋体" w:cs="宋体"/>
                      <w:kern w:val="0"/>
                      <w:sz w:val="21"/>
                      <w:szCs w:val="20"/>
                      <w:lang w:bidi="ar"/>
                    </w:rPr>
                    <w:t>袋式除尘器</w:t>
                  </w:r>
                </w:p>
              </w:tc>
              <w:tc>
                <w:tcPr>
                  <w:tcW w:w="417" w:type="pct"/>
                  <w:tcBorders>
                    <w:tl2br w:val="nil"/>
                    <w:tr2bl w:val="nil"/>
                  </w:tcBorders>
                  <w:shd w:val="clear" w:color="auto" w:fill="auto"/>
                  <w:tcMar>
                    <w:top w:w="0" w:type="dxa"/>
                    <w:left w:w="0" w:type="dxa"/>
                    <w:bottom w:w="0" w:type="dxa"/>
                    <w:right w:w="0" w:type="dxa"/>
                  </w:tcMar>
                  <w:vAlign w:val="center"/>
                </w:tcPr>
                <w:p w14:paraId="415559C4">
                  <w:pPr>
                    <w:widowControl/>
                    <w:spacing w:line="240" w:lineRule="auto"/>
                    <w:ind w:firstLine="0" w:firstLineChars="0"/>
                    <w:jc w:val="center"/>
                    <w:rPr>
                      <w:rFonts w:hint="default" w:ascii="Times New Roman" w:hAnsi="Times New Roman" w:eastAsia="宋体" w:cs="宋体"/>
                      <w:color w:val="auto"/>
                      <w:kern w:val="0"/>
                      <w:sz w:val="21"/>
                      <w:szCs w:val="20"/>
                      <w:lang w:val="en-US" w:eastAsia="zh-CN" w:bidi="ar"/>
                    </w:rPr>
                  </w:pPr>
                  <w:r>
                    <w:rPr>
                      <w:rFonts w:hint="eastAsia" w:ascii="Times New Roman" w:hAnsi="Times New Roman" w:eastAsia="宋体" w:cs="宋体"/>
                      <w:color w:val="auto"/>
                      <w:kern w:val="0"/>
                      <w:sz w:val="21"/>
                      <w:szCs w:val="20"/>
                      <w:lang w:val="en-US" w:eastAsia="zh-CN" w:bidi="ar"/>
                    </w:rPr>
                    <w:t>6.9</w:t>
                  </w:r>
                </w:p>
              </w:tc>
              <w:tc>
                <w:tcPr>
                  <w:tcW w:w="417" w:type="pct"/>
                  <w:tcBorders>
                    <w:tl2br w:val="nil"/>
                    <w:tr2bl w:val="nil"/>
                  </w:tcBorders>
                  <w:tcMar>
                    <w:top w:w="0" w:type="dxa"/>
                    <w:left w:w="0" w:type="dxa"/>
                    <w:bottom w:w="0" w:type="dxa"/>
                    <w:right w:w="0" w:type="dxa"/>
                  </w:tcMar>
                  <w:vAlign w:val="center"/>
                </w:tcPr>
                <w:p w14:paraId="77A3E158">
                  <w:pPr>
                    <w:widowControl/>
                    <w:spacing w:line="240" w:lineRule="auto"/>
                    <w:ind w:firstLine="0" w:firstLineChars="0"/>
                    <w:jc w:val="center"/>
                    <w:rPr>
                      <w:rFonts w:hint="default" w:ascii="Times New Roman" w:hAnsi="Times New Roman" w:eastAsia="宋体" w:cs="宋体"/>
                      <w:color w:val="auto"/>
                      <w:kern w:val="0"/>
                      <w:sz w:val="21"/>
                      <w:szCs w:val="20"/>
                      <w:lang w:val="en-US" w:eastAsia="zh-CN" w:bidi="ar"/>
                    </w:rPr>
                  </w:pPr>
                  <w:r>
                    <w:rPr>
                      <w:rFonts w:hint="eastAsia" w:ascii="Times New Roman" w:hAnsi="Times New Roman" w:eastAsia="宋体" w:cs="宋体"/>
                      <w:color w:val="auto"/>
                      <w:kern w:val="0"/>
                      <w:sz w:val="21"/>
                      <w:szCs w:val="20"/>
                      <w:lang w:val="en-US" w:eastAsia="zh-CN" w:bidi="ar"/>
                    </w:rPr>
                    <w:t>0.0208</w:t>
                  </w:r>
                </w:p>
              </w:tc>
              <w:tc>
                <w:tcPr>
                  <w:tcW w:w="474" w:type="pct"/>
                  <w:tcBorders>
                    <w:tl2br w:val="nil"/>
                    <w:tr2bl w:val="nil"/>
                  </w:tcBorders>
                  <w:tcMar>
                    <w:top w:w="0" w:type="dxa"/>
                    <w:left w:w="0" w:type="dxa"/>
                    <w:bottom w:w="0" w:type="dxa"/>
                    <w:right w:w="0" w:type="dxa"/>
                  </w:tcMar>
                  <w:vAlign w:val="center"/>
                </w:tcPr>
                <w:p w14:paraId="51EDE110">
                  <w:pPr>
                    <w:widowControl/>
                    <w:spacing w:line="240" w:lineRule="auto"/>
                    <w:ind w:firstLine="0" w:firstLineChars="0"/>
                    <w:jc w:val="center"/>
                    <w:rPr>
                      <w:rFonts w:hint="default" w:ascii="Times New Roman" w:hAnsi="Times New Roman" w:eastAsia="宋体" w:cs="宋体"/>
                      <w:color w:val="auto"/>
                      <w:kern w:val="0"/>
                      <w:sz w:val="21"/>
                      <w:szCs w:val="20"/>
                      <w:lang w:val="en-US" w:eastAsia="zh-CN" w:bidi="ar"/>
                    </w:rPr>
                  </w:pPr>
                  <w:r>
                    <w:rPr>
                      <w:rFonts w:hint="eastAsia" w:ascii="Times New Roman" w:hAnsi="Times New Roman" w:eastAsia="宋体" w:cs="宋体"/>
                      <w:color w:val="auto"/>
                      <w:kern w:val="0"/>
                      <w:sz w:val="21"/>
                      <w:szCs w:val="20"/>
                      <w:lang w:val="en-US" w:eastAsia="zh-CN" w:bidi="ar"/>
                    </w:rPr>
                    <w:t>4800</w:t>
                  </w:r>
                </w:p>
              </w:tc>
              <w:tc>
                <w:tcPr>
                  <w:tcW w:w="359" w:type="pct"/>
                  <w:tcBorders>
                    <w:tl2br w:val="nil"/>
                    <w:tr2bl w:val="nil"/>
                  </w:tcBorders>
                  <w:tcMar>
                    <w:top w:w="0" w:type="dxa"/>
                    <w:left w:w="0" w:type="dxa"/>
                    <w:bottom w:w="0" w:type="dxa"/>
                    <w:right w:w="0" w:type="dxa"/>
                  </w:tcMar>
                  <w:vAlign w:val="center"/>
                </w:tcPr>
                <w:p w14:paraId="5BAB7DDC">
                  <w:pPr>
                    <w:widowControl/>
                    <w:spacing w:line="240" w:lineRule="auto"/>
                    <w:ind w:firstLine="0" w:firstLineChars="0"/>
                    <w:jc w:val="center"/>
                    <w:rPr>
                      <w:rFonts w:hint="default" w:ascii="Times New Roman" w:hAnsi="Times New Roman" w:eastAsia="宋体" w:cs="宋体"/>
                      <w:color w:val="auto"/>
                      <w:kern w:val="0"/>
                      <w:sz w:val="21"/>
                      <w:szCs w:val="20"/>
                      <w:lang w:val="en-US" w:eastAsia="zh-CN" w:bidi="ar"/>
                    </w:rPr>
                  </w:pPr>
                  <w:r>
                    <w:rPr>
                      <w:rFonts w:hint="eastAsia" w:ascii="Times New Roman" w:hAnsi="Times New Roman" w:eastAsia="宋体" w:cs="宋体"/>
                      <w:color w:val="auto"/>
                      <w:kern w:val="0"/>
                      <w:sz w:val="21"/>
                      <w:szCs w:val="20"/>
                      <w:lang w:val="en-US" w:eastAsia="zh-CN" w:bidi="ar"/>
                    </w:rPr>
                    <w:t>0.100</w:t>
                  </w:r>
                </w:p>
              </w:tc>
              <w:tc>
                <w:tcPr>
                  <w:tcW w:w="417" w:type="pct"/>
                  <w:tcBorders>
                    <w:tl2br w:val="nil"/>
                    <w:tr2bl w:val="nil"/>
                  </w:tcBorders>
                  <w:tcMar>
                    <w:top w:w="0" w:type="dxa"/>
                    <w:left w:w="0" w:type="dxa"/>
                    <w:bottom w:w="0" w:type="dxa"/>
                    <w:right w:w="0" w:type="dxa"/>
                  </w:tcMar>
                  <w:vAlign w:val="center"/>
                </w:tcPr>
                <w:p w14:paraId="51BAC902">
                  <w:pPr>
                    <w:widowControl/>
                    <w:spacing w:line="240" w:lineRule="auto"/>
                    <w:ind w:firstLine="0" w:firstLineChars="0"/>
                    <w:jc w:val="center"/>
                    <w:rPr>
                      <w:rFonts w:hint="default" w:ascii="Times New Roman" w:hAnsi="Times New Roman" w:eastAsia="宋体" w:cs="宋体"/>
                      <w:color w:val="auto"/>
                      <w:kern w:val="0"/>
                      <w:sz w:val="21"/>
                      <w:szCs w:val="20"/>
                      <w:lang w:val="en-US" w:eastAsia="zh-CN" w:bidi="ar"/>
                    </w:rPr>
                  </w:pPr>
                  <w:r>
                    <w:rPr>
                      <w:rFonts w:hint="eastAsia" w:ascii="Times New Roman" w:hAnsi="Times New Roman" w:eastAsia="宋体" w:cs="宋体"/>
                      <w:color w:val="auto"/>
                      <w:kern w:val="0"/>
                      <w:sz w:val="21"/>
                      <w:szCs w:val="20"/>
                      <w:lang w:val="en-US" w:eastAsia="zh-CN" w:bidi="ar"/>
                    </w:rPr>
                    <w:t>20</w:t>
                  </w:r>
                </w:p>
              </w:tc>
            </w:tr>
            <w:tr w14:paraId="498DE0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8" w:type="pct"/>
                  <w:tcBorders>
                    <w:tl2br w:val="nil"/>
                    <w:tr2bl w:val="nil"/>
                  </w:tcBorders>
                  <w:tcMar>
                    <w:top w:w="0" w:type="dxa"/>
                    <w:left w:w="0" w:type="dxa"/>
                    <w:bottom w:w="0" w:type="dxa"/>
                    <w:right w:w="0" w:type="dxa"/>
                  </w:tcMar>
                  <w:vAlign w:val="center"/>
                </w:tcPr>
                <w:p w14:paraId="2CBE0D90">
                  <w:pPr>
                    <w:widowControl/>
                    <w:spacing w:line="240" w:lineRule="auto"/>
                    <w:ind w:firstLine="0" w:firstLineChars="0"/>
                    <w:jc w:val="center"/>
                    <w:rPr>
                      <w:rFonts w:hint="eastAsia" w:ascii="Times New Roman" w:hAnsi="Times New Roman" w:eastAsia="宋体" w:cs="宋体"/>
                      <w:kern w:val="0"/>
                      <w:sz w:val="21"/>
                      <w:szCs w:val="20"/>
                      <w:lang w:eastAsia="zh-CN" w:bidi="ar"/>
                    </w:rPr>
                  </w:pPr>
                  <w:r>
                    <w:rPr>
                      <w:rFonts w:hint="eastAsia" w:ascii="Times New Roman" w:hAnsi="Times New Roman" w:eastAsia="宋体" w:cs="宋体"/>
                      <w:kern w:val="0"/>
                      <w:sz w:val="21"/>
                      <w:szCs w:val="20"/>
                      <w:lang w:val="en-US" w:eastAsia="zh-CN" w:bidi="ar"/>
                    </w:rPr>
                    <w:t>3</w:t>
                  </w:r>
                </w:p>
              </w:tc>
              <w:tc>
                <w:tcPr>
                  <w:tcW w:w="1185" w:type="pct"/>
                  <w:tcBorders>
                    <w:tl2br w:val="nil"/>
                    <w:tr2bl w:val="nil"/>
                  </w:tcBorders>
                  <w:tcMar>
                    <w:top w:w="0" w:type="dxa"/>
                    <w:left w:w="0" w:type="dxa"/>
                    <w:bottom w:w="0" w:type="dxa"/>
                    <w:right w:w="0" w:type="dxa"/>
                  </w:tcMar>
                  <w:vAlign w:val="center"/>
                </w:tcPr>
                <w:p w14:paraId="7D474FAF">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bidi="ar"/>
                    </w:rPr>
                    <w:t>无组织废气</w:t>
                  </w:r>
                </w:p>
              </w:tc>
              <w:tc>
                <w:tcPr>
                  <w:tcW w:w="249" w:type="pct"/>
                  <w:tcBorders>
                    <w:tl2br w:val="nil"/>
                    <w:tr2bl w:val="nil"/>
                  </w:tcBorders>
                  <w:tcMar>
                    <w:top w:w="0" w:type="dxa"/>
                    <w:left w:w="0" w:type="dxa"/>
                    <w:bottom w:w="0" w:type="dxa"/>
                    <w:right w:w="0" w:type="dxa"/>
                  </w:tcMar>
                  <w:vAlign w:val="center"/>
                </w:tcPr>
                <w:p w14:paraId="70FB8CE2">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bidi="ar"/>
                    </w:rPr>
                    <w:t>颗粒物</w:t>
                  </w:r>
                </w:p>
              </w:tc>
              <w:tc>
                <w:tcPr>
                  <w:tcW w:w="484" w:type="pct"/>
                  <w:tcBorders>
                    <w:tl2br w:val="nil"/>
                    <w:tr2bl w:val="nil"/>
                  </w:tcBorders>
                  <w:tcMar>
                    <w:top w:w="0" w:type="dxa"/>
                    <w:left w:w="0" w:type="dxa"/>
                    <w:bottom w:w="0" w:type="dxa"/>
                    <w:right w:w="0" w:type="dxa"/>
                  </w:tcMar>
                  <w:vAlign w:val="center"/>
                </w:tcPr>
                <w:p w14:paraId="239344C1">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bidi="ar"/>
                    </w:rPr>
                    <w:t>/</w:t>
                  </w:r>
                </w:p>
              </w:tc>
              <w:tc>
                <w:tcPr>
                  <w:tcW w:w="372" w:type="pct"/>
                  <w:tcBorders>
                    <w:tl2br w:val="nil"/>
                    <w:tr2bl w:val="nil"/>
                  </w:tcBorders>
                  <w:tcMar>
                    <w:top w:w="0" w:type="dxa"/>
                    <w:left w:w="0" w:type="dxa"/>
                    <w:bottom w:w="0" w:type="dxa"/>
                    <w:right w:w="0" w:type="dxa"/>
                  </w:tcMar>
                  <w:vAlign w:val="center"/>
                </w:tcPr>
                <w:p w14:paraId="4653206D">
                  <w:pPr>
                    <w:widowControl/>
                    <w:spacing w:line="240" w:lineRule="auto"/>
                    <w:ind w:firstLine="0" w:firstLineChars="0"/>
                    <w:jc w:val="center"/>
                    <w:rPr>
                      <w:rFonts w:hint="default" w:ascii="Times New Roman" w:hAnsi="Times New Roman" w:eastAsia="宋体" w:cs="宋体"/>
                      <w:color w:val="auto"/>
                      <w:kern w:val="0"/>
                      <w:sz w:val="21"/>
                      <w:szCs w:val="20"/>
                      <w:lang w:val="en-US" w:eastAsia="zh-CN" w:bidi="ar"/>
                    </w:rPr>
                  </w:pPr>
                  <w:r>
                    <w:rPr>
                      <w:rFonts w:hint="default" w:ascii="Times New Roman" w:hAnsi="Times New Roman" w:eastAsia="宋体" w:cs="宋体"/>
                      <w:color w:val="auto"/>
                      <w:kern w:val="0"/>
                      <w:sz w:val="21"/>
                      <w:szCs w:val="20"/>
                      <w:lang w:val="en-US" w:eastAsia="zh-CN" w:bidi="ar"/>
                    </w:rPr>
                    <w:t>119.</w:t>
                  </w:r>
                  <w:r>
                    <w:rPr>
                      <w:rFonts w:hint="eastAsia" w:ascii="Times New Roman" w:hAnsi="Times New Roman" w:eastAsia="宋体" w:cs="宋体"/>
                      <w:color w:val="auto"/>
                      <w:kern w:val="0"/>
                      <w:sz w:val="21"/>
                      <w:szCs w:val="20"/>
                      <w:lang w:val="en-US" w:eastAsia="zh-CN" w:bidi="ar"/>
                    </w:rPr>
                    <w:t>892</w:t>
                  </w:r>
                </w:p>
              </w:tc>
              <w:tc>
                <w:tcPr>
                  <w:tcW w:w="433" w:type="pct"/>
                  <w:tcBorders>
                    <w:tl2br w:val="nil"/>
                    <w:tr2bl w:val="nil"/>
                  </w:tcBorders>
                  <w:tcMar>
                    <w:top w:w="0" w:type="dxa"/>
                    <w:left w:w="0" w:type="dxa"/>
                    <w:bottom w:w="0" w:type="dxa"/>
                    <w:right w:w="0" w:type="dxa"/>
                  </w:tcMar>
                  <w:vAlign w:val="center"/>
                </w:tcPr>
                <w:p w14:paraId="27F5FC80">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bidi="ar"/>
                    </w:rPr>
                    <w:t>厂房密闭+喷淋装置</w:t>
                  </w:r>
                </w:p>
              </w:tc>
              <w:tc>
                <w:tcPr>
                  <w:tcW w:w="417" w:type="pct"/>
                  <w:tcBorders>
                    <w:tl2br w:val="nil"/>
                    <w:tr2bl w:val="nil"/>
                  </w:tcBorders>
                  <w:tcMar>
                    <w:top w:w="0" w:type="dxa"/>
                    <w:left w:w="0" w:type="dxa"/>
                    <w:bottom w:w="0" w:type="dxa"/>
                    <w:right w:w="0" w:type="dxa"/>
                  </w:tcMar>
                  <w:vAlign w:val="center"/>
                </w:tcPr>
                <w:p w14:paraId="010DF385">
                  <w:pPr>
                    <w:widowControl/>
                    <w:spacing w:line="240" w:lineRule="auto"/>
                    <w:ind w:firstLine="0" w:firstLineChars="0"/>
                    <w:jc w:val="center"/>
                    <w:rPr>
                      <w:rFonts w:hint="eastAsia" w:ascii="Times New Roman" w:hAnsi="Times New Roman" w:eastAsia="宋体" w:cs="宋体"/>
                      <w:color w:val="auto"/>
                      <w:kern w:val="0"/>
                      <w:sz w:val="21"/>
                      <w:szCs w:val="20"/>
                      <w:lang w:val="en-US" w:eastAsia="zh-CN" w:bidi="ar"/>
                    </w:rPr>
                  </w:pPr>
                  <w:r>
                    <w:rPr>
                      <w:rFonts w:hint="eastAsia" w:ascii="Times New Roman" w:hAnsi="Times New Roman" w:eastAsia="宋体" w:cs="宋体"/>
                      <w:color w:val="auto"/>
                      <w:kern w:val="0"/>
                      <w:sz w:val="21"/>
                      <w:szCs w:val="20"/>
                      <w:lang w:val="en-US" w:eastAsia="zh-CN" w:bidi="ar"/>
                    </w:rPr>
                    <w:t>/</w:t>
                  </w:r>
                </w:p>
              </w:tc>
              <w:tc>
                <w:tcPr>
                  <w:tcW w:w="417" w:type="pct"/>
                  <w:tcBorders>
                    <w:tl2br w:val="nil"/>
                    <w:tr2bl w:val="nil"/>
                  </w:tcBorders>
                  <w:tcMar>
                    <w:top w:w="0" w:type="dxa"/>
                    <w:left w:w="0" w:type="dxa"/>
                    <w:bottom w:w="0" w:type="dxa"/>
                    <w:right w:w="0" w:type="dxa"/>
                  </w:tcMar>
                  <w:vAlign w:val="center"/>
                </w:tcPr>
                <w:p w14:paraId="138AF977">
                  <w:pPr>
                    <w:widowControl/>
                    <w:spacing w:line="240" w:lineRule="auto"/>
                    <w:ind w:firstLine="0" w:firstLineChars="0"/>
                    <w:jc w:val="center"/>
                    <w:rPr>
                      <w:rFonts w:hint="default" w:ascii="Times New Roman" w:hAnsi="Times New Roman" w:eastAsia="宋体" w:cs="宋体"/>
                      <w:color w:val="auto"/>
                      <w:kern w:val="0"/>
                      <w:sz w:val="21"/>
                      <w:szCs w:val="20"/>
                      <w:lang w:val="en-US" w:eastAsia="zh-CN" w:bidi="ar"/>
                    </w:rPr>
                  </w:pPr>
                  <w:r>
                    <w:rPr>
                      <w:rFonts w:hint="default" w:ascii="Times New Roman" w:hAnsi="Times New Roman" w:eastAsia="宋体" w:cs="宋体"/>
                      <w:color w:val="auto"/>
                      <w:kern w:val="0"/>
                      <w:sz w:val="21"/>
                      <w:szCs w:val="20"/>
                      <w:lang w:val="en-US" w:eastAsia="zh-CN" w:bidi="ar"/>
                    </w:rPr>
                    <w:t>0.06</w:t>
                  </w:r>
                  <w:r>
                    <w:rPr>
                      <w:rFonts w:hint="eastAsia" w:ascii="Times New Roman" w:hAnsi="Times New Roman" w:eastAsia="宋体" w:cs="宋体"/>
                      <w:color w:val="auto"/>
                      <w:kern w:val="0"/>
                      <w:sz w:val="21"/>
                      <w:szCs w:val="20"/>
                      <w:lang w:val="en-US" w:eastAsia="zh-CN" w:bidi="ar"/>
                    </w:rPr>
                    <w:t>5</w:t>
                  </w:r>
                </w:p>
              </w:tc>
              <w:tc>
                <w:tcPr>
                  <w:tcW w:w="474" w:type="pct"/>
                  <w:tcBorders>
                    <w:tl2br w:val="nil"/>
                    <w:tr2bl w:val="nil"/>
                  </w:tcBorders>
                  <w:tcMar>
                    <w:top w:w="0" w:type="dxa"/>
                    <w:left w:w="0" w:type="dxa"/>
                    <w:bottom w:w="0" w:type="dxa"/>
                    <w:right w:w="0" w:type="dxa"/>
                  </w:tcMar>
                  <w:vAlign w:val="center"/>
                </w:tcPr>
                <w:p w14:paraId="6914956C">
                  <w:pPr>
                    <w:widowControl/>
                    <w:spacing w:line="240" w:lineRule="auto"/>
                    <w:ind w:firstLine="0" w:firstLineChars="0"/>
                    <w:jc w:val="center"/>
                    <w:rPr>
                      <w:rFonts w:hint="eastAsia" w:ascii="Times New Roman" w:hAnsi="Times New Roman" w:eastAsia="宋体" w:cs="宋体"/>
                      <w:color w:val="auto"/>
                      <w:kern w:val="0"/>
                      <w:sz w:val="21"/>
                      <w:szCs w:val="20"/>
                      <w:lang w:val="en-US" w:eastAsia="zh-CN" w:bidi="ar"/>
                    </w:rPr>
                  </w:pPr>
                  <w:r>
                    <w:rPr>
                      <w:rFonts w:hint="eastAsia" w:ascii="Times New Roman" w:hAnsi="Times New Roman" w:eastAsia="宋体" w:cs="宋体"/>
                      <w:color w:val="auto"/>
                      <w:kern w:val="0"/>
                      <w:sz w:val="21"/>
                      <w:szCs w:val="20"/>
                      <w:lang w:val="en-US" w:eastAsia="zh-CN" w:bidi="ar"/>
                    </w:rPr>
                    <w:t>4800</w:t>
                  </w:r>
                </w:p>
              </w:tc>
              <w:tc>
                <w:tcPr>
                  <w:tcW w:w="359" w:type="pct"/>
                  <w:tcBorders>
                    <w:tl2br w:val="nil"/>
                    <w:tr2bl w:val="nil"/>
                  </w:tcBorders>
                  <w:tcMar>
                    <w:top w:w="0" w:type="dxa"/>
                    <w:left w:w="0" w:type="dxa"/>
                    <w:bottom w:w="0" w:type="dxa"/>
                    <w:right w:w="0" w:type="dxa"/>
                  </w:tcMar>
                  <w:vAlign w:val="center"/>
                </w:tcPr>
                <w:p w14:paraId="09F3887B">
                  <w:pPr>
                    <w:widowControl/>
                    <w:spacing w:line="240" w:lineRule="auto"/>
                    <w:ind w:firstLine="0" w:firstLineChars="0"/>
                    <w:jc w:val="center"/>
                    <w:rPr>
                      <w:rFonts w:hint="default" w:ascii="Times New Roman" w:hAnsi="Times New Roman" w:eastAsia="宋体" w:cs="宋体"/>
                      <w:color w:val="auto"/>
                      <w:kern w:val="0"/>
                      <w:sz w:val="21"/>
                      <w:szCs w:val="20"/>
                      <w:lang w:val="en-US" w:eastAsia="zh-CN" w:bidi="ar"/>
                    </w:rPr>
                  </w:pPr>
                  <w:r>
                    <w:rPr>
                      <w:rFonts w:hint="default" w:ascii="Times New Roman" w:hAnsi="Times New Roman" w:eastAsia="宋体" w:cs="宋体"/>
                      <w:color w:val="auto"/>
                      <w:kern w:val="0"/>
                      <w:sz w:val="21"/>
                      <w:szCs w:val="20"/>
                      <w:lang w:val="en-US" w:eastAsia="zh-CN" w:bidi="ar"/>
                    </w:rPr>
                    <w:t>0.31</w:t>
                  </w:r>
                  <w:r>
                    <w:rPr>
                      <w:rFonts w:hint="eastAsia" w:ascii="Times New Roman" w:hAnsi="Times New Roman" w:eastAsia="宋体" w:cs="宋体"/>
                      <w:color w:val="auto"/>
                      <w:kern w:val="0"/>
                      <w:sz w:val="21"/>
                      <w:szCs w:val="20"/>
                      <w:lang w:val="en-US" w:eastAsia="zh-CN" w:bidi="ar"/>
                    </w:rPr>
                    <w:t>2</w:t>
                  </w:r>
                </w:p>
              </w:tc>
              <w:tc>
                <w:tcPr>
                  <w:tcW w:w="417" w:type="pct"/>
                  <w:tcBorders>
                    <w:tl2br w:val="nil"/>
                    <w:tr2bl w:val="nil"/>
                  </w:tcBorders>
                  <w:tcMar>
                    <w:top w:w="0" w:type="dxa"/>
                    <w:left w:w="0" w:type="dxa"/>
                    <w:bottom w:w="0" w:type="dxa"/>
                    <w:right w:w="0" w:type="dxa"/>
                  </w:tcMar>
                  <w:vAlign w:val="center"/>
                </w:tcPr>
                <w:p w14:paraId="43E9480C">
                  <w:pPr>
                    <w:widowControl/>
                    <w:spacing w:line="240" w:lineRule="auto"/>
                    <w:ind w:firstLine="0" w:firstLineChars="0"/>
                    <w:jc w:val="center"/>
                    <w:rPr>
                      <w:rFonts w:hint="eastAsia" w:ascii="Times New Roman" w:hAnsi="Times New Roman" w:eastAsia="宋体" w:cs="宋体"/>
                      <w:color w:val="auto"/>
                      <w:kern w:val="0"/>
                      <w:sz w:val="21"/>
                      <w:szCs w:val="20"/>
                      <w:lang w:val="en-US" w:eastAsia="zh-CN" w:bidi="ar"/>
                    </w:rPr>
                  </w:pPr>
                  <w:r>
                    <w:rPr>
                      <w:rFonts w:hint="eastAsia" w:ascii="Times New Roman" w:hAnsi="Times New Roman" w:eastAsia="宋体" w:cs="宋体"/>
                      <w:color w:val="auto"/>
                      <w:kern w:val="0"/>
                      <w:sz w:val="21"/>
                      <w:szCs w:val="20"/>
                      <w:lang w:val="en-US" w:eastAsia="zh-CN" w:bidi="ar"/>
                    </w:rPr>
                    <w:t>1</w:t>
                  </w:r>
                </w:p>
              </w:tc>
            </w:tr>
          </w:tbl>
          <w:p w14:paraId="66E19926">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综上所述，拟建项目有组织排放废气中颗粒物排放量为0.792t/a，排放速率为0.165kg/h；车间无组织废气中颗粒物排放量为0.312t/a，排放速率为0.065kg/h。</w:t>
            </w:r>
          </w:p>
          <w:p w14:paraId="2B7E337E">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(2)有组织废气排放达标分析</w:t>
            </w:r>
          </w:p>
          <w:p w14:paraId="16138833">
            <w:pPr>
              <w:widowControl w:val="0"/>
              <w:tabs>
                <w:tab w:val="left" w:pos="3360"/>
              </w:tabs>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0000FF"/>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拟建项目产生的筛分、破碎、转运、成品仓进料、成品装车废气通过集气罩收集后引入袋式除尘器处理后，通过排气筒DA010、DA011排放，有组织废气排放达标情况分析情况见下表。</w:t>
            </w:r>
          </w:p>
          <w:p w14:paraId="2A1F8D24">
            <w:pPr>
              <w:widowControl w:val="0"/>
              <w:autoSpaceDE w:val="0"/>
              <w:autoSpaceDN w:val="0"/>
              <w:adjustRightInd w:val="0"/>
              <w:snapToGrid/>
              <w:spacing w:line="360" w:lineRule="auto"/>
              <w:ind w:firstLine="0" w:firstLineChars="0"/>
              <w:jc w:val="center"/>
              <w:textAlignment w:val="auto"/>
              <w:rPr>
                <w:rFonts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表4-8  拟建项目有组织废气排放达标情况分析情况一览表</w:t>
            </w:r>
          </w:p>
          <w:tbl>
            <w:tblPr>
              <w:tblStyle w:val="28"/>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2"/>
              <w:gridCol w:w="1084"/>
              <w:gridCol w:w="647"/>
              <w:gridCol w:w="850"/>
              <w:gridCol w:w="838"/>
              <w:gridCol w:w="2745"/>
              <w:gridCol w:w="915"/>
              <w:gridCol w:w="611"/>
            </w:tblGrid>
            <w:tr w14:paraId="11CF2D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71" w:type="pct"/>
                  <w:tcBorders>
                    <w:tl2br w:val="nil"/>
                    <w:tr2bl w:val="nil"/>
                  </w:tcBorders>
                  <w:tcMar>
                    <w:top w:w="0" w:type="dxa"/>
                    <w:left w:w="0" w:type="dxa"/>
                    <w:bottom w:w="0" w:type="dxa"/>
                    <w:right w:w="0" w:type="dxa"/>
                  </w:tcMar>
                  <w:vAlign w:val="center"/>
                </w:tcPr>
                <w:p w14:paraId="6675A142">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bidi="ar"/>
                    </w:rPr>
                    <w:t>序号</w:t>
                  </w:r>
                </w:p>
              </w:tc>
              <w:tc>
                <w:tcPr>
                  <w:tcW w:w="680" w:type="pct"/>
                  <w:tcBorders>
                    <w:tl2br w:val="nil"/>
                    <w:tr2bl w:val="nil"/>
                  </w:tcBorders>
                  <w:tcMar>
                    <w:top w:w="0" w:type="dxa"/>
                    <w:left w:w="0" w:type="dxa"/>
                    <w:bottom w:w="0" w:type="dxa"/>
                    <w:right w:w="0" w:type="dxa"/>
                  </w:tcMar>
                  <w:vAlign w:val="center"/>
                </w:tcPr>
                <w:p w14:paraId="454D9DAC">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bidi="ar"/>
                    </w:rPr>
                    <w:t>排放口名称</w:t>
                  </w:r>
                </w:p>
              </w:tc>
              <w:tc>
                <w:tcPr>
                  <w:tcW w:w="406" w:type="pct"/>
                  <w:tcBorders>
                    <w:tl2br w:val="nil"/>
                    <w:tr2bl w:val="nil"/>
                  </w:tcBorders>
                  <w:tcMar>
                    <w:top w:w="0" w:type="dxa"/>
                    <w:left w:w="0" w:type="dxa"/>
                    <w:bottom w:w="0" w:type="dxa"/>
                    <w:right w:w="0" w:type="dxa"/>
                  </w:tcMar>
                  <w:vAlign w:val="center"/>
                </w:tcPr>
                <w:p w14:paraId="63CADCD0">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bidi="ar"/>
                    </w:rPr>
                    <w:t>污染物种类</w:t>
                  </w:r>
                </w:p>
              </w:tc>
              <w:tc>
                <w:tcPr>
                  <w:tcW w:w="533" w:type="pct"/>
                  <w:tcBorders>
                    <w:tl2br w:val="nil"/>
                    <w:tr2bl w:val="nil"/>
                  </w:tcBorders>
                  <w:tcMar>
                    <w:top w:w="0" w:type="dxa"/>
                    <w:left w:w="0" w:type="dxa"/>
                    <w:bottom w:w="0" w:type="dxa"/>
                    <w:right w:w="0" w:type="dxa"/>
                  </w:tcMar>
                  <w:vAlign w:val="center"/>
                </w:tcPr>
                <w:p w14:paraId="2E98A9BB">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bidi="ar"/>
                    </w:rPr>
                    <w:t>最大排放浓度mg/Nm</w:t>
                  </w:r>
                  <w:r>
                    <w:rPr>
                      <w:rFonts w:hint="eastAsia" w:ascii="Times New Roman" w:hAnsi="Times New Roman" w:eastAsia="宋体" w:cs="宋体"/>
                      <w:kern w:val="0"/>
                      <w:sz w:val="21"/>
                      <w:szCs w:val="20"/>
                      <w:vertAlign w:val="superscript"/>
                      <w:lang w:bidi="ar"/>
                    </w:rPr>
                    <w:t>3</w:t>
                  </w:r>
                </w:p>
              </w:tc>
              <w:tc>
                <w:tcPr>
                  <w:tcW w:w="526" w:type="pct"/>
                  <w:tcBorders>
                    <w:tl2br w:val="nil"/>
                    <w:tr2bl w:val="nil"/>
                  </w:tcBorders>
                  <w:tcMar>
                    <w:top w:w="0" w:type="dxa"/>
                    <w:left w:w="0" w:type="dxa"/>
                    <w:bottom w:w="0" w:type="dxa"/>
                    <w:right w:w="0" w:type="dxa"/>
                  </w:tcMar>
                  <w:vAlign w:val="center"/>
                </w:tcPr>
                <w:p w14:paraId="20A062F3">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bidi="ar"/>
                    </w:rPr>
                    <w:t>最大排放速率kg/h</w:t>
                  </w:r>
                </w:p>
              </w:tc>
              <w:tc>
                <w:tcPr>
                  <w:tcW w:w="1722" w:type="pct"/>
                  <w:tcBorders>
                    <w:tl2br w:val="nil"/>
                    <w:tr2bl w:val="nil"/>
                  </w:tcBorders>
                  <w:tcMar>
                    <w:top w:w="0" w:type="dxa"/>
                    <w:left w:w="0" w:type="dxa"/>
                    <w:bottom w:w="0" w:type="dxa"/>
                    <w:right w:w="0" w:type="dxa"/>
                  </w:tcMar>
                  <w:vAlign w:val="center"/>
                </w:tcPr>
                <w:p w14:paraId="07D455D5">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bidi="ar"/>
                    </w:rPr>
                    <w:t>执行标准</w:t>
                  </w:r>
                </w:p>
              </w:tc>
              <w:tc>
                <w:tcPr>
                  <w:tcW w:w="574" w:type="pct"/>
                  <w:tcBorders>
                    <w:tl2br w:val="nil"/>
                    <w:tr2bl w:val="nil"/>
                  </w:tcBorders>
                  <w:tcMar>
                    <w:top w:w="0" w:type="dxa"/>
                    <w:left w:w="0" w:type="dxa"/>
                    <w:bottom w:w="0" w:type="dxa"/>
                    <w:right w:w="0" w:type="dxa"/>
                  </w:tcMar>
                  <w:vAlign w:val="center"/>
                </w:tcPr>
                <w:p w14:paraId="7828411C">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bidi="ar"/>
                    </w:rPr>
                    <w:t>排放浓度限值mg/m</w:t>
                  </w:r>
                  <w:r>
                    <w:rPr>
                      <w:rFonts w:hint="eastAsia" w:ascii="Times New Roman" w:hAnsi="Times New Roman" w:eastAsia="宋体" w:cs="宋体"/>
                      <w:kern w:val="0"/>
                      <w:sz w:val="21"/>
                      <w:szCs w:val="20"/>
                      <w:vertAlign w:val="superscript"/>
                      <w:lang w:bidi="ar"/>
                    </w:rPr>
                    <w:t>3</w:t>
                  </w:r>
                </w:p>
              </w:tc>
              <w:tc>
                <w:tcPr>
                  <w:tcW w:w="383" w:type="pct"/>
                  <w:tcBorders>
                    <w:tl2br w:val="nil"/>
                    <w:tr2bl w:val="nil"/>
                  </w:tcBorders>
                  <w:tcMar>
                    <w:top w:w="0" w:type="dxa"/>
                    <w:left w:w="0" w:type="dxa"/>
                    <w:bottom w:w="0" w:type="dxa"/>
                    <w:right w:w="0" w:type="dxa"/>
                  </w:tcMar>
                  <w:vAlign w:val="center"/>
                </w:tcPr>
                <w:p w14:paraId="7F8FD95D">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bidi="ar"/>
                    </w:rPr>
                    <w:t>达标情况</w:t>
                  </w:r>
                </w:p>
              </w:tc>
            </w:tr>
            <w:tr w14:paraId="5C8B42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71" w:type="pct"/>
                  <w:tcBorders>
                    <w:tl2br w:val="nil"/>
                    <w:tr2bl w:val="nil"/>
                  </w:tcBorders>
                  <w:tcMar>
                    <w:top w:w="0" w:type="dxa"/>
                    <w:left w:w="0" w:type="dxa"/>
                    <w:bottom w:w="0" w:type="dxa"/>
                    <w:right w:w="0" w:type="dxa"/>
                  </w:tcMar>
                  <w:vAlign w:val="center"/>
                </w:tcPr>
                <w:p w14:paraId="2719BF31">
                  <w:pPr>
                    <w:widowControl/>
                    <w:spacing w:line="240" w:lineRule="auto"/>
                    <w:ind w:firstLine="0" w:firstLineChars="0"/>
                    <w:jc w:val="center"/>
                    <w:rPr>
                      <w:rFonts w:hint="eastAsia" w:ascii="Times New Roman" w:hAnsi="Times New Roman" w:eastAsia="宋体" w:cs="宋体"/>
                      <w:kern w:val="0"/>
                      <w:sz w:val="21"/>
                      <w:szCs w:val="20"/>
                      <w:lang w:val="en-US" w:eastAsia="zh-CN" w:bidi="ar"/>
                    </w:rPr>
                  </w:pPr>
                  <w:r>
                    <w:rPr>
                      <w:rFonts w:hint="eastAsia" w:ascii="Times New Roman" w:hAnsi="Times New Roman" w:eastAsia="宋体" w:cs="宋体"/>
                      <w:kern w:val="0"/>
                      <w:sz w:val="21"/>
                      <w:szCs w:val="20"/>
                      <w:lang w:val="en-US" w:eastAsia="zh-CN" w:bidi="ar"/>
                    </w:rPr>
                    <w:t>1</w:t>
                  </w:r>
                </w:p>
              </w:tc>
              <w:tc>
                <w:tcPr>
                  <w:tcW w:w="680" w:type="pct"/>
                  <w:tcBorders>
                    <w:tl2br w:val="nil"/>
                    <w:tr2bl w:val="nil"/>
                  </w:tcBorders>
                  <w:tcMar>
                    <w:top w:w="0" w:type="dxa"/>
                    <w:left w:w="0" w:type="dxa"/>
                    <w:bottom w:w="0" w:type="dxa"/>
                    <w:right w:w="0" w:type="dxa"/>
                  </w:tcMar>
                  <w:vAlign w:val="center"/>
                </w:tcPr>
                <w:p w14:paraId="580DA98A">
                  <w:pPr>
                    <w:widowControl/>
                    <w:spacing w:line="240" w:lineRule="auto"/>
                    <w:ind w:firstLine="0" w:firstLineChars="0"/>
                    <w:jc w:val="center"/>
                    <w:rPr>
                      <w:rFonts w:hint="default" w:ascii="Times New Roman" w:hAnsi="Times New Roman" w:eastAsia="宋体" w:cs="宋体"/>
                      <w:kern w:val="0"/>
                      <w:sz w:val="21"/>
                      <w:szCs w:val="20"/>
                      <w:lang w:val="en-US" w:bidi="ar"/>
                    </w:rPr>
                  </w:pPr>
                  <w:r>
                    <w:rPr>
                      <w:rFonts w:hint="eastAsia" w:ascii="Times New Roman" w:hAnsi="Times New Roman" w:eastAsia="宋体" w:cs="宋体"/>
                      <w:kern w:val="0"/>
                      <w:sz w:val="21"/>
                      <w:szCs w:val="20"/>
                      <w:lang w:val="en-US" w:eastAsia="zh-CN" w:bidi="ar"/>
                    </w:rPr>
                    <w:t>DA010</w:t>
                  </w:r>
                </w:p>
              </w:tc>
              <w:tc>
                <w:tcPr>
                  <w:tcW w:w="406" w:type="pct"/>
                  <w:vMerge w:val="restart"/>
                  <w:tcBorders>
                    <w:tl2br w:val="nil"/>
                    <w:tr2bl w:val="nil"/>
                  </w:tcBorders>
                  <w:tcMar>
                    <w:top w:w="0" w:type="dxa"/>
                    <w:left w:w="0" w:type="dxa"/>
                    <w:bottom w:w="0" w:type="dxa"/>
                    <w:right w:w="0" w:type="dxa"/>
                  </w:tcMar>
                  <w:vAlign w:val="center"/>
                </w:tcPr>
                <w:p w14:paraId="6C629827">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bidi="ar"/>
                    </w:rPr>
                    <w:t>颗粒物</w:t>
                  </w:r>
                </w:p>
              </w:tc>
              <w:tc>
                <w:tcPr>
                  <w:tcW w:w="810" w:type="dxa"/>
                  <w:tcBorders>
                    <w:tl2br w:val="nil"/>
                    <w:tr2bl w:val="nil"/>
                  </w:tcBorders>
                  <w:tcMar>
                    <w:top w:w="0" w:type="dxa"/>
                    <w:left w:w="0" w:type="dxa"/>
                    <w:bottom w:w="0" w:type="dxa"/>
                    <w:right w:w="0" w:type="dxa"/>
                  </w:tcMar>
                  <w:vAlign w:val="center"/>
                </w:tcPr>
                <w:p w14:paraId="3585DFC4">
                  <w:pPr>
                    <w:widowControl/>
                    <w:spacing w:line="240" w:lineRule="auto"/>
                    <w:ind w:firstLine="0" w:firstLineChars="0"/>
                    <w:jc w:val="center"/>
                    <w:rPr>
                      <w:rFonts w:hint="default" w:ascii="Times New Roman" w:hAnsi="Times New Roman" w:eastAsia="宋体" w:cs="宋体"/>
                      <w:kern w:val="0"/>
                      <w:sz w:val="21"/>
                      <w:szCs w:val="20"/>
                      <w:lang w:val="en-US" w:eastAsia="zh-CN" w:bidi="ar"/>
                    </w:rPr>
                  </w:pPr>
                  <w:r>
                    <w:rPr>
                      <w:rFonts w:hint="eastAsia" w:ascii="Times New Roman" w:hAnsi="Times New Roman" w:eastAsia="宋体" w:cs="宋体"/>
                      <w:color w:val="auto"/>
                      <w:kern w:val="0"/>
                      <w:sz w:val="21"/>
                      <w:szCs w:val="20"/>
                      <w:lang w:val="en-US" w:eastAsia="zh-CN" w:bidi="ar"/>
                    </w:rPr>
                    <w:t>5.7</w:t>
                  </w:r>
                </w:p>
              </w:tc>
              <w:tc>
                <w:tcPr>
                  <w:tcW w:w="799" w:type="dxa"/>
                  <w:tcBorders>
                    <w:tl2br w:val="nil"/>
                    <w:tr2bl w:val="nil"/>
                  </w:tcBorders>
                  <w:tcMar>
                    <w:top w:w="0" w:type="dxa"/>
                    <w:left w:w="0" w:type="dxa"/>
                    <w:bottom w:w="0" w:type="dxa"/>
                    <w:right w:w="0" w:type="dxa"/>
                  </w:tcMar>
                  <w:vAlign w:val="center"/>
                </w:tcPr>
                <w:p w14:paraId="018E74AF">
                  <w:pPr>
                    <w:widowControl/>
                    <w:spacing w:line="240" w:lineRule="auto"/>
                    <w:ind w:firstLine="0" w:firstLineChars="0"/>
                    <w:jc w:val="center"/>
                    <w:rPr>
                      <w:rFonts w:hint="default" w:ascii="Times New Roman" w:hAnsi="Times New Roman" w:eastAsia="宋体" w:cs="宋体"/>
                      <w:kern w:val="0"/>
                      <w:sz w:val="21"/>
                      <w:szCs w:val="20"/>
                      <w:lang w:val="en-US" w:eastAsia="zh-CN" w:bidi="ar"/>
                    </w:rPr>
                  </w:pPr>
                  <w:r>
                    <w:rPr>
                      <w:rFonts w:hint="default" w:ascii="Times New Roman" w:hAnsi="Times New Roman" w:eastAsia="宋体" w:cs="宋体"/>
                      <w:color w:val="auto"/>
                      <w:kern w:val="0"/>
                      <w:sz w:val="21"/>
                      <w:szCs w:val="20"/>
                      <w:lang w:val="en-US" w:eastAsia="zh-CN" w:bidi="ar"/>
                    </w:rPr>
                    <w:t>0.</w:t>
                  </w:r>
                  <w:r>
                    <w:rPr>
                      <w:rFonts w:hint="eastAsia" w:ascii="Times New Roman" w:hAnsi="Times New Roman" w:eastAsia="宋体" w:cs="宋体"/>
                      <w:color w:val="auto"/>
                      <w:kern w:val="0"/>
                      <w:sz w:val="21"/>
                      <w:szCs w:val="20"/>
                      <w:lang w:val="en-US" w:eastAsia="zh-CN" w:bidi="ar"/>
                    </w:rPr>
                    <w:t>147</w:t>
                  </w:r>
                </w:p>
              </w:tc>
              <w:tc>
                <w:tcPr>
                  <w:tcW w:w="1722" w:type="pct"/>
                  <w:vMerge w:val="restart"/>
                  <w:tcBorders>
                    <w:tl2br w:val="nil"/>
                    <w:tr2bl w:val="nil"/>
                  </w:tcBorders>
                  <w:tcMar>
                    <w:top w:w="0" w:type="dxa"/>
                    <w:left w:w="0" w:type="dxa"/>
                    <w:bottom w:w="0" w:type="dxa"/>
                    <w:right w:w="0" w:type="dxa"/>
                  </w:tcMar>
                  <w:vAlign w:val="center"/>
                </w:tcPr>
                <w:p w14:paraId="565AED9F">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val="en-US" w:eastAsia="zh-CN" w:bidi="ar"/>
                    </w:rPr>
                    <w:t>《石灰、电石工业大气污染物排放标准》（GB41618-2022）表1中矿山开采</w:t>
                  </w:r>
                </w:p>
              </w:tc>
              <w:tc>
                <w:tcPr>
                  <w:tcW w:w="574" w:type="pct"/>
                  <w:tcBorders>
                    <w:tl2br w:val="nil"/>
                    <w:tr2bl w:val="nil"/>
                  </w:tcBorders>
                  <w:tcMar>
                    <w:top w:w="0" w:type="dxa"/>
                    <w:left w:w="0" w:type="dxa"/>
                    <w:bottom w:w="0" w:type="dxa"/>
                    <w:right w:w="0" w:type="dxa"/>
                  </w:tcMar>
                  <w:vAlign w:val="center"/>
                </w:tcPr>
                <w:p w14:paraId="1F48378F">
                  <w:pPr>
                    <w:widowControl/>
                    <w:spacing w:line="240" w:lineRule="auto"/>
                    <w:ind w:firstLine="0" w:firstLineChars="0"/>
                    <w:jc w:val="center"/>
                    <w:rPr>
                      <w:rFonts w:hint="default" w:ascii="Times New Roman" w:hAnsi="Times New Roman" w:eastAsia="宋体" w:cs="宋体"/>
                      <w:kern w:val="0"/>
                      <w:sz w:val="21"/>
                      <w:szCs w:val="20"/>
                      <w:lang w:val="en-US" w:eastAsia="zh-CN" w:bidi="ar"/>
                    </w:rPr>
                  </w:pPr>
                  <w:r>
                    <w:rPr>
                      <w:rFonts w:hint="eastAsia" w:ascii="Times New Roman" w:hAnsi="Times New Roman" w:eastAsia="宋体" w:cs="宋体"/>
                      <w:kern w:val="0"/>
                      <w:sz w:val="21"/>
                      <w:szCs w:val="20"/>
                      <w:lang w:val="en-US" w:eastAsia="zh-CN" w:bidi="ar"/>
                    </w:rPr>
                    <w:t>20</w:t>
                  </w:r>
                </w:p>
              </w:tc>
              <w:tc>
                <w:tcPr>
                  <w:tcW w:w="383" w:type="pct"/>
                  <w:tcBorders>
                    <w:tl2br w:val="nil"/>
                    <w:tr2bl w:val="nil"/>
                  </w:tcBorders>
                  <w:tcMar>
                    <w:top w:w="0" w:type="dxa"/>
                    <w:left w:w="0" w:type="dxa"/>
                    <w:bottom w:w="0" w:type="dxa"/>
                    <w:right w:w="0" w:type="dxa"/>
                  </w:tcMar>
                  <w:vAlign w:val="center"/>
                </w:tcPr>
                <w:p w14:paraId="45B1947E">
                  <w:pPr>
                    <w:widowControl/>
                    <w:spacing w:line="240" w:lineRule="auto"/>
                    <w:ind w:firstLine="0" w:firstLineChars="0"/>
                    <w:jc w:val="center"/>
                    <w:rPr>
                      <w:rFonts w:hint="eastAsia" w:ascii="Times New Roman" w:hAnsi="Times New Roman" w:eastAsia="宋体" w:cs="宋体"/>
                      <w:kern w:val="0"/>
                      <w:sz w:val="21"/>
                      <w:szCs w:val="20"/>
                      <w:lang w:bidi="ar"/>
                    </w:rPr>
                  </w:pPr>
                  <w:r>
                    <w:rPr>
                      <w:rFonts w:hint="eastAsia" w:ascii="Times New Roman" w:hAnsi="Times New Roman" w:eastAsia="宋体" w:cs="宋体"/>
                      <w:kern w:val="0"/>
                      <w:sz w:val="21"/>
                      <w:szCs w:val="20"/>
                      <w:lang w:bidi="ar"/>
                    </w:rPr>
                    <w:t>达标</w:t>
                  </w:r>
                </w:p>
              </w:tc>
            </w:tr>
            <w:tr w14:paraId="681FA7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71" w:type="pct"/>
                  <w:tcBorders>
                    <w:tl2br w:val="nil"/>
                    <w:tr2bl w:val="nil"/>
                  </w:tcBorders>
                  <w:tcMar>
                    <w:top w:w="0" w:type="dxa"/>
                    <w:left w:w="0" w:type="dxa"/>
                    <w:bottom w:w="0" w:type="dxa"/>
                    <w:right w:w="0" w:type="dxa"/>
                  </w:tcMar>
                  <w:vAlign w:val="center"/>
                </w:tcPr>
                <w:p w14:paraId="1F247F2C">
                  <w:pPr>
                    <w:widowControl/>
                    <w:spacing w:line="240" w:lineRule="auto"/>
                    <w:ind w:firstLine="0" w:firstLineChars="0"/>
                    <w:jc w:val="center"/>
                    <w:rPr>
                      <w:rFonts w:hint="eastAsia" w:ascii="Times New Roman" w:hAnsi="Times New Roman" w:eastAsia="宋体" w:cs="宋体"/>
                      <w:kern w:val="0"/>
                      <w:sz w:val="21"/>
                      <w:szCs w:val="20"/>
                      <w:lang w:eastAsia="zh-CN" w:bidi="ar"/>
                    </w:rPr>
                  </w:pPr>
                  <w:r>
                    <w:rPr>
                      <w:rFonts w:hint="eastAsia" w:ascii="Times New Roman" w:hAnsi="Times New Roman" w:eastAsia="宋体" w:cs="宋体"/>
                      <w:kern w:val="0"/>
                      <w:sz w:val="21"/>
                      <w:szCs w:val="20"/>
                      <w:lang w:val="en-US" w:eastAsia="zh-CN" w:bidi="ar"/>
                    </w:rPr>
                    <w:t>2</w:t>
                  </w:r>
                </w:p>
              </w:tc>
              <w:tc>
                <w:tcPr>
                  <w:tcW w:w="680" w:type="pct"/>
                  <w:tcBorders>
                    <w:tl2br w:val="nil"/>
                    <w:tr2bl w:val="nil"/>
                  </w:tcBorders>
                  <w:tcMar>
                    <w:top w:w="0" w:type="dxa"/>
                    <w:left w:w="0" w:type="dxa"/>
                    <w:bottom w:w="0" w:type="dxa"/>
                    <w:right w:w="0" w:type="dxa"/>
                  </w:tcMar>
                  <w:vAlign w:val="center"/>
                </w:tcPr>
                <w:p w14:paraId="7B4A30B9">
                  <w:pPr>
                    <w:widowControl/>
                    <w:spacing w:line="240" w:lineRule="auto"/>
                    <w:ind w:firstLine="0" w:firstLineChars="0"/>
                    <w:jc w:val="center"/>
                    <w:rPr>
                      <w:rFonts w:hint="default" w:ascii="Times New Roman" w:hAnsi="Times New Roman" w:eastAsia="宋体" w:cs="宋体"/>
                      <w:kern w:val="0"/>
                      <w:sz w:val="21"/>
                      <w:szCs w:val="20"/>
                      <w:lang w:val="en-US" w:bidi="ar"/>
                    </w:rPr>
                  </w:pPr>
                  <w:r>
                    <w:rPr>
                      <w:rFonts w:hint="eastAsia" w:ascii="Times New Roman" w:hAnsi="Times New Roman" w:eastAsia="宋体" w:cs="宋体"/>
                      <w:kern w:val="0"/>
                      <w:sz w:val="21"/>
                      <w:szCs w:val="20"/>
                      <w:lang w:val="en-US" w:eastAsia="zh-CN" w:bidi="ar"/>
                    </w:rPr>
                    <w:t>DA011</w:t>
                  </w:r>
                </w:p>
              </w:tc>
              <w:tc>
                <w:tcPr>
                  <w:tcW w:w="406" w:type="pct"/>
                  <w:vMerge w:val="continue"/>
                  <w:tcBorders>
                    <w:tl2br w:val="nil"/>
                    <w:tr2bl w:val="nil"/>
                  </w:tcBorders>
                  <w:tcMar>
                    <w:top w:w="0" w:type="dxa"/>
                    <w:left w:w="0" w:type="dxa"/>
                    <w:bottom w:w="0" w:type="dxa"/>
                    <w:right w:w="0" w:type="dxa"/>
                  </w:tcMar>
                  <w:vAlign w:val="center"/>
                </w:tcPr>
                <w:p w14:paraId="4F487C05">
                  <w:pPr>
                    <w:widowControl/>
                    <w:spacing w:line="240" w:lineRule="auto"/>
                    <w:ind w:firstLine="0" w:firstLineChars="0"/>
                    <w:jc w:val="center"/>
                    <w:rPr>
                      <w:rFonts w:ascii="Times New Roman" w:hAnsi="Times New Roman" w:eastAsia="宋体" w:cs="宋体"/>
                      <w:kern w:val="0"/>
                      <w:sz w:val="21"/>
                      <w:szCs w:val="20"/>
                      <w:lang w:bidi="ar"/>
                    </w:rPr>
                  </w:pPr>
                </w:p>
              </w:tc>
              <w:tc>
                <w:tcPr>
                  <w:tcW w:w="810" w:type="dxa"/>
                  <w:tcBorders>
                    <w:tl2br w:val="nil"/>
                    <w:tr2bl w:val="nil"/>
                  </w:tcBorders>
                  <w:tcMar>
                    <w:top w:w="0" w:type="dxa"/>
                    <w:left w:w="0" w:type="dxa"/>
                    <w:bottom w:w="0" w:type="dxa"/>
                    <w:right w:w="0" w:type="dxa"/>
                  </w:tcMar>
                  <w:vAlign w:val="center"/>
                </w:tcPr>
                <w:p w14:paraId="3B6C833C">
                  <w:pPr>
                    <w:widowControl/>
                    <w:spacing w:line="240" w:lineRule="auto"/>
                    <w:ind w:firstLine="0" w:firstLineChars="0"/>
                    <w:jc w:val="center"/>
                    <w:rPr>
                      <w:rFonts w:hint="default" w:ascii="Times New Roman" w:hAnsi="Times New Roman" w:eastAsia="宋体" w:cs="宋体"/>
                      <w:kern w:val="0"/>
                      <w:sz w:val="21"/>
                      <w:szCs w:val="20"/>
                      <w:lang w:val="en-US" w:eastAsia="zh-CN" w:bidi="ar"/>
                    </w:rPr>
                  </w:pPr>
                  <w:r>
                    <w:rPr>
                      <w:rFonts w:hint="eastAsia" w:ascii="Times New Roman" w:hAnsi="Times New Roman" w:eastAsia="宋体" w:cs="宋体"/>
                      <w:color w:val="auto"/>
                      <w:kern w:val="0"/>
                      <w:sz w:val="21"/>
                      <w:szCs w:val="20"/>
                      <w:lang w:val="en-US" w:eastAsia="zh-CN" w:bidi="ar"/>
                    </w:rPr>
                    <w:t>6.9</w:t>
                  </w:r>
                </w:p>
              </w:tc>
              <w:tc>
                <w:tcPr>
                  <w:tcW w:w="799" w:type="dxa"/>
                  <w:tcBorders>
                    <w:tl2br w:val="nil"/>
                    <w:tr2bl w:val="nil"/>
                  </w:tcBorders>
                  <w:tcMar>
                    <w:top w:w="0" w:type="dxa"/>
                    <w:left w:w="0" w:type="dxa"/>
                    <w:bottom w:w="0" w:type="dxa"/>
                    <w:right w:w="0" w:type="dxa"/>
                  </w:tcMar>
                  <w:vAlign w:val="center"/>
                </w:tcPr>
                <w:p w14:paraId="3EE49503">
                  <w:pPr>
                    <w:widowControl/>
                    <w:spacing w:line="240" w:lineRule="auto"/>
                    <w:ind w:firstLine="0" w:firstLineChars="0"/>
                    <w:jc w:val="center"/>
                    <w:rPr>
                      <w:rFonts w:hint="default" w:ascii="Times New Roman" w:hAnsi="Times New Roman" w:eastAsia="宋体" w:cs="宋体"/>
                      <w:kern w:val="0"/>
                      <w:sz w:val="21"/>
                      <w:szCs w:val="20"/>
                      <w:lang w:val="en-US" w:eastAsia="zh-CN" w:bidi="ar"/>
                    </w:rPr>
                  </w:pPr>
                  <w:r>
                    <w:rPr>
                      <w:rFonts w:hint="eastAsia" w:ascii="Times New Roman" w:hAnsi="Times New Roman" w:eastAsia="宋体" w:cs="宋体"/>
                      <w:color w:val="auto"/>
                      <w:kern w:val="0"/>
                      <w:sz w:val="21"/>
                      <w:szCs w:val="20"/>
                      <w:lang w:val="en-US" w:eastAsia="zh-CN" w:bidi="ar"/>
                    </w:rPr>
                    <w:t>0.0208</w:t>
                  </w:r>
                </w:p>
              </w:tc>
              <w:tc>
                <w:tcPr>
                  <w:tcW w:w="1722" w:type="pct"/>
                  <w:vMerge w:val="continue"/>
                  <w:tcBorders>
                    <w:tl2br w:val="nil"/>
                    <w:tr2bl w:val="nil"/>
                  </w:tcBorders>
                  <w:tcMar>
                    <w:top w:w="0" w:type="dxa"/>
                    <w:left w:w="0" w:type="dxa"/>
                    <w:bottom w:w="0" w:type="dxa"/>
                    <w:right w:w="0" w:type="dxa"/>
                  </w:tcMar>
                  <w:vAlign w:val="center"/>
                </w:tcPr>
                <w:p w14:paraId="52B8BD0B">
                  <w:pPr>
                    <w:widowControl/>
                    <w:spacing w:line="240" w:lineRule="auto"/>
                    <w:ind w:firstLine="0" w:firstLineChars="0"/>
                    <w:jc w:val="center"/>
                    <w:rPr>
                      <w:rFonts w:ascii="Times New Roman" w:hAnsi="Times New Roman" w:eastAsia="宋体" w:cs="宋体"/>
                      <w:kern w:val="0"/>
                      <w:sz w:val="21"/>
                      <w:szCs w:val="20"/>
                      <w:lang w:bidi="ar"/>
                    </w:rPr>
                  </w:pPr>
                </w:p>
              </w:tc>
              <w:tc>
                <w:tcPr>
                  <w:tcW w:w="574" w:type="pct"/>
                  <w:tcBorders>
                    <w:tl2br w:val="nil"/>
                    <w:tr2bl w:val="nil"/>
                  </w:tcBorders>
                  <w:tcMar>
                    <w:top w:w="0" w:type="dxa"/>
                    <w:left w:w="0" w:type="dxa"/>
                    <w:bottom w:w="0" w:type="dxa"/>
                    <w:right w:w="0" w:type="dxa"/>
                  </w:tcMar>
                  <w:vAlign w:val="center"/>
                </w:tcPr>
                <w:p w14:paraId="30160BD8">
                  <w:pPr>
                    <w:widowControl/>
                    <w:spacing w:line="240" w:lineRule="auto"/>
                    <w:ind w:firstLine="0" w:firstLineChars="0"/>
                    <w:jc w:val="center"/>
                    <w:rPr>
                      <w:rFonts w:hint="default" w:ascii="Times New Roman" w:hAnsi="Times New Roman" w:eastAsia="宋体" w:cs="宋体"/>
                      <w:kern w:val="0"/>
                      <w:sz w:val="21"/>
                      <w:szCs w:val="20"/>
                      <w:lang w:val="en-US" w:eastAsia="zh-CN" w:bidi="ar"/>
                    </w:rPr>
                  </w:pPr>
                  <w:r>
                    <w:rPr>
                      <w:rFonts w:hint="eastAsia" w:ascii="Times New Roman" w:hAnsi="Times New Roman" w:eastAsia="宋体" w:cs="宋体"/>
                      <w:kern w:val="0"/>
                      <w:sz w:val="21"/>
                      <w:szCs w:val="20"/>
                      <w:lang w:val="en-US" w:eastAsia="zh-CN" w:bidi="ar"/>
                    </w:rPr>
                    <w:t>20</w:t>
                  </w:r>
                </w:p>
              </w:tc>
              <w:tc>
                <w:tcPr>
                  <w:tcW w:w="383" w:type="pct"/>
                  <w:tcBorders>
                    <w:tl2br w:val="nil"/>
                    <w:tr2bl w:val="nil"/>
                  </w:tcBorders>
                  <w:tcMar>
                    <w:top w:w="0" w:type="dxa"/>
                    <w:left w:w="0" w:type="dxa"/>
                    <w:bottom w:w="0" w:type="dxa"/>
                    <w:right w:w="0" w:type="dxa"/>
                  </w:tcMar>
                  <w:vAlign w:val="center"/>
                </w:tcPr>
                <w:p w14:paraId="192EAEE1">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bidi="ar"/>
                    </w:rPr>
                    <w:t>达标</w:t>
                  </w:r>
                </w:p>
              </w:tc>
            </w:tr>
          </w:tbl>
          <w:p w14:paraId="418842E9">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由上表分析可知，拟建项目实施后产生的有组织废气中颗粒物外排浓度及速率均满足《石灰、电石工业大气污染物排放标准》（GB41618-2022）表1中矿山开采排放限值要求（20mg/m</w:t>
            </w:r>
            <w:r>
              <w:rPr>
                <w:rFonts w:hint="eastAsia" w:ascii="Times New Roman" w:hAnsi="Times New Roman" w:eastAsia="宋体" w:cs="Times New Roman"/>
                <w:color w:val="auto"/>
                <w:kern w:val="2"/>
                <w:sz w:val="24"/>
                <w:szCs w:val="24"/>
                <w:vertAlign w:val="superscript"/>
                <w:lang w:val="en-US" w:eastAsia="zh-CN" w:bidi="ar-SA"/>
              </w:rPr>
              <w:t>3</w:t>
            </w:r>
            <w:r>
              <w:rPr>
                <w:rFonts w:hint="eastAsia" w:ascii="Times New Roman" w:hAnsi="Times New Roman" w:eastAsia="宋体" w:cs="Times New Roman"/>
                <w:color w:val="auto"/>
                <w:kern w:val="2"/>
                <w:sz w:val="24"/>
                <w:szCs w:val="24"/>
                <w:lang w:val="en-US" w:eastAsia="zh-CN" w:bidi="ar-SA"/>
              </w:rPr>
              <w:t>）。</w:t>
            </w:r>
          </w:p>
          <w:p w14:paraId="08539482">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(3)无组织废气排放达标分析</w:t>
            </w:r>
          </w:p>
          <w:p w14:paraId="21762777">
            <w:pPr>
              <w:widowControl w:val="0"/>
              <w:autoSpaceDE w:val="0"/>
              <w:autoSpaceDN w:val="0"/>
              <w:adjustRightInd w:val="0"/>
              <w:snapToGrid/>
              <w:spacing w:line="360" w:lineRule="auto"/>
              <w:ind w:firstLine="480" w:firstLineChars="200"/>
              <w:jc w:val="left"/>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拟建项目无组织废气污染源主要为生产过程中原矿上料和未被捕集逸散的部分，通过车间无组织排放，根据《环境影响评价技术导则·大气环境》(HJ2.2-2018)所推荐采用的估算模式AERSCREEN计算拟建项目产生的无组织废气中颗粒物对厂界浓度贡献值预测结果见下表。</w:t>
            </w:r>
          </w:p>
          <w:p w14:paraId="08259516">
            <w:pPr>
              <w:widowControl w:val="0"/>
              <w:autoSpaceDE w:val="0"/>
              <w:autoSpaceDN w:val="0"/>
              <w:adjustRightInd w:val="0"/>
              <w:snapToGrid/>
              <w:spacing w:line="360" w:lineRule="auto"/>
              <w:ind w:firstLine="0" w:firstLineChars="0"/>
              <w:jc w:val="center"/>
              <w:textAlignment w:val="auto"/>
              <w:rPr>
                <w:rFonts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表4-9  废气对厂界贡献浓度一览表</w:t>
            </w:r>
          </w:p>
          <w:tbl>
            <w:tblPr>
              <w:tblStyle w:val="28"/>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86"/>
              <w:gridCol w:w="1319"/>
              <w:gridCol w:w="1319"/>
              <w:gridCol w:w="1319"/>
              <w:gridCol w:w="1321"/>
            </w:tblGrid>
            <w:tr w14:paraId="6A2874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24" w:hRule="atLeast"/>
              </w:trPr>
              <w:tc>
                <w:tcPr>
                  <w:tcW w:w="1686" w:type="pct"/>
                  <w:tcBorders>
                    <w:tl2br w:val="nil"/>
                    <w:tr2bl w:val="nil"/>
                  </w:tcBorders>
                  <w:tcMar>
                    <w:top w:w="0" w:type="dxa"/>
                    <w:left w:w="0" w:type="dxa"/>
                    <w:bottom w:w="0" w:type="dxa"/>
                    <w:right w:w="0" w:type="dxa"/>
                  </w:tcMar>
                  <w:vAlign w:val="center"/>
                  <mc:AlternateContent>
                    <mc:Choice Requires="wpsCustomData">
                      <wpsCustomData:diagonals>
                        <wpsCustomData:diagonal from="30000" to="10000">
                          <wpsCustomData:border w:val="single" w:color="auto" w:sz="12" w:space="0"/>
                        </wpsCustomData:diagonal>
                      </wpsCustomData:diagonals>
                    </mc:Choice>
                  </mc:AlternateContent>
                </w:tcPr>
                <w:p w14:paraId="409973EB">
                  <w:pPr>
                    <w:widowControl/>
                    <w:spacing w:line="240" w:lineRule="auto"/>
                    <w:ind w:firstLine="0" w:firstLineChars="0"/>
                    <w:rPr>
                      <w:rFonts w:ascii="Times New Roman" w:hAnsi="Times New Roman" w:eastAsia="宋体" w:cs="宋体"/>
                      <w:kern w:val="0"/>
                      <w:sz w:val="21"/>
                      <w:szCs w:val="20"/>
                      <w:lang w:bidi="ar"/>
                    </w:rPr>
                  </w:pPr>
                </w:p>
                <w:p w14:paraId="0CF8B74E">
                  <w:pPr>
                    <w:widowControl/>
                    <w:spacing w:line="240" w:lineRule="auto"/>
                    <w:ind w:firstLine="0" w:firstLineChars="0"/>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bidi="ar"/>
                    </w:rPr>
                    <w:t>评价点位</w:t>
                  </w:r>
                </w:p>
                <w:p w14:paraId="31DAC254">
                  <w:pPr>
                    <w:widowControl/>
                    <w:snapToGrid w:val="0"/>
                    <w:spacing w:line="240" w:lineRule="auto"/>
                    <w:ind w:firstLine="0" w:firstLineChars="0"/>
                    <w:jc w:val="center"/>
                    <mc:AlternateContent>
                      <mc:Choice Requires="wpsCustomData">
                        <wpsCustomData:diagonalParaType/>
                      </mc:Choice>
                    </mc:AlternateContent>
                    <w:rPr>
                      <w:rFonts w:ascii="Times New Roman" w:hAnsi="Times New Roman" w:eastAsia="宋体" w:cs="宋体"/>
                      <w:kern w:val="0"/>
                      <w:sz w:val="21"/>
                      <w:szCs w:val="20"/>
                      <w:lang w:bidi="ar"/>
                    </w:rPr>
                  </w:pPr>
                </w:p>
                <w:p w14:paraId="4C2ADC7D">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bidi="ar"/>
                    </w:rPr>
                    <w:t>评价因子</w:t>
                  </w:r>
                </w:p>
                <w:p w14:paraId="0FE2ABE2">
                  <w:pPr>
                    <w:widowControl/>
                    <w:spacing w:line="240" w:lineRule="auto"/>
                    <w:ind w:firstLine="0" w:firstLineChars="0"/>
                    <w:jc w:val="center"/>
                    <w:rPr>
                      <w:rFonts w:ascii="Times New Roman" w:hAnsi="Times New Roman" w:eastAsia="宋体" w:cs="宋体"/>
                      <w:kern w:val="0"/>
                      <w:sz w:val="21"/>
                      <w:szCs w:val="20"/>
                      <w:lang w:bidi="ar"/>
                    </w:rPr>
                  </w:pPr>
                </w:p>
              </w:tc>
              <w:tc>
                <w:tcPr>
                  <w:tcW w:w="828" w:type="pct"/>
                  <w:tcBorders>
                    <w:tl2br w:val="nil"/>
                    <w:tr2bl w:val="nil"/>
                  </w:tcBorders>
                  <w:tcMar>
                    <w:top w:w="0" w:type="dxa"/>
                    <w:left w:w="0" w:type="dxa"/>
                    <w:bottom w:w="0" w:type="dxa"/>
                    <w:right w:w="0" w:type="dxa"/>
                  </w:tcMar>
                  <w:vAlign w:val="center"/>
                </w:tcPr>
                <w:p w14:paraId="3E5CD34D">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bidi="ar"/>
                    </w:rPr>
                    <w:t>东厂界</w:t>
                  </w:r>
                </w:p>
              </w:tc>
              <w:tc>
                <w:tcPr>
                  <w:tcW w:w="828" w:type="pct"/>
                  <w:tcBorders>
                    <w:tl2br w:val="nil"/>
                    <w:tr2bl w:val="nil"/>
                  </w:tcBorders>
                  <w:tcMar>
                    <w:top w:w="0" w:type="dxa"/>
                    <w:left w:w="0" w:type="dxa"/>
                    <w:bottom w:w="0" w:type="dxa"/>
                    <w:right w:w="0" w:type="dxa"/>
                  </w:tcMar>
                  <w:vAlign w:val="center"/>
                </w:tcPr>
                <w:p w14:paraId="3C7992D1">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bidi="ar"/>
                    </w:rPr>
                    <w:t>西厂界</w:t>
                  </w:r>
                </w:p>
              </w:tc>
              <w:tc>
                <w:tcPr>
                  <w:tcW w:w="828" w:type="pct"/>
                  <w:tcBorders>
                    <w:tl2br w:val="nil"/>
                    <w:tr2bl w:val="nil"/>
                  </w:tcBorders>
                  <w:tcMar>
                    <w:top w:w="0" w:type="dxa"/>
                    <w:left w:w="0" w:type="dxa"/>
                    <w:bottom w:w="0" w:type="dxa"/>
                    <w:right w:w="0" w:type="dxa"/>
                  </w:tcMar>
                  <w:vAlign w:val="center"/>
                </w:tcPr>
                <w:p w14:paraId="6F2C28F5">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bidi="ar"/>
                    </w:rPr>
                    <w:t>南厂界</w:t>
                  </w:r>
                </w:p>
              </w:tc>
              <w:tc>
                <w:tcPr>
                  <w:tcW w:w="829" w:type="pct"/>
                  <w:tcBorders>
                    <w:tl2br w:val="nil"/>
                    <w:tr2bl w:val="nil"/>
                  </w:tcBorders>
                  <w:tcMar>
                    <w:top w:w="0" w:type="dxa"/>
                    <w:left w:w="0" w:type="dxa"/>
                    <w:bottom w:w="0" w:type="dxa"/>
                    <w:right w:w="0" w:type="dxa"/>
                  </w:tcMar>
                  <w:vAlign w:val="center"/>
                </w:tcPr>
                <w:p w14:paraId="5539668C">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bidi="ar"/>
                    </w:rPr>
                    <w:t>北厂界</w:t>
                  </w:r>
                </w:p>
              </w:tc>
            </w:tr>
            <w:tr w14:paraId="78569D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686" w:type="pct"/>
                  <w:tcBorders>
                    <w:tl2br w:val="nil"/>
                    <w:tr2bl w:val="nil"/>
                  </w:tcBorders>
                  <w:tcMar>
                    <w:top w:w="0" w:type="dxa"/>
                    <w:left w:w="0" w:type="dxa"/>
                    <w:bottom w:w="0" w:type="dxa"/>
                    <w:right w:w="0" w:type="dxa"/>
                  </w:tcMar>
                  <w:vAlign w:val="center"/>
                </w:tcPr>
                <w:p w14:paraId="303A0D61">
                  <w:pPr>
                    <w:widowControl/>
                    <w:spacing w:line="240" w:lineRule="auto"/>
                    <w:ind w:firstLine="0" w:firstLineChars="0"/>
                    <w:jc w:val="center"/>
                    <w:rPr>
                      <w:rFonts w:ascii="Times New Roman" w:hAnsi="Times New Roman" w:eastAsia="宋体" w:cs="宋体"/>
                      <w:kern w:val="0"/>
                      <w:sz w:val="21"/>
                      <w:szCs w:val="20"/>
                      <w:lang w:bidi="ar"/>
                    </w:rPr>
                  </w:pPr>
                  <w:r>
                    <w:rPr>
                      <w:rFonts w:hint="eastAsia" w:ascii="Times New Roman" w:hAnsi="Times New Roman" w:eastAsia="宋体" w:cs="宋体"/>
                      <w:kern w:val="0"/>
                      <w:sz w:val="21"/>
                      <w:szCs w:val="20"/>
                      <w:lang w:bidi="ar"/>
                    </w:rPr>
                    <w:t>颗粒物(mg/m</w:t>
                  </w:r>
                  <w:r>
                    <w:rPr>
                      <w:rFonts w:hint="eastAsia" w:ascii="Times New Roman" w:hAnsi="Times New Roman" w:eastAsia="宋体" w:cs="宋体"/>
                      <w:kern w:val="0"/>
                      <w:sz w:val="21"/>
                      <w:szCs w:val="20"/>
                      <w:vertAlign w:val="superscript"/>
                      <w:lang w:bidi="ar"/>
                    </w:rPr>
                    <w:t>3</w:t>
                  </w:r>
                  <w:r>
                    <w:rPr>
                      <w:rFonts w:hint="eastAsia" w:ascii="Times New Roman" w:hAnsi="Times New Roman" w:eastAsia="宋体" w:cs="宋体"/>
                      <w:kern w:val="0"/>
                      <w:sz w:val="21"/>
                      <w:szCs w:val="20"/>
                      <w:lang w:bidi="ar"/>
                    </w:rPr>
                    <w:t>)</w:t>
                  </w:r>
                </w:p>
              </w:tc>
              <w:tc>
                <w:tcPr>
                  <w:tcW w:w="828" w:type="pct"/>
                  <w:tcBorders>
                    <w:tl2br w:val="nil"/>
                    <w:tr2bl w:val="nil"/>
                  </w:tcBorders>
                  <w:tcMar>
                    <w:top w:w="0" w:type="dxa"/>
                    <w:left w:w="0" w:type="dxa"/>
                    <w:bottom w:w="0" w:type="dxa"/>
                    <w:right w:w="0" w:type="dxa"/>
                  </w:tcMar>
                  <w:vAlign w:val="center"/>
                </w:tcPr>
                <w:p w14:paraId="12EBF352">
                  <w:pPr>
                    <w:widowControl/>
                    <w:spacing w:line="240" w:lineRule="auto"/>
                    <w:ind w:firstLine="0" w:firstLineChars="0"/>
                    <w:jc w:val="center"/>
                    <w:rPr>
                      <w:rFonts w:hint="default" w:ascii="Times New Roman" w:hAnsi="Times New Roman" w:eastAsia="宋体" w:cs="宋体"/>
                      <w:kern w:val="0"/>
                      <w:sz w:val="21"/>
                      <w:szCs w:val="20"/>
                      <w:lang w:val="en-US" w:eastAsia="zh-CN" w:bidi="ar"/>
                    </w:rPr>
                  </w:pPr>
                  <w:r>
                    <w:rPr>
                      <w:rFonts w:hint="eastAsia" w:ascii="Times New Roman" w:hAnsi="Times New Roman" w:eastAsia="宋体" w:cs="宋体"/>
                      <w:kern w:val="0"/>
                      <w:sz w:val="21"/>
                      <w:szCs w:val="20"/>
                      <w:lang w:bidi="ar"/>
                    </w:rPr>
                    <w:t>0.</w:t>
                  </w:r>
                  <w:r>
                    <w:rPr>
                      <w:rFonts w:hint="eastAsia" w:ascii="Times New Roman" w:hAnsi="Times New Roman" w:eastAsia="宋体" w:cs="宋体"/>
                      <w:kern w:val="0"/>
                      <w:sz w:val="21"/>
                      <w:szCs w:val="20"/>
                      <w:lang w:val="en-US" w:eastAsia="zh-CN" w:bidi="ar"/>
                    </w:rPr>
                    <w:t>022</w:t>
                  </w:r>
                </w:p>
              </w:tc>
              <w:tc>
                <w:tcPr>
                  <w:tcW w:w="828" w:type="pct"/>
                  <w:tcBorders>
                    <w:tl2br w:val="nil"/>
                    <w:tr2bl w:val="nil"/>
                  </w:tcBorders>
                  <w:tcMar>
                    <w:top w:w="0" w:type="dxa"/>
                    <w:left w:w="0" w:type="dxa"/>
                    <w:bottom w:w="0" w:type="dxa"/>
                    <w:right w:w="0" w:type="dxa"/>
                  </w:tcMar>
                  <w:vAlign w:val="center"/>
                </w:tcPr>
                <w:p w14:paraId="1C622899">
                  <w:pPr>
                    <w:widowControl/>
                    <w:spacing w:line="240" w:lineRule="auto"/>
                    <w:ind w:firstLine="0" w:firstLineChars="0"/>
                    <w:jc w:val="center"/>
                    <w:rPr>
                      <w:rFonts w:hint="default" w:ascii="Times New Roman" w:hAnsi="Times New Roman" w:eastAsia="宋体" w:cs="宋体"/>
                      <w:kern w:val="0"/>
                      <w:sz w:val="21"/>
                      <w:szCs w:val="20"/>
                      <w:lang w:val="en-US" w:bidi="ar"/>
                    </w:rPr>
                  </w:pPr>
                  <w:r>
                    <w:rPr>
                      <w:rFonts w:hint="eastAsia" w:ascii="Times New Roman" w:hAnsi="Times New Roman" w:eastAsia="宋体" w:cs="宋体"/>
                      <w:kern w:val="0"/>
                      <w:sz w:val="21"/>
                      <w:szCs w:val="20"/>
                      <w:lang w:bidi="ar"/>
                    </w:rPr>
                    <w:t>0.</w:t>
                  </w:r>
                  <w:r>
                    <w:rPr>
                      <w:rFonts w:hint="default" w:ascii="Times New Roman" w:hAnsi="Times New Roman" w:eastAsia="宋体" w:cs="宋体"/>
                      <w:kern w:val="0"/>
                      <w:sz w:val="21"/>
                      <w:szCs w:val="20"/>
                      <w:lang w:val="en-US" w:eastAsia="zh-CN" w:bidi="ar"/>
                    </w:rPr>
                    <w:t>0</w:t>
                  </w:r>
                  <w:r>
                    <w:rPr>
                      <w:rFonts w:hint="eastAsia" w:ascii="Times New Roman" w:hAnsi="Times New Roman" w:eastAsia="宋体" w:cs="宋体"/>
                      <w:kern w:val="0"/>
                      <w:sz w:val="21"/>
                      <w:szCs w:val="20"/>
                      <w:lang w:val="en-US" w:eastAsia="zh-CN" w:bidi="ar"/>
                    </w:rPr>
                    <w:t>51</w:t>
                  </w:r>
                </w:p>
              </w:tc>
              <w:tc>
                <w:tcPr>
                  <w:tcW w:w="828" w:type="pct"/>
                  <w:tcBorders>
                    <w:tl2br w:val="nil"/>
                    <w:tr2bl w:val="nil"/>
                  </w:tcBorders>
                  <w:tcMar>
                    <w:top w:w="0" w:type="dxa"/>
                    <w:left w:w="0" w:type="dxa"/>
                    <w:bottom w:w="0" w:type="dxa"/>
                    <w:right w:w="0" w:type="dxa"/>
                  </w:tcMar>
                  <w:vAlign w:val="center"/>
                </w:tcPr>
                <w:p w14:paraId="3F12C1DC">
                  <w:pPr>
                    <w:widowControl/>
                    <w:spacing w:line="240" w:lineRule="auto"/>
                    <w:ind w:firstLine="0" w:firstLineChars="0"/>
                    <w:jc w:val="center"/>
                    <w:rPr>
                      <w:rFonts w:hint="default" w:ascii="Times New Roman" w:hAnsi="Times New Roman" w:eastAsia="宋体" w:cs="宋体"/>
                      <w:kern w:val="0"/>
                      <w:sz w:val="21"/>
                      <w:szCs w:val="20"/>
                      <w:lang w:val="en-US" w:eastAsia="zh-CN" w:bidi="ar"/>
                    </w:rPr>
                  </w:pPr>
                  <w:r>
                    <w:rPr>
                      <w:rFonts w:hint="eastAsia" w:ascii="Times New Roman" w:hAnsi="Times New Roman" w:eastAsia="宋体" w:cs="宋体"/>
                      <w:kern w:val="0"/>
                      <w:sz w:val="21"/>
                      <w:szCs w:val="20"/>
                      <w:lang w:bidi="ar"/>
                    </w:rPr>
                    <w:t>0.</w:t>
                  </w:r>
                  <w:r>
                    <w:rPr>
                      <w:rFonts w:hint="eastAsia" w:ascii="Times New Roman" w:hAnsi="Times New Roman" w:eastAsia="宋体" w:cs="宋体"/>
                      <w:kern w:val="0"/>
                      <w:sz w:val="21"/>
                      <w:szCs w:val="20"/>
                      <w:lang w:val="en-US" w:eastAsia="zh-CN" w:bidi="ar"/>
                    </w:rPr>
                    <w:t>031</w:t>
                  </w:r>
                </w:p>
              </w:tc>
              <w:tc>
                <w:tcPr>
                  <w:tcW w:w="829" w:type="pct"/>
                  <w:tcBorders>
                    <w:tl2br w:val="nil"/>
                    <w:tr2bl w:val="nil"/>
                  </w:tcBorders>
                  <w:tcMar>
                    <w:top w:w="0" w:type="dxa"/>
                    <w:left w:w="0" w:type="dxa"/>
                    <w:bottom w:w="0" w:type="dxa"/>
                    <w:right w:w="0" w:type="dxa"/>
                  </w:tcMar>
                  <w:vAlign w:val="center"/>
                </w:tcPr>
                <w:p w14:paraId="73B23D01">
                  <w:pPr>
                    <w:widowControl/>
                    <w:spacing w:line="240" w:lineRule="auto"/>
                    <w:ind w:firstLine="0" w:firstLineChars="0"/>
                    <w:jc w:val="center"/>
                    <w:rPr>
                      <w:rFonts w:hint="default" w:ascii="Times New Roman" w:hAnsi="Times New Roman" w:eastAsia="宋体" w:cs="宋体"/>
                      <w:kern w:val="0"/>
                      <w:sz w:val="21"/>
                      <w:szCs w:val="20"/>
                      <w:lang w:val="en-US" w:eastAsia="zh-CN" w:bidi="ar"/>
                    </w:rPr>
                  </w:pPr>
                  <w:r>
                    <w:rPr>
                      <w:rFonts w:hint="eastAsia" w:ascii="Times New Roman" w:hAnsi="Times New Roman" w:eastAsia="宋体" w:cs="宋体"/>
                      <w:kern w:val="0"/>
                      <w:sz w:val="21"/>
                      <w:szCs w:val="20"/>
                      <w:lang w:bidi="ar"/>
                    </w:rPr>
                    <w:t>0.</w:t>
                  </w:r>
                  <w:r>
                    <w:rPr>
                      <w:rFonts w:hint="eastAsia" w:ascii="Times New Roman" w:hAnsi="Times New Roman" w:eastAsia="宋体" w:cs="宋体"/>
                      <w:kern w:val="0"/>
                      <w:sz w:val="21"/>
                      <w:szCs w:val="20"/>
                      <w:lang w:val="en-US" w:eastAsia="zh-CN" w:bidi="ar"/>
                    </w:rPr>
                    <w:t>032</w:t>
                  </w:r>
                </w:p>
              </w:tc>
            </w:tr>
          </w:tbl>
          <w:p w14:paraId="0EC9DD22">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由上表可知，拟建项目实施后，产生的无组织废气中颗粒物对四周厂界贡献浓度值为0.022～0.</w:t>
            </w:r>
            <w:r>
              <w:rPr>
                <w:rFonts w:hint="default" w:ascii="Times New Roman" w:hAnsi="Times New Roman" w:eastAsia="宋体" w:cs="Times New Roman"/>
                <w:color w:val="auto"/>
                <w:kern w:val="2"/>
                <w:sz w:val="24"/>
                <w:szCs w:val="24"/>
                <w:lang w:val="en-US" w:eastAsia="zh-CN" w:bidi="ar-SA"/>
              </w:rPr>
              <w:t>0</w:t>
            </w:r>
            <w:r>
              <w:rPr>
                <w:rFonts w:hint="eastAsia" w:ascii="Times New Roman" w:hAnsi="Times New Roman" w:eastAsia="宋体" w:cs="Times New Roman"/>
                <w:color w:val="auto"/>
                <w:kern w:val="2"/>
                <w:sz w:val="24"/>
                <w:szCs w:val="24"/>
                <w:lang w:val="en-US" w:eastAsia="zh-CN" w:bidi="ar-SA"/>
              </w:rPr>
              <w:t>51mg/m</w:t>
            </w:r>
            <w:r>
              <w:rPr>
                <w:rFonts w:hint="eastAsia" w:ascii="Times New Roman" w:hAnsi="Times New Roman" w:eastAsia="宋体" w:cs="Times New Roman"/>
                <w:color w:val="auto"/>
                <w:kern w:val="2"/>
                <w:sz w:val="24"/>
                <w:szCs w:val="24"/>
                <w:vertAlign w:val="superscript"/>
                <w:lang w:val="en-US" w:eastAsia="zh-CN" w:bidi="ar-SA"/>
              </w:rPr>
              <w:t>3</w:t>
            </w:r>
            <w:r>
              <w:rPr>
                <w:rFonts w:hint="eastAsia" w:ascii="Times New Roman" w:hAnsi="Times New Roman" w:eastAsia="宋体" w:cs="Times New Roman"/>
                <w:color w:val="auto"/>
                <w:kern w:val="2"/>
                <w:sz w:val="24"/>
                <w:szCs w:val="24"/>
                <w:lang w:val="en-US" w:eastAsia="zh-CN" w:bidi="ar-SA"/>
              </w:rPr>
              <w:t>，满足《石灰行业大气污染物排放标准》（DB13/1641-2012）表3无组织排放限值要求（1.0mg/m</w:t>
            </w:r>
            <w:r>
              <w:rPr>
                <w:rFonts w:hint="eastAsia" w:ascii="Times New Roman" w:hAnsi="Times New Roman" w:eastAsia="宋体" w:cs="Times New Roman"/>
                <w:color w:val="auto"/>
                <w:kern w:val="2"/>
                <w:sz w:val="24"/>
                <w:szCs w:val="24"/>
                <w:vertAlign w:val="superscript"/>
                <w:lang w:val="en-US" w:eastAsia="zh-CN" w:bidi="ar-SA"/>
              </w:rPr>
              <w:t>3</w:t>
            </w:r>
            <w:r>
              <w:rPr>
                <w:rFonts w:hint="eastAsia" w:ascii="Times New Roman" w:hAnsi="Times New Roman" w:eastAsia="宋体" w:cs="Times New Roman"/>
                <w:color w:val="auto"/>
                <w:kern w:val="2"/>
                <w:sz w:val="24"/>
                <w:szCs w:val="24"/>
                <w:lang w:val="en-US" w:eastAsia="zh-CN" w:bidi="ar-SA"/>
              </w:rPr>
              <w:t>）。</w:t>
            </w:r>
          </w:p>
          <w:p w14:paraId="24444043">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3、废气排放口信息</w:t>
            </w:r>
          </w:p>
          <w:p w14:paraId="08896CA7">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拟建项目废气污染物排放口基本情况见下表。</w:t>
            </w:r>
          </w:p>
          <w:p w14:paraId="719BECEA">
            <w:pPr>
              <w:widowControl w:val="0"/>
              <w:autoSpaceDE w:val="0"/>
              <w:autoSpaceDN w:val="0"/>
              <w:adjustRightInd w:val="0"/>
              <w:snapToGrid/>
              <w:spacing w:line="360" w:lineRule="auto"/>
              <w:ind w:firstLine="0" w:firstLineChars="0"/>
              <w:jc w:val="center"/>
              <w:textAlignment w:val="auto"/>
              <w:rPr>
                <w:rFonts w:hint="eastAsia" w:ascii="Times New Roman" w:hAnsi="Times New Roman" w:eastAsia="宋体" w:cs="Times New Roman"/>
                <w:b/>
                <w:bCs/>
                <w:color w:val="auto"/>
                <w:kern w:val="2"/>
                <w:sz w:val="24"/>
                <w:szCs w:val="24"/>
                <w:lang w:val="en-US" w:eastAsia="zh-CN" w:bidi="ar-SA"/>
              </w:rPr>
            </w:pPr>
          </w:p>
          <w:p w14:paraId="77BF7BDD">
            <w:pPr>
              <w:widowControl w:val="0"/>
              <w:autoSpaceDE w:val="0"/>
              <w:autoSpaceDN w:val="0"/>
              <w:adjustRightInd w:val="0"/>
              <w:snapToGrid/>
              <w:spacing w:line="360" w:lineRule="auto"/>
              <w:ind w:firstLine="0" w:firstLineChars="0"/>
              <w:jc w:val="center"/>
              <w:textAlignment w:val="auto"/>
              <w:rPr>
                <w:rFonts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表4-10  废气排放口信息一览表</w:t>
            </w:r>
          </w:p>
          <w:tbl>
            <w:tblPr>
              <w:tblStyle w:val="28"/>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6"/>
              <w:gridCol w:w="646"/>
              <w:gridCol w:w="763"/>
              <w:gridCol w:w="648"/>
              <w:gridCol w:w="1168"/>
              <w:gridCol w:w="736"/>
              <w:gridCol w:w="803"/>
              <w:gridCol w:w="624"/>
              <w:gridCol w:w="624"/>
              <w:gridCol w:w="1733"/>
            </w:tblGrid>
            <w:tr w14:paraId="672FA5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40" w:type="pct"/>
                  <w:tcBorders>
                    <w:tl2br w:val="nil"/>
                    <w:tr2bl w:val="nil"/>
                  </w:tcBorders>
                  <w:tcMar>
                    <w:top w:w="0" w:type="dxa"/>
                    <w:left w:w="0" w:type="dxa"/>
                    <w:bottom w:w="0" w:type="dxa"/>
                    <w:right w:w="0" w:type="dxa"/>
                  </w:tcMar>
                  <w:vAlign w:val="center"/>
                </w:tcPr>
                <w:p w14:paraId="354C3B07">
                  <w:pPr>
                    <w:widowControl/>
                    <w:spacing w:line="240" w:lineRule="auto"/>
                    <w:ind w:firstLine="0" w:firstLineChars="0"/>
                    <w:jc w:val="center"/>
                    <w:rPr>
                      <w:rFonts w:ascii="Times New Roman" w:hAnsi="Times New Roman" w:eastAsia="宋体" w:cs="宋体"/>
                      <w:color w:val="auto"/>
                      <w:kern w:val="0"/>
                      <w:sz w:val="21"/>
                      <w:szCs w:val="20"/>
                      <w:lang w:bidi="ar"/>
                    </w:rPr>
                  </w:pPr>
                  <w:r>
                    <w:rPr>
                      <w:rFonts w:hint="eastAsia" w:ascii="Times New Roman" w:hAnsi="Times New Roman" w:eastAsia="宋体" w:cs="宋体"/>
                      <w:color w:val="auto"/>
                      <w:kern w:val="0"/>
                      <w:sz w:val="21"/>
                      <w:szCs w:val="20"/>
                      <w:lang w:bidi="ar"/>
                    </w:rPr>
                    <w:t>序号</w:t>
                  </w:r>
                </w:p>
              </w:tc>
              <w:tc>
                <w:tcPr>
                  <w:tcW w:w="410" w:type="pct"/>
                  <w:tcBorders>
                    <w:tl2br w:val="nil"/>
                    <w:tr2bl w:val="nil"/>
                  </w:tcBorders>
                  <w:tcMar>
                    <w:top w:w="0" w:type="dxa"/>
                    <w:left w:w="0" w:type="dxa"/>
                    <w:bottom w:w="0" w:type="dxa"/>
                    <w:right w:w="0" w:type="dxa"/>
                  </w:tcMar>
                  <w:vAlign w:val="center"/>
                </w:tcPr>
                <w:p w14:paraId="7E2CFC6D">
                  <w:pPr>
                    <w:widowControl/>
                    <w:spacing w:line="240" w:lineRule="auto"/>
                    <w:ind w:firstLine="0" w:firstLineChars="0"/>
                    <w:jc w:val="center"/>
                    <w:rPr>
                      <w:rFonts w:ascii="Times New Roman" w:hAnsi="Times New Roman" w:eastAsia="宋体" w:cs="宋体"/>
                      <w:color w:val="auto"/>
                      <w:kern w:val="0"/>
                      <w:sz w:val="21"/>
                      <w:szCs w:val="20"/>
                      <w:lang w:bidi="ar"/>
                    </w:rPr>
                  </w:pPr>
                  <w:r>
                    <w:rPr>
                      <w:rFonts w:hint="eastAsia" w:ascii="Times New Roman" w:hAnsi="Times New Roman" w:eastAsia="宋体" w:cs="宋体"/>
                      <w:color w:val="auto"/>
                      <w:kern w:val="0"/>
                      <w:sz w:val="21"/>
                      <w:szCs w:val="20"/>
                      <w:lang w:bidi="ar"/>
                    </w:rPr>
                    <w:t>排放口编号</w:t>
                  </w:r>
                </w:p>
              </w:tc>
              <w:tc>
                <w:tcPr>
                  <w:tcW w:w="483" w:type="pct"/>
                  <w:tcBorders>
                    <w:tl2br w:val="nil"/>
                    <w:tr2bl w:val="nil"/>
                  </w:tcBorders>
                  <w:tcMar>
                    <w:top w:w="0" w:type="dxa"/>
                    <w:left w:w="0" w:type="dxa"/>
                    <w:bottom w:w="0" w:type="dxa"/>
                    <w:right w:w="0" w:type="dxa"/>
                  </w:tcMar>
                  <w:vAlign w:val="center"/>
                </w:tcPr>
                <w:p w14:paraId="225F3319">
                  <w:pPr>
                    <w:widowControl/>
                    <w:spacing w:line="240" w:lineRule="auto"/>
                    <w:ind w:firstLine="0" w:firstLineChars="0"/>
                    <w:jc w:val="center"/>
                    <w:rPr>
                      <w:rFonts w:ascii="Times New Roman" w:hAnsi="Times New Roman" w:eastAsia="宋体" w:cs="宋体"/>
                      <w:color w:val="auto"/>
                      <w:kern w:val="0"/>
                      <w:sz w:val="21"/>
                      <w:szCs w:val="20"/>
                      <w:lang w:bidi="ar"/>
                    </w:rPr>
                  </w:pPr>
                  <w:r>
                    <w:rPr>
                      <w:rFonts w:hint="eastAsia" w:ascii="Times New Roman" w:hAnsi="Times New Roman" w:eastAsia="宋体" w:cs="宋体"/>
                      <w:color w:val="auto"/>
                      <w:kern w:val="0"/>
                      <w:sz w:val="21"/>
                      <w:szCs w:val="20"/>
                      <w:lang w:bidi="ar"/>
                    </w:rPr>
                    <w:t>排放口名称</w:t>
                  </w:r>
                </w:p>
              </w:tc>
              <w:tc>
                <w:tcPr>
                  <w:tcW w:w="411" w:type="pct"/>
                  <w:tcBorders>
                    <w:tl2br w:val="nil"/>
                    <w:tr2bl w:val="nil"/>
                  </w:tcBorders>
                  <w:tcMar>
                    <w:top w:w="0" w:type="dxa"/>
                    <w:left w:w="0" w:type="dxa"/>
                    <w:bottom w:w="0" w:type="dxa"/>
                    <w:right w:w="0" w:type="dxa"/>
                  </w:tcMar>
                  <w:vAlign w:val="center"/>
                </w:tcPr>
                <w:p w14:paraId="42FDF3AB">
                  <w:pPr>
                    <w:widowControl/>
                    <w:spacing w:line="240" w:lineRule="auto"/>
                    <w:ind w:firstLine="0" w:firstLineChars="0"/>
                    <w:jc w:val="center"/>
                    <w:rPr>
                      <w:rFonts w:ascii="Times New Roman" w:hAnsi="Times New Roman" w:eastAsia="宋体" w:cs="宋体"/>
                      <w:color w:val="auto"/>
                      <w:kern w:val="0"/>
                      <w:sz w:val="21"/>
                      <w:szCs w:val="20"/>
                      <w:lang w:bidi="ar"/>
                    </w:rPr>
                  </w:pPr>
                  <w:r>
                    <w:rPr>
                      <w:rFonts w:hint="eastAsia" w:ascii="Times New Roman" w:hAnsi="Times New Roman" w:eastAsia="宋体" w:cs="宋体"/>
                      <w:color w:val="auto"/>
                      <w:kern w:val="0"/>
                      <w:sz w:val="21"/>
                      <w:szCs w:val="20"/>
                      <w:lang w:bidi="ar"/>
                    </w:rPr>
                    <w:t>污染物种类</w:t>
                  </w:r>
                </w:p>
              </w:tc>
              <w:tc>
                <w:tcPr>
                  <w:tcW w:w="737" w:type="pct"/>
                  <w:tcBorders>
                    <w:tl2br w:val="nil"/>
                    <w:tr2bl w:val="nil"/>
                  </w:tcBorders>
                  <w:tcMar>
                    <w:top w:w="0" w:type="dxa"/>
                    <w:left w:w="0" w:type="dxa"/>
                    <w:bottom w:w="0" w:type="dxa"/>
                    <w:right w:w="0" w:type="dxa"/>
                  </w:tcMar>
                  <w:vAlign w:val="center"/>
                </w:tcPr>
                <w:p w14:paraId="47D32E7C">
                  <w:pPr>
                    <w:widowControl/>
                    <w:spacing w:line="240" w:lineRule="auto"/>
                    <w:ind w:firstLine="0" w:firstLineChars="0"/>
                    <w:jc w:val="center"/>
                    <w:rPr>
                      <w:rFonts w:ascii="Times New Roman" w:hAnsi="Times New Roman" w:eastAsia="宋体" w:cs="宋体"/>
                      <w:color w:val="auto"/>
                      <w:kern w:val="0"/>
                      <w:sz w:val="21"/>
                      <w:szCs w:val="20"/>
                      <w:lang w:bidi="ar"/>
                    </w:rPr>
                  </w:pPr>
                  <w:r>
                    <w:rPr>
                      <w:rFonts w:hint="eastAsia" w:ascii="Times New Roman" w:hAnsi="Times New Roman" w:eastAsia="宋体" w:cs="宋体"/>
                      <w:color w:val="auto"/>
                      <w:kern w:val="0"/>
                      <w:sz w:val="21"/>
                      <w:szCs w:val="20"/>
                      <w:lang w:bidi="ar"/>
                    </w:rPr>
                    <w:t>排气筒高度(m)</w:t>
                  </w:r>
                </w:p>
              </w:tc>
              <w:tc>
                <w:tcPr>
                  <w:tcW w:w="466" w:type="pct"/>
                  <w:tcBorders>
                    <w:tl2br w:val="nil"/>
                    <w:tr2bl w:val="nil"/>
                  </w:tcBorders>
                  <w:tcMar>
                    <w:top w:w="0" w:type="dxa"/>
                    <w:left w:w="0" w:type="dxa"/>
                    <w:bottom w:w="0" w:type="dxa"/>
                    <w:right w:w="0" w:type="dxa"/>
                  </w:tcMar>
                  <w:vAlign w:val="center"/>
                </w:tcPr>
                <w:p w14:paraId="650CA9FA">
                  <w:pPr>
                    <w:widowControl/>
                    <w:spacing w:line="240" w:lineRule="auto"/>
                    <w:ind w:firstLine="0" w:firstLineChars="0"/>
                    <w:jc w:val="center"/>
                    <w:rPr>
                      <w:rFonts w:ascii="Times New Roman" w:hAnsi="Times New Roman" w:eastAsia="宋体" w:cs="宋体"/>
                      <w:color w:val="auto"/>
                      <w:kern w:val="0"/>
                      <w:sz w:val="21"/>
                      <w:szCs w:val="20"/>
                      <w:lang w:bidi="ar"/>
                    </w:rPr>
                  </w:pPr>
                  <w:r>
                    <w:rPr>
                      <w:rFonts w:hint="eastAsia" w:ascii="Times New Roman" w:hAnsi="Times New Roman" w:eastAsia="宋体" w:cs="宋体"/>
                      <w:color w:val="auto"/>
                      <w:kern w:val="0"/>
                      <w:sz w:val="21"/>
                      <w:szCs w:val="20"/>
                      <w:lang w:bidi="ar"/>
                    </w:rPr>
                    <w:t>排气筒出口内径(m)</w:t>
                  </w:r>
                </w:p>
              </w:tc>
              <w:tc>
                <w:tcPr>
                  <w:tcW w:w="508" w:type="pct"/>
                  <w:tcBorders>
                    <w:tl2br w:val="nil"/>
                    <w:tr2bl w:val="nil"/>
                  </w:tcBorders>
                  <w:tcMar>
                    <w:top w:w="0" w:type="dxa"/>
                    <w:left w:w="0" w:type="dxa"/>
                    <w:bottom w:w="0" w:type="dxa"/>
                    <w:right w:w="0" w:type="dxa"/>
                  </w:tcMar>
                  <w:vAlign w:val="center"/>
                </w:tcPr>
                <w:p w14:paraId="4E33CE43">
                  <w:pPr>
                    <w:widowControl/>
                    <w:spacing w:line="240" w:lineRule="auto"/>
                    <w:ind w:firstLine="0" w:firstLineChars="0"/>
                    <w:jc w:val="center"/>
                    <w:rPr>
                      <w:rFonts w:hint="eastAsia" w:ascii="Times New Roman" w:hAnsi="Times New Roman" w:eastAsia="宋体" w:cs="宋体"/>
                      <w:color w:val="auto"/>
                      <w:kern w:val="0"/>
                      <w:sz w:val="21"/>
                      <w:szCs w:val="20"/>
                      <w:lang w:val="en-US" w:eastAsia="zh-CN" w:bidi="ar"/>
                    </w:rPr>
                  </w:pPr>
                  <w:r>
                    <w:rPr>
                      <w:rFonts w:hint="eastAsia" w:ascii="Times New Roman" w:hAnsi="Times New Roman" w:eastAsia="宋体" w:cs="宋体"/>
                      <w:color w:val="auto"/>
                      <w:kern w:val="0"/>
                      <w:sz w:val="21"/>
                      <w:szCs w:val="20"/>
                      <w:lang w:val="en-US" w:eastAsia="zh-CN" w:bidi="ar"/>
                    </w:rPr>
                    <w:t>废气流量</w:t>
                  </w:r>
                  <w:r>
                    <w:rPr>
                      <w:rFonts w:hint="eastAsia" w:ascii="Times New Roman" w:hAnsi="Times New Roman" w:eastAsia="宋体" w:cs="宋体"/>
                      <w:color w:val="auto"/>
                      <w:kern w:val="0"/>
                      <w:sz w:val="21"/>
                      <w:szCs w:val="20"/>
                      <w:lang w:bidi="ar"/>
                    </w:rPr>
                    <w:t>(</w:t>
                  </w:r>
                  <w:r>
                    <w:rPr>
                      <w:rFonts w:hint="eastAsia" w:ascii="Times New Roman" w:hAnsi="Times New Roman" w:eastAsia="宋体" w:cs="宋体"/>
                      <w:color w:val="auto"/>
                      <w:kern w:val="0"/>
                      <w:sz w:val="21"/>
                      <w:szCs w:val="20"/>
                      <w:lang w:val="en-US" w:eastAsia="zh-CN" w:bidi="ar"/>
                    </w:rPr>
                    <w:t>N</w:t>
                  </w:r>
                  <w:r>
                    <w:rPr>
                      <w:rFonts w:hint="eastAsia" w:ascii="Times New Roman" w:hAnsi="Times New Roman" w:eastAsia="宋体" w:cs="宋体"/>
                      <w:color w:val="auto"/>
                      <w:kern w:val="0"/>
                      <w:sz w:val="21"/>
                      <w:szCs w:val="20"/>
                      <w:lang w:bidi="ar"/>
                    </w:rPr>
                    <w:t>m</w:t>
                  </w:r>
                  <w:r>
                    <w:rPr>
                      <w:rFonts w:hint="eastAsia" w:ascii="Times New Roman" w:hAnsi="Times New Roman" w:eastAsia="宋体" w:cs="宋体"/>
                      <w:color w:val="auto"/>
                      <w:kern w:val="0"/>
                      <w:sz w:val="21"/>
                      <w:szCs w:val="20"/>
                      <w:vertAlign w:val="superscript"/>
                      <w:lang w:val="en-US" w:eastAsia="zh-CN" w:bidi="ar"/>
                    </w:rPr>
                    <w:t>3</w:t>
                  </w:r>
                  <w:r>
                    <w:rPr>
                      <w:rFonts w:hint="eastAsia" w:ascii="Times New Roman" w:hAnsi="Times New Roman" w:eastAsia="宋体" w:cs="宋体"/>
                      <w:color w:val="auto"/>
                      <w:kern w:val="0"/>
                      <w:sz w:val="21"/>
                      <w:szCs w:val="20"/>
                      <w:lang w:val="en-US" w:eastAsia="zh-CN" w:bidi="ar"/>
                    </w:rPr>
                    <w:t>/h</w:t>
                  </w:r>
                  <w:r>
                    <w:rPr>
                      <w:rFonts w:hint="eastAsia" w:ascii="Times New Roman" w:hAnsi="Times New Roman" w:eastAsia="宋体" w:cs="宋体"/>
                      <w:color w:val="auto"/>
                      <w:kern w:val="0"/>
                      <w:sz w:val="21"/>
                      <w:szCs w:val="20"/>
                      <w:lang w:bidi="ar"/>
                    </w:rPr>
                    <w:t>)</w:t>
                  </w:r>
                </w:p>
              </w:tc>
              <w:tc>
                <w:tcPr>
                  <w:tcW w:w="396" w:type="pct"/>
                  <w:tcBorders>
                    <w:tl2br w:val="nil"/>
                    <w:tr2bl w:val="nil"/>
                  </w:tcBorders>
                  <w:tcMar>
                    <w:top w:w="0" w:type="dxa"/>
                    <w:left w:w="0" w:type="dxa"/>
                    <w:bottom w:w="0" w:type="dxa"/>
                    <w:right w:w="0" w:type="dxa"/>
                  </w:tcMar>
                  <w:vAlign w:val="center"/>
                </w:tcPr>
                <w:p w14:paraId="6CBFEB0B">
                  <w:pPr>
                    <w:widowControl/>
                    <w:spacing w:line="240" w:lineRule="auto"/>
                    <w:ind w:firstLine="0" w:firstLineChars="0"/>
                    <w:jc w:val="center"/>
                    <w:rPr>
                      <w:rFonts w:hint="default" w:ascii="Times New Roman" w:hAnsi="Times New Roman" w:eastAsia="宋体" w:cs="宋体"/>
                      <w:color w:val="auto"/>
                      <w:kern w:val="0"/>
                      <w:sz w:val="21"/>
                      <w:szCs w:val="20"/>
                      <w:lang w:val="en-US" w:eastAsia="zh-CN" w:bidi="ar"/>
                    </w:rPr>
                  </w:pPr>
                  <w:r>
                    <w:rPr>
                      <w:rFonts w:hint="eastAsia" w:ascii="Times New Roman" w:hAnsi="Times New Roman" w:eastAsia="宋体" w:cs="宋体"/>
                      <w:color w:val="auto"/>
                      <w:kern w:val="0"/>
                      <w:sz w:val="21"/>
                      <w:szCs w:val="20"/>
                      <w:lang w:val="en-US" w:eastAsia="zh-CN" w:bidi="ar"/>
                    </w:rPr>
                    <w:t>废气流速</w:t>
                  </w:r>
                  <w:r>
                    <w:rPr>
                      <w:rFonts w:hint="eastAsia" w:ascii="Times New Roman" w:hAnsi="Times New Roman" w:eastAsia="宋体" w:cs="宋体"/>
                      <w:color w:val="auto"/>
                      <w:kern w:val="0"/>
                      <w:sz w:val="21"/>
                      <w:szCs w:val="20"/>
                      <w:lang w:bidi="ar"/>
                    </w:rPr>
                    <w:t>(m</w:t>
                  </w:r>
                  <w:r>
                    <w:rPr>
                      <w:rFonts w:hint="eastAsia" w:ascii="Times New Roman" w:hAnsi="Times New Roman" w:eastAsia="宋体" w:cs="宋体"/>
                      <w:color w:val="auto"/>
                      <w:kern w:val="0"/>
                      <w:sz w:val="21"/>
                      <w:szCs w:val="20"/>
                      <w:lang w:val="en-US" w:eastAsia="zh-CN" w:bidi="ar"/>
                    </w:rPr>
                    <w:t>/s</w:t>
                  </w:r>
                  <w:r>
                    <w:rPr>
                      <w:rFonts w:hint="eastAsia" w:ascii="Times New Roman" w:hAnsi="Times New Roman" w:eastAsia="宋体" w:cs="宋体"/>
                      <w:color w:val="auto"/>
                      <w:kern w:val="0"/>
                      <w:sz w:val="21"/>
                      <w:szCs w:val="20"/>
                      <w:lang w:bidi="ar"/>
                    </w:rPr>
                    <w:t>)</w:t>
                  </w:r>
                </w:p>
              </w:tc>
              <w:tc>
                <w:tcPr>
                  <w:tcW w:w="396" w:type="pct"/>
                  <w:tcBorders>
                    <w:tl2br w:val="nil"/>
                    <w:tr2bl w:val="nil"/>
                  </w:tcBorders>
                  <w:tcMar>
                    <w:top w:w="0" w:type="dxa"/>
                    <w:left w:w="0" w:type="dxa"/>
                    <w:bottom w:w="0" w:type="dxa"/>
                    <w:right w:w="0" w:type="dxa"/>
                  </w:tcMar>
                  <w:vAlign w:val="center"/>
                </w:tcPr>
                <w:p w14:paraId="2C034B98">
                  <w:pPr>
                    <w:widowControl/>
                    <w:spacing w:line="240" w:lineRule="auto"/>
                    <w:ind w:firstLine="0" w:firstLineChars="0"/>
                    <w:jc w:val="center"/>
                    <w:rPr>
                      <w:rFonts w:ascii="Times New Roman" w:hAnsi="Times New Roman" w:eastAsia="宋体" w:cs="宋体"/>
                      <w:color w:val="auto"/>
                      <w:kern w:val="0"/>
                      <w:sz w:val="21"/>
                      <w:szCs w:val="20"/>
                      <w:lang w:bidi="ar"/>
                    </w:rPr>
                  </w:pPr>
                  <w:r>
                    <w:rPr>
                      <w:rFonts w:hint="eastAsia" w:ascii="Times New Roman" w:hAnsi="Times New Roman" w:eastAsia="宋体" w:cs="宋体"/>
                      <w:color w:val="auto"/>
                      <w:kern w:val="0"/>
                      <w:sz w:val="21"/>
                      <w:szCs w:val="20"/>
                      <w:lang w:bidi="ar"/>
                    </w:rPr>
                    <w:t>排气温度(℃)</w:t>
                  </w:r>
                </w:p>
              </w:tc>
              <w:tc>
                <w:tcPr>
                  <w:tcW w:w="1048" w:type="pct"/>
                  <w:tcBorders>
                    <w:tl2br w:val="nil"/>
                    <w:tr2bl w:val="nil"/>
                  </w:tcBorders>
                  <w:tcMar>
                    <w:top w:w="0" w:type="dxa"/>
                    <w:left w:w="0" w:type="dxa"/>
                    <w:bottom w:w="0" w:type="dxa"/>
                    <w:right w:w="0" w:type="dxa"/>
                  </w:tcMar>
                  <w:vAlign w:val="center"/>
                </w:tcPr>
                <w:p w14:paraId="7FF23832">
                  <w:pPr>
                    <w:widowControl/>
                    <w:spacing w:line="240" w:lineRule="auto"/>
                    <w:ind w:firstLine="0" w:firstLineChars="0"/>
                    <w:jc w:val="center"/>
                    <w:rPr>
                      <w:rFonts w:ascii="Times New Roman" w:hAnsi="Times New Roman" w:eastAsia="宋体" w:cs="宋体"/>
                      <w:color w:val="auto"/>
                      <w:kern w:val="0"/>
                      <w:sz w:val="21"/>
                      <w:szCs w:val="20"/>
                      <w:lang w:bidi="ar"/>
                    </w:rPr>
                  </w:pPr>
                  <w:r>
                    <w:rPr>
                      <w:rFonts w:hint="eastAsia" w:ascii="Times New Roman" w:hAnsi="Times New Roman" w:eastAsia="宋体" w:cs="宋体"/>
                      <w:color w:val="auto"/>
                      <w:kern w:val="0"/>
                      <w:sz w:val="21"/>
                      <w:szCs w:val="20"/>
                      <w:lang w:bidi="ar"/>
                    </w:rPr>
                    <w:t>排放标准</w:t>
                  </w:r>
                </w:p>
              </w:tc>
            </w:tr>
            <w:tr w14:paraId="279E12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40" w:type="pct"/>
                  <w:tcBorders>
                    <w:tl2br w:val="nil"/>
                    <w:tr2bl w:val="nil"/>
                  </w:tcBorders>
                  <w:tcMar>
                    <w:top w:w="0" w:type="dxa"/>
                    <w:left w:w="0" w:type="dxa"/>
                    <w:bottom w:w="0" w:type="dxa"/>
                    <w:right w:w="0" w:type="dxa"/>
                  </w:tcMar>
                  <w:vAlign w:val="center"/>
                </w:tcPr>
                <w:p w14:paraId="76A58D5B">
                  <w:pPr>
                    <w:widowControl/>
                    <w:spacing w:line="240" w:lineRule="auto"/>
                    <w:ind w:firstLine="0" w:firstLineChars="0"/>
                    <w:jc w:val="center"/>
                    <w:rPr>
                      <w:rFonts w:ascii="Times New Roman" w:hAnsi="Times New Roman" w:eastAsia="宋体" w:cs="宋体"/>
                      <w:color w:val="auto"/>
                      <w:kern w:val="0"/>
                      <w:sz w:val="21"/>
                      <w:szCs w:val="20"/>
                      <w:lang w:bidi="ar"/>
                    </w:rPr>
                  </w:pPr>
                  <w:r>
                    <w:rPr>
                      <w:rFonts w:hint="eastAsia" w:ascii="Times New Roman" w:hAnsi="Times New Roman" w:eastAsia="宋体" w:cs="宋体"/>
                      <w:color w:val="auto"/>
                      <w:kern w:val="0"/>
                      <w:sz w:val="21"/>
                      <w:szCs w:val="20"/>
                      <w:lang w:bidi="ar"/>
                    </w:rPr>
                    <w:t>1</w:t>
                  </w:r>
                </w:p>
              </w:tc>
              <w:tc>
                <w:tcPr>
                  <w:tcW w:w="410" w:type="pct"/>
                  <w:tcBorders>
                    <w:tl2br w:val="nil"/>
                    <w:tr2bl w:val="nil"/>
                  </w:tcBorders>
                  <w:tcMar>
                    <w:top w:w="0" w:type="dxa"/>
                    <w:left w:w="0" w:type="dxa"/>
                    <w:bottom w:w="0" w:type="dxa"/>
                    <w:right w:w="0" w:type="dxa"/>
                  </w:tcMar>
                  <w:vAlign w:val="center"/>
                </w:tcPr>
                <w:p w14:paraId="0ECE9B3C">
                  <w:pPr>
                    <w:widowControl/>
                    <w:spacing w:line="240" w:lineRule="auto"/>
                    <w:ind w:firstLine="0" w:firstLineChars="0"/>
                    <w:jc w:val="center"/>
                    <w:rPr>
                      <w:rFonts w:hint="default" w:ascii="Times New Roman" w:hAnsi="Times New Roman" w:eastAsia="宋体" w:cs="宋体"/>
                      <w:color w:val="auto"/>
                      <w:kern w:val="0"/>
                      <w:sz w:val="21"/>
                      <w:szCs w:val="20"/>
                      <w:lang w:val="en-US" w:bidi="ar"/>
                    </w:rPr>
                  </w:pPr>
                  <w:r>
                    <w:rPr>
                      <w:rFonts w:hint="eastAsia" w:ascii="Times New Roman" w:hAnsi="Times New Roman" w:eastAsia="宋体" w:cs="宋体"/>
                      <w:color w:val="auto"/>
                      <w:kern w:val="0"/>
                      <w:sz w:val="21"/>
                      <w:szCs w:val="20"/>
                      <w:lang w:val="en-US" w:eastAsia="zh-CN" w:bidi="ar"/>
                    </w:rPr>
                    <w:t>DA010</w:t>
                  </w:r>
                </w:p>
              </w:tc>
              <w:tc>
                <w:tcPr>
                  <w:tcW w:w="483" w:type="pct"/>
                  <w:tcBorders>
                    <w:tl2br w:val="nil"/>
                    <w:tr2bl w:val="nil"/>
                  </w:tcBorders>
                  <w:tcMar>
                    <w:top w:w="0" w:type="dxa"/>
                    <w:left w:w="0" w:type="dxa"/>
                    <w:bottom w:w="0" w:type="dxa"/>
                    <w:right w:w="0" w:type="dxa"/>
                  </w:tcMar>
                  <w:vAlign w:val="center"/>
                </w:tcPr>
                <w:p w14:paraId="45CAF8F5">
                  <w:pPr>
                    <w:widowControl/>
                    <w:spacing w:line="240" w:lineRule="auto"/>
                    <w:ind w:firstLine="0" w:firstLineChars="0"/>
                    <w:jc w:val="center"/>
                    <w:rPr>
                      <w:rFonts w:hint="default" w:ascii="Times New Roman" w:hAnsi="Times New Roman" w:eastAsia="宋体" w:cs="宋体"/>
                      <w:color w:val="auto"/>
                      <w:kern w:val="0"/>
                      <w:sz w:val="21"/>
                      <w:szCs w:val="20"/>
                      <w:lang w:val="en-US" w:eastAsia="zh-CN" w:bidi="ar"/>
                    </w:rPr>
                  </w:pPr>
                  <w:r>
                    <w:rPr>
                      <w:rFonts w:hint="eastAsia" w:ascii="Times New Roman" w:hAnsi="Times New Roman" w:eastAsia="宋体" w:cs="宋体"/>
                      <w:color w:val="auto"/>
                      <w:kern w:val="0"/>
                      <w:sz w:val="21"/>
                      <w:szCs w:val="20"/>
                      <w:lang w:val="en-US" w:eastAsia="zh-CN" w:bidi="ar"/>
                    </w:rPr>
                    <w:t>DA010排气筒</w:t>
                  </w:r>
                </w:p>
              </w:tc>
              <w:tc>
                <w:tcPr>
                  <w:tcW w:w="411" w:type="pct"/>
                  <w:vMerge w:val="restart"/>
                  <w:tcBorders>
                    <w:tl2br w:val="nil"/>
                    <w:tr2bl w:val="nil"/>
                  </w:tcBorders>
                  <w:tcMar>
                    <w:top w:w="0" w:type="dxa"/>
                    <w:left w:w="0" w:type="dxa"/>
                    <w:bottom w:w="0" w:type="dxa"/>
                    <w:right w:w="0" w:type="dxa"/>
                  </w:tcMar>
                  <w:vAlign w:val="center"/>
                </w:tcPr>
                <w:p w14:paraId="549E395C">
                  <w:pPr>
                    <w:widowControl/>
                    <w:spacing w:line="240" w:lineRule="auto"/>
                    <w:ind w:firstLine="0" w:firstLineChars="0"/>
                    <w:jc w:val="center"/>
                    <w:rPr>
                      <w:rFonts w:ascii="Times New Roman" w:hAnsi="Times New Roman" w:eastAsia="宋体" w:cs="宋体"/>
                      <w:color w:val="auto"/>
                      <w:kern w:val="0"/>
                      <w:sz w:val="21"/>
                      <w:szCs w:val="20"/>
                      <w:lang w:bidi="ar"/>
                    </w:rPr>
                  </w:pPr>
                  <w:r>
                    <w:rPr>
                      <w:rFonts w:hint="eastAsia" w:ascii="Times New Roman" w:hAnsi="Times New Roman" w:eastAsia="宋体" w:cs="宋体"/>
                      <w:color w:val="auto"/>
                      <w:kern w:val="0"/>
                      <w:sz w:val="21"/>
                      <w:szCs w:val="20"/>
                      <w:lang w:bidi="ar"/>
                    </w:rPr>
                    <w:t>颗粒物</w:t>
                  </w:r>
                </w:p>
              </w:tc>
              <w:tc>
                <w:tcPr>
                  <w:tcW w:w="737" w:type="pct"/>
                  <w:vMerge w:val="restart"/>
                  <w:tcBorders>
                    <w:tl2br w:val="nil"/>
                    <w:tr2bl w:val="nil"/>
                  </w:tcBorders>
                  <w:tcMar>
                    <w:top w:w="0" w:type="dxa"/>
                    <w:left w:w="0" w:type="dxa"/>
                    <w:bottom w:w="0" w:type="dxa"/>
                    <w:right w:w="0" w:type="dxa"/>
                  </w:tcMar>
                  <w:vAlign w:val="center"/>
                </w:tcPr>
                <w:p w14:paraId="0098F803">
                  <w:pPr>
                    <w:widowControl/>
                    <w:spacing w:line="240" w:lineRule="auto"/>
                    <w:ind w:firstLine="0" w:firstLineChars="0"/>
                    <w:jc w:val="center"/>
                    <w:rPr>
                      <w:rFonts w:hint="default" w:ascii="Times New Roman" w:hAnsi="Times New Roman" w:eastAsia="宋体" w:cs="宋体"/>
                      <w:color w:val="auto"/>
                      <w:kern w:val="0"/>
                      <w:sz w:val="21"/>
                      <w:szCs w:val="20"/>
                      <w:lang w:val="en-US" w:eastAsia="zh-CN" w:bidi="ar"/>
                    </w:rPr>
                  </w:pPr>
                  <w:r>
                    <w:rPr>
                      <w:rFonts w:hint="eastAsia" w:ascii="Times New Roman" w:hAnsi="Times New Roman" w:eastAsia="宋体" w:cs="宋体"/>
                      <w:color w:val="auto"/>
                      <w:kern w:val="0"/>
                      <w:sz w:val="21"/>
                      <w:szCs w:val="20"/>
                      <w:lang w:val="en-US" w:eastAsia="zh-CN" w:bidi="ar"/>
                    </w:rPr>
                    <w:t>不小于15m且高出周围200m半径范围的建筑5m以上</w:t>
                  </w:r>
                </w:p>
              </w:tc>
              <w:tc>
                <w:tcPr>
                  <w:tcW w:w="466" w:type="pct"/>
                  <w:tcBorders>
                    <w:tl2br w:val="nil"/>
                    <w:tr2bl w:val="nil"/>
                  </w:tcBorders>
                  <w:tcMar>
                    <w:top w:w="0" w:type="dxa"/>
                    <w:left w:w="0" w:type="dxa"/>
                    <w:bottom w:w="0" w:type="dxa"/>
                    <w:right w:w="0" w:type="dxa"/>
                  </w:tcMar>
                  <w:vAlign w:val="center"/>
                </w:tcPr>
                <w:p w14:paraId="0C8773FB">
                  <w:pPr>
                    <w:widowControl/>
                    <w:spacing w:line="240" w:lineRule="auto"/>
                    <w:ind w:firstLine="0" w:firstLineChars="0"/>
                    <w:jc w:val="center"/>
                    <w:rPr>
                      <w:rFonts w:hint="default" w:ascii="Times New Roman" w:hAnsi="Times New Roman" w:eastAsia="宋体" w:cs="宋体"/>
                      <w:color w:val="auto"/>
                      <w:kern w:val="0"/>
                      <w:sz w:val="21"/>
                      <w:szCs w:val="20"/>
                      <w:lang w:val="en-US" w:eastAsia="zh-CN" w:bidi="ar"/>
                    </w:rPr>
                  </w:pPr>
                  <w:r>
                    <w:rPr>
                      <w:rFonts w:hint="eastAsia" w:ascii="Times New Roman" w:hAnsi="Times New Roman" w:eastAsia="宋体" w:cs="宋体"/>
                      <w:color w:val="auto"/>
                      <w:kern w:val="0"/>
                      <w:sz w:val="21"/>
                      <w:szCs w:val="20"/>
                      <w:lang w:val="en-US" w:eastAsia="zh-CN" w:bidi="ar"/>
                    </w:rPr>
                    <w:t>0.8</w:t>
                  </w:r>
                </w:p>
              </w:tc>
              <w:tc>
                <w:tcPr>
                  <w:tcW w:w="508" w:type="pct"/>
                  <w:tcBorders>
                    <w:tl2br w:val="nil"/>
                    <w:tr2bl w:val="nil"/>
                  </w:tcBorders>
                  <w:tcMar>
                    <w:top w:w="0" w:type="dxa"/>
                    <w:left w:w="0" w:type="dxa"/>
                    <w:bottom w:w="0" w:type="dxa"/>
                    <w:right w:w="0" w:type="dxa"/>
                  </w:tcMar>
                  <w:vAlign w:val="center"/>
                </w:tcPr>
                <w:p w14:paraId="121A3A20">
                  <w:pPr>
                    <w:widowControl/>
                    <w:spacing w:line="240" w:lineRule="auto"/>
                    <w:ind w:firstLine="0" w:firstLineChars="0"/>
                    <w:jc w:val="center"/>
                    <w:rPr>
                      <w:rFonts w:hint="default" w:ascii="Times New Roman" w:hAnsi="Times New Roman" w:eastAsia="宋体" w:cs="宋体"/>
                      <w:color w:val="auto"/>
                      <w:kern w:val="0"/>
                      <w:sz w:val="21"/>
                      <w:szCs w:val="20"/>
                      <w:lang w:val="en-US" w:eastAsia="zh-CN" w:bidi="ar"/>
                    </w:rPr>
                  </w:pPr>
                  <w:r>
                    <w:rPr>
                      <w:rFonts w:hint="eastAsia" w:ascii="Times New Roman" w:hAnsi="Times New Roman" w:eastAsia="宋体" w:cs="宋体"/>
                      <w:color w:val="auto"/>
                      <w:kern w:val="0"/>
                      <w:sz w:val="21"/>
                      <w:szCs w:val="20"/>
                      <w:lang w:val="en-US" w:eastAsia="zh-CN" w:bidi="ar"/>
                    </w:rPr>
                    <w:t>26000</w:t>
                  </w:r>
                </w:p>
              </w:tc>
              <w:tc>
                <w:tcPr>
                  <w:tcW w:w="396" w:type="pct"/>
                  <w:tcBorders>
                    <w:tl2br w:val="nil"/>
                    <w:tr2bl w:val="nil"/>
                  </w:tcBorders>
                  <w:tcMar>
                    <w:top w:w="0" w:type="dxa"/>
                    <w:left w:w="0" w:type="dxa"/>
                    <w:bottom w:w="0" w:type="dxa"/>
                    <w:right w:w="0" w:type="dxa"/>
                  </w:tcMar>
                  <w:vAlign w:val="center"/>
                </w:tcPr>
                <w:p w14:paraId="74EC8CDE">
                  <w:pPr>
                    <w:widowControl/>
                    <w:spacing w:line="240" w:lineRule="auto"/>
                    <w:ind w:firstLine="0" w:firstLineChars="0"/>
                    <w:jc w:val="center"/>
                    <w:rPr>
                      <w:rFonts w:hint="default" w:ascii="Times New Roman" w:hAnsi="Times New Roman" w:eastAsia="宋体" w:cs="宋体"/>
                      <w:color w:val="auto"/>
                      <w:kern w:val="0"/>
                      <w:sz w:val="21"/>
                      <w:szCs w:val="20"/>
                      <w:lang w:val="en-US" w:eastAsia="zh-CN" w:bidi="ar"/>
                    </w:rPr>
                  </w:pPr>
                  <w:r>
                    <w:rPr>
                      <w:rFonts w:hint="default" w:ascii="Times New Roman" w:hAnsi="Times New Roman" w:eastAsia="宋体" w:cs="宋体"/>
                      <w:color w:val="auto"/>
                      <w:kern w:val="0"/>
                      <w:sz w:val="21"/>
                      <w:szCs w:val="20"/>
                      <w:lang w:val="en-US" w:eastAsia="zh-CN" w:bidi="ar"/>
                    </w:rPr>
                    <w:t>1</w:t>
                  </w:r>
                  <w:r>
                    <w:rPr>
                      <w:rFonts w:hint="eastAsia" w:ascii="Times New Roman" w:hAnsi="Times New Roman" w:eastAsia="宋体" w:cs="宋体"/>
                      <w:color w:val="auto"/>
                      <w:kern w:val="0"/>
                      <w:sz w:val="21"/>
                      <w:szCs w:val="20"/>
                      <w:lang w:val="en-US" w:eastAsia="zh-CN" w:bidi="ar"/>
                    </w:rPr>
                    <w:t>4.4</w:t>
                  </w:r>
                </w:p>
              </w:tc>
              <w:tc>
                <w:tcPr>
                  <w:tcW w:w="396" w:type="pct"/>
                  <w:vMerge w:val="restart"/>
                  <w:tcBorders>
                    <w:tl2br w:val="nil"/>
                    <w:tr2bl w:val="nil"/>
                  </w:tcBorders>
                  <w:tcMar>
                    <w:top w:w="0" w:type="dxa"/>
                    <w:left w:w="0" w:type="dxa"/>
                    <w:bottom w:w="0" w:type="dxa"/>
                    <w:right w:w="0" w:type="dxa"/>
                  </w:tcMar>
                  <w:vAlign w:val="center"/>
                </w:tcPr>
                <w:p w14:paraId="73B67C6F">
                  <w:pPr>
                    <w:widowControl/>
                    <w:spacing w:line="240" w:lineRule="auto"/>
                    <w:ind w:firstLine="0" w:firstLineChars="0"/>
                    <w:jc w:val="center"/>
                    <w:rPr>
                      <w:rFonts w:hint="eastAsia" w:ascii="Times New Roman" w:hAnsi="Times New Roman" w:eastAsia="宋体" w:cs="宋体"/>
                      <w:color w:val="auto"/>
                      <w:kern w:val="0"/>
                      <w:sz w:val="21"/>
                      <w:szCs w:val="20"/>
                      <w:lang w:val="en-US" w:eastAsia="zh-CN" w:bidi="ar"/>
                    </w:rPr>
                  </w:pPr>
                  <w:r>
                    <w:rPr>
                      <w:rFonts w:hint="eastAsia" w:ascii="Times New Roman" w:hAnsi="Times New Roman" w:eastAsia="宋体" w:cs="宋体"/>
                      <w:color w:val="auto"/>
                      <w:kern w:val="0"/>
                      <w:sz w:val="21"/>
                      <w:szCs w:val="20"/>
                      <w:lang w:val="en-US" w:eastAsia="zh-CN" w:bidi="ar"/>
                    </w:rPr>
                    <w:t>常温</w:t>
                  </w:r>
                </w:p>
              </w:tc>
              <w:tc>
                <w:tcPr>
                  <w:tcW w:w="1048" w:type="pct"/>
                  <w:vMerge w:val="restart"/>
                  <w:tcBorders>
                    <w:tl2br w:val="nil"/>
                    <w:tr2bl w:val="nil"/>
                  </w:tcBorders>
                  <w:tcMar>
                    <w:top w:w="0" w:type="dxa"/>
                    <w:left w:w="0" w:type="dxa"/>
                    <w:bottom w:w="0" w:type="dxa"/>
                    <w:right w:w="0" w:type="dxa"/>
                  </w:tcMar>
                  <w:vAlign w:val="center"/>
                </w:tcPr>
                <w:p w14:paraId="1F52751C">
                  <w:pPr>
                    <w:widowControl/>
                    <w:spacing w:line="240" w:lineRule="auto"/>
                    <w:ind w:firstLine="0" w:firstLineChars="0"/>
                    <w:jc w:val="center"/>
                    <w:rPr>
                      <w:rFonts w:ascii="Times New Roman" w:hAnsi="Times New Roman" w:eastAsia="宋体" w:cs="宋体"/>
                      <w:color w:val="auto"/>
                      <w:kern w:val="0"/>
                      <w:sz w:val="21"/>
                      <w:szCs w:val="20"/>
                      <w:lang w:bidi="ar"/>
                    </w:rPr>
                  </w:pPr>
                  <w:r>
                    <w:rPr>
                      <w:rFonts w:hint="eastAsia" w:ascii="Times New Roman" w:hAnsi="Times New Roman" w:eastAsia="宋体" w:cs="宋体"/>
                      <w:color w:val="auto"/>
                      <w:kern w:val="0"/>
                      <w:sz w:val="21"/>
                      <w:szCs w:val="20"/>
                      <w:lang w:val="en-US" w:eastAsia="zh-CN" w:bidi="ar"/>
                    </w:rPr>
                    <w:t>《石灰、电石工业大气污染物排放标准》（GB41618-2022）表1中矿山开采</w:t>
                  </w:r>
                </w:p>
              </w:tc>
            </w:tr>
            <w:tr w14:paraId="29E4B6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40" w:type="pct"/>
                  <w:tcBorders>
                    <w:tl2br w:val="nil"/>
                    <w:tr2bl w:val="nil"/>
                  </w:tcBorders>
                  <w:tcMar>
                    <w:top w:w="0" w:type="dxa"/>
                    <w:left w:w="0" w:type="dxa"/>
                    <w:bottom w:w="0" w:type="dxa"/>
                    <w:right w:w="0" w:type="dxa"/>
                  </w:tcMar>
                  <w:vAlign w:val="center"/>
                </w:tcPr>
                <w:p w14:paraId="0CF46917">
                  <w:pPr>
                    <w:widowControl/>
                    <w:spacing w:line="240" w:lineRule="auto"/>
                    <w:ind w:firstLine="0" w:firstLineChars="0"/>
                    <w:jc w:val="center"/>
                    <w:rPr>
                      <w:rFonts w:hint="eastAsia" w:ascii="Times New Roman" w:hAnsi="Times New Roman" w:eastAsia="宋体" w:cs="宋体"/>
                      <w:color w:val="auto"/>
                      <w:kern w:val="0"/>
                      <w:sz w:val="21"/>
                      <w:szCs w:val="20"/>
                      <w:lang w:val="en-US" w:eastAsia="zh-CN" w:bidi="ar"/>
                    </w:rPr>
                  </w:pPr>
                  <w:r>
                    <w:rPr>
                      <w:rFonts w:hint="eastAsia" w:ascii="Times New Roman" w:hAnsi="Times New Roman" w:eastAsia="宋体" w:cs="宋体"/>
                      <w:color w:val="auto"/>
                      <w:kern w:val="0"/>
                      <w:sz w:val="21"/>
                      <w:szCs w:val="20"/>
                      <w:lang w:val="en-US" w:eastAsia="zh-CN" w:bidi="ar"/>
                    </w:rPr>
                    <w:t>2</w:t>
                  </w:r>
                </w:p>
              </w:tc>
              <w:tc>
                <w:tcPr>
                  <w:tcW w:w="410" w:type="pct"/>
                  <w:tcBorders>
                    <w:tl2br w:val="nil"/>
                    <w:tr2bl w:val="nil"/>
                  </w:tcBorders>
                  <w:tcMar>
                    <w:top w:w="0" w:type="dxa"/>
                    <w:left w:w="0" w:type="dxa"/>
                    <w:bottom w:w="0" w:type="dxa"/>
                    <w:right w:w="0" w:type="dxa"/>
                  </w:tcMar>
                  <w:vAlign w:val="center"/>
                </w:tcPr>
                <w:p w14:paraId="6CE397F2">
                  <w:pPr>
                    <w:widowControl/>
                    <w:spacing w:line="240" w:lineRule="auto"/>
                    <w:ind w:firstLine="0" w:firstLineChars="0"/>
                    <w:jc w:val="center"/>
                    <w:rPr>
                      <w:rFonts w:hint="default" w:ascii="Times New Roman" w:hAnsi="Times New Roman" w:eastAsia="宋体" w:cs="宋体"/>
                      <w:color w:val="auto"/>
                      <w:kern w:val="0"/>
                      <w:sz w:val="21"/>
                      <w:szCs w:val="20"/>
                      <w:lang w:val="en-US" w:eastAsia="zh-CN" w:bidi="ar"/>
                    </w:rPr>
                  </w:pPr>
                  <w:r>
                    <w:rPr>
                      <w:rFonts w:hint="eastAsia" w:ascii="Times New Roman" w:hAnsi="Times New Roman" w:eastAsia="宋体" w:cs="宋体"/>
                      <w:color w:val="auto"/>
                      <w:kern w:val="0"/>
                      <w:sz w:val="21"/>
                      <w:szCs w:val="20"/>
                      <w:lang w:val="en-US" w:eastAsia="zh-CN" w:bidi="ar"/>
                    </w:rPr>
                    <w:t>DA011</w:t>
                  </w:r>
                </w:p>
              </w:tc>
              <w:tc>
                <w:tcPr>
                  <w:tcW w:w="483" w:type="pct"/>
                  <w:tcBorders>
                    <w:tl2br w:val="nil"/>
                    <w:tr2bl w:val="nil"/>
                  </w:tcBorders>
                  <w:tcMar>
                    <w:top w:w="0" w:type="dxa"/>
                    <w:left w:w="0" w:type="dxa"/>
                    <w:bottom w:w="0" w:type="dxa"/>
                    <w:right w:w="0" w:type="dxa"/>
                  </w:tcMar>
                  <w:vAlign w:val="center"/>
                </w:tcPr>
                <w:p w14:paraId="55048A2D">
                  <w:pPr>
                    <w:widowControl/>
                    <w:spacing w:line="240" w:lineRule="auto"/>
                    <w:ind w:firstLine="0" w:firstLineChars="0"/>
                    <w:jc w:val="center"/>
                    <w:rPr>
                      <w:rFonts w:hint="default" w:ascii="Times New Roman" w:hAnsi="Times New Roman" w:eastAsia="宋体" w:cs="宋体"/>
                      <w:color w:val="auto"/>
                      <w:kern w:val="0"/>
                      <w:sz w:val="21"/>
                      <w:szCs w:val="20"/>
                      <w:lang w:val="en-US" w:eastAsia="zh-CN" w:bidi="ar"/>
                    </w:rPr>
                  </w:pPr>
                  <w:r>
                    <w:rPr>
                      <w:rFonts w:hint="eastAsia" w:ascii="Times New Roman" w:hAnsi="Times New Roman" w:eastAsia="宋体" w:cs="宋体"/>
                      <w:color w:val="auto"/>
                      <w:kern w:val="0"/>
                      <w:sz w:val="21"/>
                      <w:szCs w:val="20"/>
                      <w:lang w:val="en-US" w:eastAsia="zh-CN" w:bidi="ar"/>
                    </w:rPr>
                    <w:t>DA011排气筒</w:t>
                  </w:r>
                </w:p>
              </w:tc>
              <w:tc>
                <w:tcPr>
                  <w:tcW w:w="411" w:type="pct"/>
                  <w:vMerge w:val="continue"/>
                  <w:tcBorders>
                    <w:tl2br w:val="nil"/>
                    <w:tr2bl w:val="nil"/>
                  </w:tcBorders>
                  <w:tcMar>
                    <w:top w:w="0" w:type="dxa"/>
                    <w:left w:w="0" w:type="dxa"/>
                    <w:bottom w:w="0" w:type="dxa"/>
                    <w:right w:w="0" w:type="dxa"/>
                  </w:tcMar>
                  <w:vAlign w:val="center"/>
                </w:tcPr>
                <w:p w14:paraId="1A61D550">
                  <w:pPr>
                    <w:widowControl/>
                    <w:spacing w:line="240" w:lineRule="auto"/>
                    <w:ind w:firstLine="0" w:firstLineChars="0"/>
                    <w:jc w:val="center"/>
                    <w:rPr>
                      <w:rFonts w:hint="eastAsia" w:ascii="Times New Roman" w:hAnsi="Times New Roman" w:eastAsia="宋体" w:cs="宋体"/>
                      <w:color w:val="auto"/>
                      <w:kern w:val="0"/>
                      <w:sz w:val="21"/>
                      <w:szCs w:val="20"/>
                      <w:lang w:bidi="ar"/>
                    </w:rPr>
                  </w:pPr>
                </w:p>
              </w:tc>
              <w:tc>
                <w:tcPr>
                  <w:tcW w:w="737" w:type="pct"/>
                  <w:vMerge w:val="continue"/>
                  <w:tcBorders>
                    <w:tl2br w:val="nil"/>
                    <w:tr2bl w:val="nil"/>
                  </w:tcBorders>
                  <w:tcMar>
                    <w:top w:w="0" w:type="dxa"/>
                    <w:left w:w="0" w:type="dxa"/>
                    <w:bottom w:w="0" w:type="dxa"/>
                    <w:right w:w="0" w:type="dxa"/>
                  </w:tcMar>
                  <w:vAlign w:val="center"/>
                </w:tcPr>
                <w:p w14:paraId="37C9434C">
                  <w:pPr>
                    <w:widowControl/>
                    <w:spacing w:line="240" w:lineRule="auto"/>
                    <w:ind w:firstLine="0" w:firstLineChars="0"/>
                    <w:jc w:val="center"/>
                    <w:rPr>
                      <w:rFonts w:hint="eastAsia" w:ascii="Times New Roman" w:hAnsi="Times New Roman" w:eastAsia="宋体" w:cs="宋体"/>
                      <w:color w:val="auto"/>
                      <w:kern w:val="0"/>
                      <w:sz w:val="21"/>
                      <w:szCs w:val="20"/>
                      <w:lang w:bidi="ar"/>
                    </w:rPr>
                  </w:pPr>
                </w:p>
              </w:tc>
              <w:tc>
                <w:tcPr>
                  <w:tcW w:w="466" w:type="pct"/>
                  <w:tcBorders>
                    <w:tl2br w:val="nil"/>
                    <w:tr2bl w:val="nil"/>
                  </w:tcBorders>
                  <w:tcMar>
                    <w:top w:w="0" w:type="dxa"/>
                    <w:left w:w="0" w:type="dxa"/>
                    <w:bottom w:w="0" w:type="dxa"/>
                    <w:right w:w="0" w:type="dxa"/>
                  </w:tcMar>
                  <w:vAlign w:val="center"/>
                </w:tcPr>
                <w:p w14:paraId="70E981D2">
                  <w:pPr>
                    <w:widowControl/>
                    <w:spacing w:line="240" w:lineRule="auto"/>
                    <w:ind w:firstLine="0" w:firstLineChars="0"/>
                    <w:jc w:val="center"/>
                    <w:rPr>
                      <w:rFonts w:hint="default" w:ascii="Times New Roman" w:hAnsi="Times New Roman" w:eastAsia="宋体" w:cs="宋体"/>
                      <w:color w:val="auto"/>
                      <w:kern w:val="0"/>
                      <w:sz w:val="21"/>
                      <w:szCs w:val="20"/>
                      <w:lang w:val="en-US" w:eastAsia="zh-CN" w:bidi="ar"/>
                    </w:rPr>
                  </w:pPr>
                  <w:r>
                    <w:rPr>
                      <w:rFonts w:hint="eastAsia" w:ascii="Times New Roman" w:hAnsi="Times New Roman" w:eastAsia="宋体" w:cs="宋体"/>
                      <w:color w:val="auto"/>
                      <w:kern w:val="0"/>
                      <w:sz w:val="21"/>
                      <w:szCs w:val="20"/>
                      <w:lang w:val="en-US" w:eastAsia="zh-CN" w:bidi="ar"/>
                    </w:rPr>
                    <w:t>0.3</w:t>
                  </w:r>
                </w:p>
              </w:tc>
              <w:tc>
                <w:tcPr>
                  <w:tcW w:w="508" w:type="pct"/>
                  <w:tcBorders>
                    <w:tl2br w:val="nil"/>
                    <w:tr2bl w:val="nil"/>
                  </w:tcBorders>
                  <w:tcMar>
                    <w:top w:w="0" w:type="dxa"/>
                    <w:left w:w="0" w:type="dxa"/>
                    <w:bottom w:w="0" w:type="dxa"/>
                    <w:right w:w="0" w:type="dxa"/>
                  </w:tcMar>
                  <w:vAlign w:val="center"/>
                </w:tcPr>
                <w:p w14:paraId="3758ED72">
                  <w:pPr>
                    <w:widowControl/>
                    <w:spacing w:line="240" w:lineRule="auto"/>
                    <w:ind w:firstLine="0" w:firstLineChars="0"/>
                    <w:jc w:val="center"/>
                    <w:rPr>
                      <w:rFonts w:hint="eastAsia" w:ascii="Times New Roman" w:hAnsi="Times New Roman" w:eastAsia="宋体" w:cs="宋体"/>
                      <w:color w:val="auto"/>
                      <w:kern w:val="0"/>
                      <w:sz w:val="21"/>
                      <w:szCs w:val="20"/>
                      <w:lang w:val="en-US" w:eastAsia="zh-CN" w:bidi="ar"/>
                    </w:rPr>
                  </w:pPr>
                  <w:r>
                    <w:rPr>
                      <w:rFonts w:hint="eastAsia" w:ascii="Times New Roman" w:hAnsi="Times New Roman" w:eastAsia="宋体" w:cs="宋体"/>
                      <w:color w:val="auto"/>
                      <w:kern w:val="0"/>
                      <w:sz w:val="21"/>
                      <w:szCs w:val="20"/>
                      <w:lang w:val="en-US" w:eastAsia="zh-CN" w:bidi="ar"/>
                    </w:rPr>
                    <w:t>3000</w:t>
                  </w:r>
                </w:p>
              </w:tc>
              <w:tc>
                <w:tcPr>
                  <w:tcW w:w="396" w:type="pct"/>
                  <w:tcBorders>
                    <w:tl2br w:val="nil"/>
                    <w:tr2bl w:val="nil"/>
                  </w:tcBorders>
                  <w:tcMar>
                    <w:top w:w="0" w:type="dxa"/>
                    <w:left w:w="0" w:type="dxa"/>
                    <w:bottom w:w="0" w:type="dxa"/>
                    <w:right w:w="0" w:type="dxa"/>
                  </w:tcMar>
                  <w:vAlign w:val="center"/>
                </w:tcPr>
                <w:p w14:paraId="6C8C2E34">
                  <w:pPr>
                    <w:widowControl/>
                    <w:spacing w:line="240" w:lineRule="auto"/>
                    <w:ind w:firstLine="0" w:firstLineChars="0"/>
                    <w:jc w:val="center"/>
                    <w:rPr>
                      <w:rFonts w:hint="default" w:ascii="Times New Roman" w:hAnsi="Times New Roman" w:eastAsia="宋体" w:cs="宋体"/>
                      <w:color w:val="auto"/>
                      <w:kern w:val="0"/>
                      <w:sz w:val="21"/>
                      <w:szCs w:val="20"/>
                      <w:lang w:val="en-US" w:eastAsia="zh-CN" w:bidi="ar"/>
                    </w:rPr>
                  </w:pPr>
                  <w:r>
                    <w:rPr>
                      <w:rFonts w:hint="default" w:ascii="Times New Roman" w:hAnsi="Times New Roman" w:eastAsia="宋体" w:cs="宋体"/>
                      <w:color w:val="auto"/>
                      <w:kern w:val="0"/>
                      <w:sz w:val="21"/>
                      <w:szCs w:val="20"/>
                      <w:lang w:val="en-US" w:eastAsia="zh-CN" w:bidi="ar"/>
                    </w:rPr>
                    <w:t>1</w:t>
                  </w:r>
                  <w:r>
                    <w:rPr>
                      <w:rFonts w:hint="eastAsia" w:ascii="Times New Roman" w:hAnsi="Times New Roman" w:eastAsia="宋体" w:cs="宋体"/>
                      <w:color w:val="auto"/>
                      <w:kern w:val="0"/>
                      <w:sz w:val="21"/>
                      <w:szCs w:val="20"/>
                      <w:lang w:val="en-US" w:eastAsia="zh-CN" w:bidi="ar"/>
                    </w:rPr>
                    <w:t>1.8</w:t>
                  </w:r>
                </w:p>
              </w:tc>
              <w:tc>
                <w:tcPr>
                  <w:tcW w:w="396" w:type="pct"/>
                  <w:vMerge w:val="continue"/>
                  <w:tcBorders>
                    <w:tl2br w:val="nil"/>
                    <w:tr2bl w:val="nil"/>
                  </w:tcBorders>
                  <w:tcMar>
                    <w:top w:w="0" w:type="dxa"/>
                    <w:left w:w="0" w:type="dxa"/>
                    <w:bottom w:w="0" w:type="dxa"/>
                    <w:right w:w="0" w:type="dxa"/>
                  </w:tcMar>
                  <w:vAlign w:val="center"/>
                </w:tcPr>
                <w:p w14:paraId="31491BF3">
                  <w:pPr>
                    <w:widowControl/>
                    <w:spacing w:line="240" w:lineRule="auto"/>
                    <w:ind w:firstLine="0" w:firstLineChars="0"/>
                    <w:jc w:val="center"/>
                    <w:rPr>
                      <w:rFonts w:hint="eastAsia" w:ascii="Times New Roman" w:hAnsi="Times New Roman" w:eastAsia="宋体" w:cs="宋体"/>
                      <w:color w:val="auto"/>
                      <w:kern w:val="0"/>
                      <w:sz w:val="21"/>
                      <w:szCs w:val="20"/>
                      <w:lang w:val="en-US" w:eastAsia="zh-CN" w:bidi="ar"/>
                    </w:rPr>
                  </w:pPr>
                </w:p>
              </w:tc>
              <w:tc>
                <w:tcPr>
                  <w:tcW w:w="1048" w:type="pct"/>
                  <w:vMerge w:val="continue"/>
                  <w:tcBorders>
                    <w:tl2br w:val="nil"/>
                    <w:tr2bl w:val="nil"/>
                  </w:tcBorders>
                  <w:tcMar>
                    <w:top w:w="0" w:type="dxa"/>
                    <w:left w:w="0" w:type="dxa"/>
                    <w:bottom w:w="0" w:type="dxa"/>
                    <w:right w:w="0" w:type="dxa"/>
                  </w:tcMar>
                  <w:vAlign w:val="center"/>
                </w:tcPr>
                <w:p w14:paraId="60BBC5B6">
                  <w:pPr>
                    <w:widowControl/>
                    <w:spacing w:line="240" w:lineRule="auto"/>
                    <w:ind w:firstLine="0" w:firstLineChars="0"/>
                    <w:jc w:val="center"/>
                    <w:rPr>
                      <w:rFonts w:hint="eastAsia" w:ascii="Times New Roman" w:hAnsi="Times New Roman" w:eastAsia="宋体" w:cs="宋体"/>
                      <w:color w:val="auto"/>
                      <w:kern w:val="0"/>
                      <w:sz w:val="21"/>
                      <w:szCs w:val="20"/>
                      <w:lang w:bidi="ar"/>
                    </w:rPr>
                  </w:pPr>
                </w:p>
              </w:tc>
            </w:tr>
          </w:tbl>
          <w:p w14:paraId="16DA6DEA">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4、非正常情况</w:t>
            </w:r>
          </w:p>
          <w:p w14:paraId="7CF6353E">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非正常排放是指项目生产过程中由于开车、停车、检修、一般性事故时的污染物排放情况，拟建项目废气污染源开车、停车、检修时不涉及非正常排污，仅在废气收集、治理设施发生故障时，污染物收集效率底下或外排污染物超标排放。类比同类企业，废气治理设施发生故障的概率≤1次/年，持续时间≤40min。当拟建项目的废气收集设施如其气罩、收尘管道发生破损、袋式除尘器布袋破损发生故障，颗粒物收集效率下降为50%或处理效率下降为50%，非正常工况下污染物外排情况见下表。</w:t>
            </w:r>
          </w:p>
          <w:p w14:paraId="34A6B67E">
            <w:pPr>
              <w:widowControl w:val="0"/>
              <w:autoSpaceDE w:val="0"/>
              <w:autoSpaceDN w:val="0"/>
              <w:adjustRightInd w:val="0"/>
              <w:snapToGrid/>
              <w:spacing w:line="360" w:lineRule="auto"/>
              <w:ind w:firstLine="0" w:firstLineChars="0"/>
              <w:jc w:val="center"/>
              <w:textAlignment w:val="auto"/>
              <w:rPr>
                <w:rFonts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表4-11  废气污染源非正常情况下排放参数一览表</w:t>
            </w:r>
          </w:p>
          <w:tbl>
            <w:tblPr>
              <w:tblStyle w:val="28"/>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94"/>
              <w:gridCol w:w="995"/>
              <w:gridCol w:w="995"/>
              <w:gridCol w:w="995"/>
              <w:gridCol w:w="995"/>
              <w:gridCol w:w="995"/>
              <w:gridCol w:w="996"/>
              <w:gridCol w:w="996"/>
            </w:tblGrid>
            <w:tr w14:paraId="76F0E6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624" w:type="pct"/>
                  <w:tcBorders>
                    <w:tl2br w:val="nil"/>
                    <w:tr2bl w:val="nil"/>
                  </w:tcBorders>
                  <w:tcMar>
                    <w:top w:w="0" w:type="dxa"/>
                    <w:left w:w="0" w:type="dxa"/>
                    <w:bottom w:w="0" w:type="dxa"/>
                    <w:right w:w="0" w:type="dxa"/>
                  </w:tcMar>
                  <w:vAlign w:val="center"/>
                </w:tcPr>
                <w:p w14:paraId="7043EC36">
                  <w:pPr>
                    <w:widowControl/>
                    <w:spacing w:line="240" w:lineRule="auto"/>
                    <w:ind w:firstLine="0" w:firstLineChars="0"/>
                    <w:jc w:val="center"/>
                    <w:rPr>
                      <w:rFonts w:ascii="Times New Roman" w:hAnsi="Times New Roman" w:eastAsia="宋体" w:cs="宋体"/>
                      <w:color w:val="auto"/>
                      <w:kern w:val="0"/>
                      <w:sz w:val="21"/>
                      <w:szCs w:val="20"/>
                      <w:lang w:bidi="ar"/>
                    </w:rPr>
                  </w:pPr>
                  <w:r>
                    <w:rPr>
                      <w:rFonts w:hint="eastAsia" w:ascii="Times New Roman" w:hAnsi="Times New Roman" w:eastAsia="宋体" w:cs="宋体"/>
                      <w:color w:val="auto"/>
                      <w:kern w:val="0"/>
                      <w:sz w:val="21"/>
                      <w:szCs w:val="20"/>
                      <w:lang w:bidi="ar"/>
                    </w:rPr>
                    <w:t>排放口名称</w:t>
                  </w:r>
                </w:p>
              </w:tc>
              <w:tc>
                <w:tcPr>
                  <w:tcW w:w="624" w:type="pct"/>
                  <w:tcBorders>
                    <w:tl2br w:val="nil"/>
                    <w:tr2bl w:val="nil"/>
                  </w:tcBorders>
                  <w:tcMar>
                    <w:top w:w="0" w:type="dxa"/>
                    <w:left w:w="0" w:type="dxa"/>
                    <w:bottom w:w="0" w:type="dxa"/>
                    <w:right w:w="0" w:type="dxa"/>
                  </w:tcMar>
                  <w:vAlign w:val="center"/>
                </w:tcPr>
                <w:p w14:paraId="0FD7C441">
                  <w:pPr>
                    <w:widowControl/>
                    <w:spacing w:line="240" w:lineRule="auto"/>
                    <w:ind w:firstLine="0" w:firstLineChars="0"/>
                    <w:jc w:val="center"/>
                    <w:rPr>
                      <w:rFonts w:ascii="Times New Roman" w:hAnsi="Times New Roman" w:eastAsia="宋体" w:cs="宋体"/>
                      <w:color w:val="auto"/>
                      <w:kern w:val="0"/>
                      <w:sz w:val="21"/>
                      <w:szCs w:val="20"/>
                      <w:lang w:bidi="ar"/>
                    </w:rPr>
                  </w:pPr>
                  <w:r>
                    <w:rPr>
                      <w:rFonts w:hint="eastAsia" w:ascii="Times New Roman" w:hAnsi="Times New Roman" w:eastAsia="宋体" w:cs="宋体"/>
                      <w:color w:val="auto"/>
                      <w:kern w:val="0"/>
                      <w:sz w:val="21"/>
                      <w:szCs w:val="20"/>
                      <w:lang w:bidi="ar"/>
                    </w:rPr>
                    <w:t>污染物</w:t>
                  </w:r>
                </w:p>
              </w:tc>
              <w:tc>
                <w:tcPr>
                  <w:tcW w:w="624" w:type="pct"/>
                  <w:tcBorders>
                    <w:tl2br w:val="nil"/>
                    <w:tr2bl w:val="nil"/>
                  </w:tcBorders>
                  <w:tcMar>
                    <w:top w:w="0" w:type="dxa"/>
                    <w:left w:w="0" w:type="dxa"/>
                    <w:bottom w:w="0" w:type="dxa"/>
                    <w:right w:w="0" w:type="dxa"/>
                  </w:tcMar>
                  <w:vAlign w:val="center"/>
                </w:tcPr>
                <w:p w14:paraId="746EF1BC">
                  <w:pPr>
                    <w:widowControl/>
                    <w:spacing w:line="240" w:lineRule="auto"/>
                    <w:ind w:firstLine="0" w:firstLineChars="0"/>
                    <w:jc w:val="center"/>
                    <w:rPr>
                      <w:rFonts w:ascii="Times New Roman" w:hAnsi="Times New Roman" w:eastAsia="宋体" w:cs="宋体"/>
                      <w:color w:val="auto"/>
                      <w:kern w:val="0"/>
                      <w:sz w:val="21"/>
                      <w:szCs w:val="20"/>
                      <w:lang w:bidi="ar"/>
                    </w:rPr>
                  </w:pPr>
                  <w:r>
                    <w:rPr>
                      <w:rFonts w:hint="eastAsia" w:ascii="Times New Roman" w:hAnsi="Times New Roman" w:eastAsia="宋体" w:cs="宋体"/>
                      <w:color w:val="auto"/>
                      <w:kern w:val="0"/>
                      <w:sz w:val="21"/>
                      <w:szCs w:val="20"/>
                      <w:lang w:bidi="ar"/>
                    </w:rPr>
                    <w:t>废气排放量(</w:t>
                  </w:r>
                  <w:r>
                    <w:rPr>
                      <w:rFonts w:hint="eastAsia" w:ascii="Times New Roman" w:hAnsi="Times New Roman" w:eastAsia="宋体" w:cs="宋体"/>
                      <w:color w:val="auto"/>
                      <w:kern w:val="0"/>
                      <w:sz w:val="21"/>
                      <w:szCs w:val="20"/>
                      <w:lang w:val="en-US" w:eastAsia="zh-CN" w:bidi="ar"/>
                    </w:rPr>
                    <w:t>N</w:t>
                  </w:r>
                  <w:r>
                    <w:rPr>
                      <w:rFonts w:hint="eastAsia" w:ascii="Times New Roman" w:hAnsi="Times New Roman" w:eastAsia="宋体" w:cs="宋体"/>
                      <w:color w:val="auto"/>
                      <w:kern w:val="0"/>
                      <w:sz w:val="21"/>
                      <w:szCs w:val="20"/>
                      <w:lang w:bidi="ar"/>
                    </w:rPr>
                    <w:t>m</w:t>
                  </w:r>
                  <w:r>
                    <w:rPr>
                      <w:rFonts w:hint="eastAsia" w:ascii="Times New Roman" w:hAnsi="Times New Roman" w:eastAsia="宋体" w:cs="宋体"/>
                      <w:color w:val="auto"/>
                      <w:kern w:val="0"/>
                      <w:sz w:val="21"/>
                      <w:szCs w:val="20"/>
                      <w:vertAlign w:val="superscript"/>
                      <w:lang w:bidi="ar"/>
                    </w:rPr>
                    <w:t>3</w:t>
                  </w:r>
                  <w:r>
                    <w:rPr>
                      <w:rFonts w:hint="eastAsia" w:ascii="Times New Roman" w:hAnsi="Times New Roman" w:eastAsia="宋体" w:cs="宋体"/>
                      <w:color w:val="auto"/>
                      <w:kern w:val="0"/>
                      <w:sz w:val="21"/>
                      <w:szCs w:val="20"/>
                      <w:lang w:bidi="ar"/>
                    </w:rPr>
                    <w:t>/h)</w:t>
                  </w:r>
                </w:p>
              </w:tc>
              <w:tc>
                <w:tcPr>
                  <w:tcW w:w="624" w:type="pct"/>
                  <w:tcBorders>
                    <w:tl2br w:val="nil"/>
                    <w:tr2bl w:val="nil"/>
                  </w:tcBorders>
                  <w:tcMar>
                    <w:top w:w="0" w:type="dxa"/>
                    <w:left w:w="0" w:type="dxa"/>
                    <w:bottom w:w="0" w:type="dxa"/>
                    <w:right w:w="0" w:type="dxa"/>
                  </w:tcMar>
                  <w:vAlign w:val="center"/>
                </w:tcPr>
                <w:p w14:paraId="05457BC1">
                  <w:pPr>
                    <w:widowControl/>
                    <w:spacing w:line="240" w:lineRule="auto"/>
                    <w:ind w:firstLine="0" w:firstLineChars="0"/>
                    <w:jc w:val="center"/>
                    <w:rPr>
                      <w:rFonts w:ascii="Times New Roman" w:hAnsi="Times New Roman" w:eastAsia="宋体" w:cs="宋体"/>
                      <w:color w:val="auto"/>
                      <w:kern w:val="0"/>
                      <w:sz w:val="21"/>
                      <w:szCs w:val="20"/>
                      <w:lang w:bidi="ar"/>
                    </w:rPr>
                  </w:pPr>
                  <w:r>
                    <w:rPr>
                      <w:rFonts w:hint="eastAsia" w:ascii="Times New Roman" w:hAnsi="Times New Roman" w:eastAsia="宋体" w:cs="宋体"/>
                      <w:color w:val="auto"/>
                      <w:kern w:val="0"/>
                      <w:sz w:val="21"/>
                      <w:szCs w:val="20"/>
                      <w:lang w:bidi="ar"/>
                    </w:rPr>
                    <w:t>排放浓度(mg/m</w:t>
                  </w:r>
                  <w:r>
                    <w:rPr>
                      <w:rFonts w:hint="eastAsia" w:ascii="Times New Roman" w:hAnsi="Times New Roman" w:eastAsia="宋体" w:cs="宋体"/>
                      <w:color w:val="auto"/>
                      <w:kern w:val="0"/>
                      <w:sz w:val="21"/>
                      <w:szCs w:val="20"/>
                      <w:vertAlign w:val="superscript"/>
                      <w:lang w:bidi="ar"/>
                    </w:rPr>
                    <w:t>3</w:t>
                  </w:r>
                  <w:r>
                    <w:rPr>
                      <w:rFonts w:hint="eastAsia" w:ascii="Times New Roman" w:hAnsi="Times New Roman" w:eastAsia="宋体" w:cs="宋体"/>
                      <w:color w:val="auto"/>
                      <w:kern w:val="0"/>
                      <w:sz w:val="21"/>
                      <w:szCs w:val="20"/>
                      <w:lang w:bidi="ar"/>
                    </w:rPr>
                    <w:t>)</w:t>
                  </w:r>
                </w:p>
              </w:tc>
              <w:tc>
                <w:tcPr>
                  <w:tcW w:w="624" w:type="pct"/>
                  <w:tcBorders>
                    <w:tl2br w:val="nil"/>
                    <w:tr2bl w:val="nil"/>
                  </w:tcBorders>
                  <w:tcMar>
                    <w:top w:w="0" w:type="dxa"/>
                    <w:left w:w="0" w:type="dxa"/>
                    <w:bottom w:w="0" w:type="dxa"/>
                    <w:right w:w="0" w:type="dxa"/>
                  </w:tcMar>
                  <w:vAlign w:val="center"/>
                </w:tcPr>
                <w:p w14:paraId="46536817">
                  <w:pPr>
                    <w:widowControl/>
                    <w:spacing w:line="240" w:lineRule="auto"/>
                    <w:ind w:firstLine="0" w:firstLineChars="0"/>
                    <w:jc w:val="center"/>
                    <w:rPr>
                      <w:rFonts w:ascii="Times New Roman" w:hAnsi="Times New Roman" w:eastAsia="宋体" w:cs="宋体"/>
                      <w:color w:val="auto"/>
                      <w:kern w:val="0"/>
                      <w:sz w:val="21"/>
                      <w:szCs w:val="20"/>
                      <w:lang w:bidi="ar"/>
                    </w:rPr>
                  </w:pPr>
                  <w:r>
                    <w:rPr>
                      <w:rFonts w:hint="eastAsia" w:ascii="Times New Roman" w:hAnsi="Times New Roman" w:eastAsia="宋体" w:cs="宋体"/>
                      <w:color w:val="auto"/>
                      <w:kern w:val="0"/>
                      <w:sz w:val="21"/>
                      <w:szCs w:val="20"/>
                      <w:lang w:bidi="ar"/>
                    </w:rPr>
                    <w:t>排放速率(kg/h)</w:t>
                  </w:r>
                </w:p>
              </w:tc>
              <w:tc>
                <w:tcPr>
                  <w:tcW w:w="624" w:type="pct"/>
                  <w:tcBorders>
                    <w:tl2br w:val="nil"/>
                    <w:tr2bl w:val="nil"/>
                  </w:tcBorders>
                  <w:tcMar>
                    <w:top w:w="0" w:type="dxa"/>
                    <w:left w:w="0" w:type="dxa"/>
                    <w:bottom w:w="0" w:type="dxa"/>
                    <w:right w:w="0" w:type="dxa"/>
                  </w:tcMar>
                  <w:vAlign w:val="center"/>
                </w:tcPr>
                <w:p w14:paraId="2FCE5939">
                  <w:pPr>
                    <w:widowControl/>
                    <w:spacing w:line="240" w:lineRule="auto"/>
                    <w:ind w:firstLine="0" w:firstLineChars="0"/>
                    <w:jc w:val="center"/>
                    <w:rPr>
                      <w:rFonts w:ascii="Times New Roman" w:hAnsi="Times New Roman" w:eastAsia="宋体" w:cs="宋体"/>
                      <w:color w:val="auto"/>
                      <w:kern w:val="0"/>
                      <w:sz w:val="21"/>
                      <w:szCs w:val="20"/>
                      <w:lang w:bidi="ar"/>
                    </w:rPr>
                  </w:pPr>
                  <w:r>
                    <w:rPr>
                      <w:rFonts w:hint="eastAsia" w:ascii="Times New Roman" w:hAnsi="Times New Roman" w:eastAsia="宋体" w:cs="宋体"/>
                      <w:color w:val="auto"/>
                      <w:kern w:val="0"/>
                      <w:sz w:val="21"/>
                      <w:szCs w:val="20"/>
                      <w:lang w:bidi="ar"/>
                    </w:rPr>
                    <w:t>持续时长(min)</w:t>
                  </w:r>
                </w:p>
              </w:tc>
              <w:tc>
                <w:tcPr>
                  <w:tcW w:w="625" w:type="pct"/>
                  <w:tcBorders>
                    <w:tl2br w:val="nil"/>
                    <w:tr2bl w:val="nil"/>
                  </w:tcBorders>
                  <w:tcMar>
                    <w:top w:w="0" w:type="dxa"/>
                    <w:left w:w="0" w:type="dxa"/>
                    <w:bottom w:w="0" w:type="dxa"/>
                    <w:right w:w="0" w:type="dxa"/>
                  </w:tcMar>
                  <w:vAlign w:val="center"/>
                </w:tcPr>
                <w:p w14:paraId="2B9127F6">
                  <w:pPr>
                    <w:widowControl/>
                    <w:spacing w:line="240" w:lineRule="auto"/>
                    <w:ind w:firstLine="0" w:firstLineChars="0"/>
                    <w:jc w:val="center"/>
                    <w:rPr>
                      <w:rFonts w:ascii="Times New Roman" w:hAnsi="Times New Roman" w:eastAsia="宋体" w:cs="宋体"/>
                      <w:color w:val="auto"/>
                      <w:kern w:val="0"/>
                      <w:sz w:val="21"/>
                      <w:szCs w:val="20"/>
                      <w:lang w:bidi="ar"/>
                    </w:rPr>
                  </w:pPr>
                  <w:r>
                    <w:rPr>
                      <w:rFonts w:hint="eastAsia" w:ascii="Times New Roman" w:hAnsi="Times New Roman" w:eastAsia="宋体" w:cs="宋体"/>
                      <w:color w:val="auto"/>
                      <w:kern w:val="0"/>
                      <w:sz w:val="21"/>
                      <w:szCs w:val="20"/>
                      <w:lang w:bidi="ar"/>
                    </w:rPr>
                    <w:t>发生频次(次/a)</w:t>
                  </w:r>
                </w:p>
              </w:tc>
              <w:tc>
                <w:tcPr>
                  <w:tcW w:w="625" w:type="pct"/>
                  <w:tcBorders>
                    <w:tl2br w:val="nil"/>
                    <w:tr2bl w:val="nil"/>
                  </w:tcBorders>
                  <w:tcMar>
                    <w:top w:w="0" w:type="dxa"/>
                    <w:left w:w="0" w:type="dxa"/>
                    <w:bottom w:w="0" w:type="dxa"/>
                    <w:right w:w="0" w:type="dxa"/>
                  </w:tcMar>
                  <w:vAlign w:val="center"/>
                </w:tcPr>
                <w:p w14:paraId="1F283223">
                  <w:pPr>
                    <w:widowControl/>
                    <w:spacing w:line="240" w:lineRule="auto"/>
                    <w:ind w:firstLine="0" w:firstLineChars="0"/>
                    <w:jc w:val="center"/>
                    <w:rPr>
                      <w:rFonts w:ascii="Times New Roman" w:hAnsi="Times New Roman" w:eastAsia="宋体" w:cs="宋体"/>
                      <w:color w:val="auto"/>
                      <w:kern w:val="0"/>
                      <w:sz w:val="21"/>
                      <w:szCs w:val="20"/>
                      <w:lang w:bidi="ar"/>
                    </w:rPr>
                  </w:pPr>
                  <w:r>
                    <w:rPr>
                      <w:rFonts w:hint="eastAsia" w:ascii="Times New Roman" w:hAnsi="Times New Roman" w:eastAsia="宋体" w:cs="宋体"/>
                      <w:color w:val="auto"/>
                      <w:kern w:val="0"/>
                      <w:sz w:val="21"/>
                      <w:szCs w:val="20"/>
                      <w:lang w:bidi="ar"/>
                    </w:rPr>
                    <w:t>年排放量(kg)</w:t>
                  </w:r>
                </w:p>
              </w:tc>
            </w:tr>
            <w:tr w14:paraId="12EEA0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624" w:type="pct"/>
                  <w:tcBorders>
                    <w:tl2br w:val="nil"/>
                    <w:tr2bl w:val="nil"/>
                  </w:tcBorders>
                  <w:tcMar>
                    <w:top w:w="0" w:type="dxa"/>
                    <w:left w:w="0" w:type="dxa"/>
                    <w:bottom w:w="0" w:type="dxa"/>
                    <w:right w:w="0" w:type="dxa"/>
                  </w:tcMar>
                  <w:vAlign w:val="center"/>
                </w:tcPr>
                <w:p w14:paraId="37BAFF69">
                  <w:pPr>
                    <w:widowControl/>
                    <w:spacing w:line="240" w:lineRule="auto"/>
                    <w:ind w:firstLine="0" w:firstLineChars="0"/>
                    <w:jc w:val="center"/>
                    <w:rPr>
                      <w:rFonts w:hint="default" w:ascii="Times New Roman" w:hAnsi="Times New Roman" w:eastAsia="宋体" w:cs="宋体"/>
                      <w:color w:val="auto"/>
                      <w:kern w:val="0"/>
                      <w:sz w:val="21"/>
                      <w:szCs w:val="20"/>
                      <w:lang w:val="en-US" w:eastAsia="zh-CN" w:bidi="ar"/>
                    </w:rPr>
                  </w:pPr>
                  <w:r>
                    <w:rPr>
                      <w:rFonts w:hint="eastAsia" w:ascii="Times New Roman" w:hAnsi="Times New Roman" w:eastAsia="宋体" w:cs="宋体"/>
                      <w:color w:val="auto"/>
                      <w:kern w:val="0"/>
                      <w:sz w:val="21"/>
                      <w:szCs w:val="20"/>
                      <w:lang w:val="en-US" w:eastAsia="zh-CN" w:bidi="ar"/>
                    </w:rPr>
                    <w:t>厂界无组织排放</w:t>
                  </w:r>
                </w:p>
              </w:tc>
              <w:tc>
                <w:tcPr>
                  <w:tcW w:w="624" w:type="pct"/>
                  <w:tcBorders>
                    <w:tl2br w:val="nil"/>
                    <w:tr2bl w:val="nil"/>
                  </w:tcBorders>
                  <w:tcMar>
                    <w:top w:w="0" w:type="dxa"/>
                    <w:left w:w="0" w:type="dxa"/>
                    <w:bottom w:w="0" w:type="dxa"/>
                    <w:right w:w="0" w:type="dxa"/>
                  </w:tcMar>
                  <w:vAlign w:val="center"/>
                </w:tcPr>
                <w:p w14:paraId="60A496B0">
                  <w:pPr>
                    <w:widowControl/>
                    <w:spacing w:line="240" w:lineRule="auto"/>
                    <w:ind w:firstLine="0" w:firstLineChars="0"/>
                    <w:jc w:val="center"/>
                    <w:rPr>
                      <w:rFonts w:hint="eastAsia" w:ascii="Times New Roman" w:hAnsi="Times New Roman" w:eastAsia="宋体" w:cs="宋体"/>
                      <w:color w:val="auto"/>
                      <w:kern w:val="0"/>
                      <w:sz w:val="21"/>
                      <w:szCs w:val="20"/>
                      <w:lang w:bidi="ar"/>
                    </w:rPr>
                  </w:pPr>
                  <w:r>
                    <w:rPr>
                      <w:rFonts w:hint="eastAsia" w:ascii="Times New Roman" w:hAnsi="Times New Roman" w:eastAsia="宋体" w:cs="宋体"/>
                      <w:color w:val="auto"/>
                      <w:kern w:val="0"/>
                      <w:sz w:val="21"/>
                      <w:szCs w:val="20"/>
                      <w:lang w:bidi="ar"/>
                    </w:rPr>
                    <w:t>颗粒物</w:t>
                  </w:r>
                </w:p>
              </w:tc>
              <w:tc>
                <w:tcPr>
                  <w:tcW w:w="624" w:type="pct"/>
                  <w:tcBorders>
                    <w:tl2br w:val="nil"/>
                    <w:tr2bl w:val="nil"/>
                  </w:tcBorders>
                  <w:tcMar>
                    <w:top w:w="0" w:type="dxa"/>
                    <w:left w:w="0" w:type="dxa"/>
                    <w:bottom w:w="0" w:type="dxa"/>
                    <w:right w:w="0" w:type="dxa"/>
                  </w:tcMar>
                  <w:vAlign w:val="center"/>
                </w:tcPr>
                <w:p w14:paraId="2554444B">
                  <w:pPr>
                    <w:widowControl/>
                    <w:spacing w:line="240" w:lineRule="auto"/>
                    <w:ind w:firstLine="0" w:firstLineChars="0"/>
                    <w:jc w:val="center"/>
                    <w:rPr>
                      <w:rFonts w:hint="eastAsia" w:ascii="Times New Roman" w:hAnsi="Times New Roman" w:eastAsia="宋体" w:cs="宋体"/>
                      <w:color w:val="auto"/>
                      <w:kern w:val="0"/>
                      <w:sz w:val="21"/>
                      <w:szCs w:val="20"/>
                      <w:lang w:val="en-US" w:eastAsia="zh-CN" w:bidi="ar"/>
                    </w:rPr>
                  </w:pPr>
                  <w:r>
                    <w:rPr>
                      <w:rFonts w:hint="eastAsia" w:ascii="Times New Roman" w:hAnsi="Times New Roman" w:eastAsia="宋体" w:cs="宋体"/>
                      <w:color w:val="auto"/>
                      <w:kern w:val="0"/>
                      <w:sz w:val="21"/>
                      <w:szCs w:val="20"/>
                      <w:lang w:val="en-US" w:eastAsia="zh-CN" w:bidi="ar"/>
                    </w:rPr>
                    <w:t>/</w:t>
                  </w:r>
                </w:p>
              </w:tc>
              <w:tc>
                <w:tcPr>
                  <w:tcW w:w="954" w:type="dxa"/>
                  <w:tcBorders>
                    <w:tl2br w:val="nil"/>
                    <w:tr2bl w:val="nil"/>
                  </w:tcBorders>
                  <w:tcMar>
                    <w:top w:w="0" w:type="dxa"/>
                    <w:left w:w="0" w:type="dxa"/>
                    <w:bottom w:w="0" w:type="dxa"/>
                    <w:right w:w="0" w:type="dxa"/>
                  </w:tcMar>
                  <w:vAlign w:val="center"/>
                </w:tcPr>
                <w:p w14:paraId="21E39B21">
                  <w:pPr>
                    <w:widowControl/>
                    <w:spacing w:line="240" w:lineRule="auto"/>
                    <w:ind w:firstLine="0" w:firstLineChars="0"/>
                    <w:jc w:val="center"/>
                    <w:rPr>
                      <w:rFonts w:hint="eastAsia" w:ascii="Times New Roman" w:hAnsi="Times New Roman" w:eastAsia="宋体" w:cs="宋体"/>
                      <w:color w:val="auto"/>
                      <w:kern w:val="0"/>
                      <w:sz w:val="21"/>
                      <w:szCs w:val="20"/>
                      <w:lang w:val="en-US" w:eastAsia="zh-CN" w:bidi="ar"/>
                    </w:rPr>
                  </w:pPr>
                  <w:r>
                    <w:rPr>
                      <w:rFonts w:hint="default" w:ascii="Times New Roman" w:hAnsi="Times New Roman" w:eastAsia="宋体" w:cs="宋体"/>
                      <w:color w:val="auto"/>
                      <w:kern w:val="0"/>
                      <w:sz w:val="21"/>
                      <w:szCs w:val="20"/>
                      <w:lang w:val="en-US" w:eastAsia="zh-CN" w:bidi="ar"/>
                    </w:rPr>
                    <w:t>/</w:t>
                  </w:r>
                </w:p>
              </w:tc>
              <w:tc>
                <w:tcPr>
                  <w:tcW w:w="954" w:type="dxa"/>
                  <w:tcBorders>
                    <w:tl2br w:val="nil"/>
                    <w:tr2bl w:val="nil"/>
                  </w:tcBorders>
                  <w:tcMar>
                    <w:top w:w="0" w:type="dxa"/>
                    <w:left w:w="0" w:type="dxa"/>
                    <w:bottom w:w="0" w:type="dxa"/>
                    <w:right w:w="0" w:type="dxa"/>
                  </w:tcMar>
                  <w:vAlign w:val="center"/>
                </w:tcPr>
                <w:p w14:paraId="402BE4E5">
                  <w:pPr>
                    <w:widowControl/>
                    <w:spacing w:line="240" w:lineRule="auto"/>
                    <w:ind w:firstLine="0" w:firstLineChars="0"/>
                    <w:jc w:val="center"/>
                    <w:rPr>
                      <w:rFonts w:hint="default" w:ascii="Times New Roman" w:hAnsi="Times New Roman" w:eastAsia="宋体" w:cs="宋体"/>
                      <w:color w:val="auto"/>
                      <w:kern w:val="0"/>
                      <w:sz w:val="21"/>
                      <w:szCs w:val="20"/>
                      <w:lang w:val="en-US" w:eastAsia="zh-CN" w:bidi="ar"/>
                    </w:rPr>
                  </w:pPr>
                  <w:r>
                    <w:rPr>
                      <w:rFonts w:hint="eastAsia" w:ascii="Times New Roman" w:hAnsi="Times New Roman" w:eastAsia="宋体" w:cs="宋体"/>
                      <w:color w:val="auto"/>
                      <w:kern w:val="0"/>
                      <w:sz w:val="21"/>
                      <w:szCs w:val="20"/>
                      <w:lang w:val="en-US" w:eastAsia="zh-CN" w:bidi="ar"/>
                    </w:rPr>
                    <w:t>91.525</w:t>
                  </w:r>
                </w:p>
              </w:tc>
              <w:tc>
                <w:tcPr>
                  <w:tcW w:w="954" w:type="dxa"/>
                  <w:tcBorders>
                    <w:tl2br w:val="nil"/>
                    <w:tr2bl w:val="nil"/>
                  </w:tcBorders>
                  <w:tcMar>
                    <w:top w:w="0" w:type="dxa"/>
                    <w:left w:w="0" w:type="dxa"/>
                    <w:bottom w:w="0" w:type="dxa"/>
                    <w:right w:w="0" w:type="dxa"/>
                  </w:tcMar>
                  <w:vAlign w:val="center"/>
                </w:tcPr>
                <w:p w14:paraId="30250260">
                  <w:pPr>
                    <w:widowControl/>
                    <w:spacing w:line="240" w:lineRule="auto"/>
                    <w:ind w:firstLine="0" w:firstLineChars="0"/>
                    <w:jc w:val="center"/>
                    <w:rPr>
                      <w:rFonts w:hint="default" w:ascii="Times New Roman" w:hAnsi="Times New Roman" w:eastAsia="宋体" w:cs="宋体"/>
                      <w:color w:val="auto"/>
                      <w:kern w:val="0"/>
                      <w:sz w:val="21"/>
                      <w:szCs w:val="20"/>
                      <w:lang w:val="en-US" w:eastAsia="zh-CN" w:bidi="ar"/>
                    </w:rPr>
                  </w:pPr>
                  <w:r>
                    <w:rPr>
                      <w:rFonts w:hint="default" w:ascii="Times New Roman" w:hAnsi="Times New Roman" w:eastAsia="宋体" w:cs="宋体"/>
                      <w:color w:val="auto"/>
                      <w:kern w:val="0"/>
                      <w:sz w:val="21"/>
                      <w:szCs w:val="20"/>
                      <w:lang w:val="en-US" w:eastAsia="zh-CN" w:bidi="ar"/>
                    </w:rPr>
                    <w:t>40</w:t>
                  </w:r>
                </w:p>
              </w:tc>
              <w:tc>
                <w:tcPr>
                  <w:tcW w:w="957" w:type="dxa"/>
                  <w:tcBorders>
                    <w:tl2br w:val="nil"/>
                    <w:tr2bl w:val="nil"/>
                  </w:tcBorders>
                  <w:tcMar>
                    <w:top w:w="0" w:type="dxa"/>
                    <w:left w:w="0" w:type="dxa"/>
                    <w:bottom w:w="0" w:type="dxa"/>
                    <w:right w:w="0" w:type="dxa"/>
                  </w:tcMar>
                  <w:vAlign w:val="center"/>
                </w:tcPr>
                <w:p w14:paraId="2D9BA0BE">
                  <w:pPr>
                    <w:widowControl/>
                    <w:spacing w:line="240" w:lineRule="auto"/>
                    <w:ind w:firstLine="0" w:firstLineChars="0"/>
                    <w:jc w:val="center"/>
                    <w:rPr>
                      <w:rFonts w:hint="eastAsia" w:ascii="Times New Roman" w:hAnsi="Times New Roman" w:eastAsia="宋体" w:cs="宋体"/>
                      <w:color w:val="auto"/>
                      <w:kern w:val="0"/>
                      <w:sz w:val="21"/>
                      <w:szCs w:val="20"/>
                      <w:lang w:val="en-US" w:eastAsia="zh-CN" w:bidi="ar"/>
                    </w:rPr>
                  </w:pPr>
                  <w:r>
                    <w:rPr>
                      <w:rFonts w:hint="default" w:ascii="Times New Roman" w:hAnsi="Times New Roman" w:eastAsia="宋体" w:cs="宋体"/>
                      <w:color w:val="auto"/>
                      <w:kern w:val="0"/>
                      <w:sz w:val="21"/>
                      <w:szCs w:val="20"/>
                      <w:lang w:val="en-US" w:eastAsia="zh-CN" w:bidi="ar"/>
                    </w:rPr>
                    <w:t>1</w:t>
                  </w:r>
                </w:p>
              </w:tc>
              <w:tc>
                <w:tcPr>
                  <w:tcW w:w="950" w:type="dxa"/>
                  <w:tcBorders>
                    <w:tl2br w:val="nil"/>
                    <w:tr2bl w:val="nil"/>
                  </w:tcBorders>
                  <w:tcMar>
                    <w:top w:w="0" w:type="dxa"/>
                    <w:left w:w="0" w:type="dxa"/>
                    <w:bottom w:w="0" w:type="dxa"/>
                    <w:right w:w="0" w:type="dxa"/>
                  </w:tcMar>
                  <w:vAlign w:val="center"/>
                </w:tcPr>
                <w:p w14:paraId="3AF2A771">
                  <w:pPr>
                    <w:widowControl/>
                    <w:spacing w:line="240" w:lineRule="auto"/>
                    <w:ind w:firstLine="0" w:firstLineChars="0"/>
                    <w:jc w:val="center"/>
                    <w:rPr>
                      <w:rFonts w:hint="default" w:ascii="Times New Roman" w:hAnsi="Times New Roman" w:eastAsia="宋体" w:cs="宋体"/>
                      <w:color w:val="auto"/>
                      <w:kern w:val="0"/>
                      <w:sz w:val="21"/>
                      <w:szCs w:val="20"/>
                      <w:lang w:val="en-US" w:eastAsia="zh-CN" w:bidi="ar"/>
                    </w:rPr>
                  </w:pPr>
                  <w:r>
                    <w:rPr>
                      <w:rFonts w:hint="default" w:ascii="Times New Roman" w:hAnsi="Times New Roman" w:eastAsia="宋体" w:cs="宋体"/>
                      <w:color w:val="auto"/>
                      <w:kern w:val="0"/>
                      <w:sz w:val="21"/>
                      <w:szCs w:val="20"/>
                      <w:lang w:val="en-US" w:eastAsia="zh-CN" w:bidi="ar"/>
                    </w:rPr>
                    <w:t>61.01</w:t>
                  </w:r>
                  <w:r>
                    <w:rPr>
                      <w:rFonts w:hint="eastAsia" w:ascii="Times New Roman" w:hAnsi="Times New Roman" w:eastAsia="宋体" w:cs="宋体"/>
                      <w:color w:val="auto"/>
                      <w:kern w:val="0"/>
                      <w:sz w:val="21"/>
                      <w:szCs w:val="20"/>
                      <w:lang w:val="en-US" w:eastAsia="zh-CN" w:bidi="ar"/>
                    </w:rPr>
                    <w:t>7</w:t>
                  </w:r>
                </w:p>
              </w:tc>
            </w:tr>
            <w:tr w14:paraId="60FEC3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24" w:type="pct"/>
                  <w:tcBorders>
                    <w:tl2br w:val="nil"/>
                    <w:tr2bl w:val="nil"/>
                  </w:tcBorders>
                  <w:shd w:val="clear" w:color="auto" w:fill="auto"/>
                  <w:tcMar>
                    <w:top w:w="0" w:type="dxa"/>
                    <w:left w:w="0" w:type="dxa"/>
                    <w:bottom w:w="0" w:type="dxa"/>
                    <w:right w:w="0" w:type="dxa"/>
                  </w:tcMar>
                  <w:vAlign w:val="center"/>
                </w:tcPr>
                <w:p w14:paraId="260E91E8">
                  <w:pPr>
                    <w:widowControl/>
                    <w:spacing w:line="240" w:lineRule="auto"/>
                    <w:ind w:firstLine="0" w:firstLineChars="0"/>
                    <w:jc w:val="center"/>
                    <w:rPr>
                      <w:rFonts w:hint="default" w:ascii="Times New Roman" w:hAnsi="Times New Roman" w:eastAsia="宋体" w:cs="宋体"/>
                      <w:color w:val="auto"/>
                      <w:kern w:val="0"/>
                      <w:sz w:val="21"/>
                      <w:szCs w:val="20"/>
                      <w:lang w:val="en-US" w:eastAsia="zh-CN" w:bidi="ar"/>
                    </w:rPr>
                  </w:pPr>
                  <w:r>
                    <w:rPr>
                      <w:rFonts w:hint="eastAsia" w:ascii="Times New Roman" w:hAnsi="Times New Roman" w:eastAsia="宋体" w:cs="宋体"/>
                      <w:color w:val="auto"/>
                      <w:kern w:val="0"/>
                      <w:sz w:val="21"/>
                      <w:szCs w:val="20"/>
                      <w:lang w:val="en-US" w:eastAsia="zh-CN" w:bidi="ar"/>
                    </w:rPr>
                    <w:t>DA010排气筒</w:t>
                  </w:r>
                </w:p>
              </w:tc>
              <w:tc>
                <w:tcPr>
                  <w:tcW w:w="624" w:type="pct"/>
                  <w:tcBorders>
                    <w:tl2br w:val="nil"/>
                    <w:tr2bl w:val="nil"/>
                  </w:tcBorders>
                  <w:tcMar>
                    <w:top w:w="0" w:type="dxa"/>
                    <w:left w:w="0" w:type="dxa"/>
                    <w:bottom w:w="0" w:type="dxa"/>
                    <w:right w:w="0" w:type="dxa"/>
                  </w:tcMar>
                  <w:vAlign w:val="center"/>
                </w:tcPr>
                <w:p w14:paraId="3FC4C570">
                  <w:pPr>
                    <w:widowControl/>
                    <w:spacing w:line="240" w:lineRule="auto"/>
                    <w:ind w:firstLine="0" w:firstLineChars="0"/>
                    <w:jc w:val="center"/>
                    <w:rPr>
                      <w:rFonts w:hint="eastAsia" w:ascii="Times New Roman" w:hAnsi="Times New Roman" w:eastAsia="宋体" w:cs="宋体"/>
                      <w:color w:val="auto"/>
                      <w:kern w:val="0"/>
                      <w:sz w:val="21"/>
                      <w:szCs w:val="20"/>
                      <w:lang w:bidi="ar"/>
                    </w:rPr>
                  </w:pPr>
                  <w:r>
                    <w:rPr>
                      <w:rFonts w:hint="eastAsia" w:ascii="Times New Roman" w:hAnsi="Times New Roman" w:eastAsia="宋体" w:cs="宋体"/>
                      <w:color w:val="auto"/>
                      <w:kern w:val="0"/>
                      <w:sz w:val="21"/>
                      <w:szCs w:val="20"/>
                      <w:lang w:bidi="ar"/>
                    </w:rPr>
                    <w:t>颗粒物</w:t>
                  </w:r>
                </w:p>
              </w:tc>
              <w:tc>
                <w:tcPr>
                  <w:tcW w:w="624" w:type="pct"/>
                  <w:tcBorders>
                    <w:tl2br w:val="nil"/>
                    <w:tr2bl w:val="nil"/>
                  </w:tcBorders>
                  <w:tcMar>
                    <w:top w:w="0" w:type="dxa"/>
                    <w:left w:w="0" w:type="dxa"/>
                    <w:bottom w:w="0" w:type="dxa"/>
                    <w:right w:w="0" w:type="dxa"/>
                  </w:tcMar>
                  <w:vAlign w:val="center"/>
                </w:tcPr>
                <w:p w14:paraId="732939F8">
                  <w:pPr>
                    <w:widowControl/>
                    <w:spacing w:line="240" w:lineRule="auto"/>
                    <w:ind w:firstLine="0" w:firstLineChars="0"/>
                    <w:jc w:val="center"/>
                    <w:rPr>
                      <w:rFonts w:hint="eastAsia" w:ascii="Times New Roman" w:hAnsi="Times New Roman" w:eastAsia="宋体" w:cs="宋体"/>
                      <w:color w:val="auto"/>
                      <w:kern w:val="0"/>
                      <w:sz w:val="21"/>
                      <w:szCs w:val="20"/>
                      <w:lang w:bidi="ar"/>
                    </w:rPr>
                  </w:pPr>
                  <w:r>
                    <w:rPr>
                      <w:rFonts w:hint="eastAsia" w:ascii="Times New Roman" w:hAnsi="Times New Roman" w:eastAsia="宋体" w:cs="宋体"/>
                      <w:color w:val="auto"/>
                      <w:kern w:val="0"/>
                      <w:sz w:val="21"/>
                      <w:szCs w:val="20"/>
                      <w:lang w:val="en-US" w:eastAsia="zh-CN" w:bidi="ar"/>
                    </w:rPr>
                    <w:t>26000</w:t>
                  </w:r>
                </w:p>
              </w:tc>
              <w:tc>
                <w:tcPr>
                  <w:tcW w:w="948" w:type="dxa"/>
                  <w:tcBorders>
                    <w:tl2br w:val="nil"/>
                    <w:tr2bl w:val="nil"/>
                  </w:tcBorders>
                  <w:tcMar>
                    <w:top w:w="0" w:type="dxa"/>
                    <w:left w:w="0" w:type="dxa"/>
                    <w:bottom w:w="0" w:type="dxa"/>
                    <w:right w:w="0" w:type="dxa"/>
                  </w:tcMar>
                  <w:vAlign w:val="center"/>
                </w:tcPr>
                <w:p w14:paraId="4682758D">
                  <w:pPr>
                    <w:widowControl/>
                    <w:spacing w:line="240" w:lineRule="auto"/>
                    <w:ind w:firstLine="0" w:firstLineChars="0"/>
                    <w:jc w:val="center"/>
                    <w:rPr>
                      <w:rFonts w:hint="default" w:ascii="Times New Roman" w:hAnsi="Times New Roman" w:eastAsia="宋体" w:cs="宋体"/>
                      <w:color w:val="auto"/>
                      <w:kern w:val="0"/>
                      <w:sz w:val="21"/>
                      <w:szCs w:val="20"/>
                      <w:lang w:val="en-US" w:eastAsia="zh-CN" w:bidi="ar"/>
                    </w:rPr>
                  </w:pPr>
                  <w:r>
                    <w:rPr>
                      <w:rFonts w:hint="eastAsia" w:ascii="Times New Roman" w:hAnsi="Times New Roman" w:eastAsia="宋体" w:cs="宋体"/>
                      <w:color w:val="auto"/>
                      <w:kern w:val="0"/>
                      <w:sz w:val="21"/>
                      <w:szCs w:val="20"/>
                      <w:lang w:val="en-US" w:eastAsia="zh-CN" w:bidi="ar"/>
                    </w:rPr>
                    <w:t>2832.5</w:t>
                  </w:r>
                </w:p>
              </w:tc>
              <w:tc>
                <w:tcPr>
                  <w:tcW w:w="948" w:type="dxa"/>
                  <w:tcBorders>
                    <w:tl2br w:val="nil"/>
                    <w:tr2bl w:val="nil"/>
                  </w:tcBorders>
                  <w:tcMar>
                    <w:top w:w="0" w:type="dxa"/>
                    <w:left w:w="0" w:type="dxa"/>
                    <w:bottom w:w="0" w:type="dxa"/>
                    <w:right w:w="0" w:type="dxa"/>
                  </w:tcMar>
                  <w:vAlign w:val="center"/>
                </w:tcPr>
                <w:p w14:paraId="5A02E8A9">
                  <w:pPr>
                    <w:widowControl/>
                    <w:spacing w:line="240" w:lineRule="auto"/>
                    <w:ind w:firstLine="0" w:firstLineChars="0"/>
                    <w:jc w:val="center"/>
                    <w:rPr>
                      <w:rFonts w:hint="default" w:ascii="Times New Roman" w:hAnsi="Times New Roman" w:eastAsia="宋体" w:cs="宋体"/>
                      <w:color w:val="auto"/>
                      <w:kern w:val="0"/>
                      <w:sz w:val="21"/>
                      <w:szCs w:val="20"/>
                      <w:lang w:val="en-US" w:eastAsia="zh-CN" w:bidi="ar"/>
                    </w:rPr>
                  </w:pPr>
                  <w:r>
                    <w:rPr>
                      <w:rFonts w:hint="eastAsia" w:ascii="Times New Roman" w:hAnsi="Times New Roman" w:eastAsia="宋体" w:cs="宋体"/>
                      <w:color w:val="auto"/>
                      <w:kern w:val="0"/>
                      <w:sz w:val="21"/>
                      <w:szCs w:val="20"/>
                      <w:lang w:val="en-US" w:eastAsia="zh-CN" w:bidi="ar"/>
                    </w:rPr>
                    <w:t>73.645</w:t>
                  </w:r>
                </w:p>
              </w:tc>
              <w:tc>
                <w:tcPr>
                  <w:tcW w:w="954" w:type="dxa"/>
                  <w:tcBorders>
                    <w:tl2br w:val="nil"/>
                    <w:tr2bl w:val="nil"/>
                  </w:tcBorders>
                  <w:tcMar>
                    <w:top w:w="0" w:type="dxa"/>
                    <w:left w:w="0" w:type="dxa"/>
                    <w:bottom w:w="0" w:type="dxa"/>
                    <w:right w:w="0" w:type="dxa"/>
                  </w:tcMar>
                  <w:vAlign w:val="center"/>
                </w:tcPr>
                <w:p w14:paraId="3D954D85">
                  <w:pPr>
                    <w:widowControl/>
                    <w:spacing w:line="240" w:lineRule="auto"/>
                    <w:ind w:firstLine="0" w:firstLineChars="0"/>
                    <w:jc w:val="center"/>
                    <w:rPr>
                      <w:rFonts w:hint="eastAsia" w:ascii="Times New Roman" w:hAnsi="Times New Roman" w:eastAsia="宋体" w:cs="宋体"/>
                      <w:color w:val="auto"/>
                      <w:kern w:val="0"/>
                      <w:sz w:val="21"/>
                      <w:szCs w:val="20"/>
                      <w:lang w:bidi="ar"/>
                    </w:rPr>
                  </w:pPr>
                  <w:r>
                    <w:rPr>
                      <w:rFonts w:hint="default" w:ascii="Times New Roman" w:hAnsi="Times New Roman" w:eastAsia="宋体" w:cs="宋体"/>
                      <w:color w:val="auto"/>
                      <w:kern w:val="0"/>
                      <w:sz w:val="21"/>
                      <w:szCs w:val="20"/>
                      <w:lang w:val="en-US" w:eastAsia="zh-CN" w:bidi="ar"/>
                    </w:rPr>
                    <w:t>40</w:t>
                  </w:r>
                </w:p>
              </w:tc>
              <w:tc>
                <w:tcPr>
                  <w:tcW w:w="957" w:type="dxa"/>
                  <w:tcBorders>
                    <w:tl2br w:val="nil"/>
                    <w:tr2bl w:val="nil"/>
                  </w:tcBorders>
                  <w:tcMar>
                    <w:top w:w="0" w:type="dxa"/>
                    <w:left w:w="0" w:type="dxa"/>
                    <w:bottom w:w="0" w:type="dxa"/>
                    <w:right w:w="0" w:type="dxa"/>
                  </w:tcMar>
                  <w:vAlign w:val="center"/>
                </w:tcPr>
                <w:p w14:paraId="1B55F6A4">
                  <w:pPr>
                    <w:widowControl/>
                    <w:spacing w:line="240" w:lineRule="auto"/>
                    <w:ind w:firstLine="0" w:firstLineChars="0"/>
                    <w:jc w:val="center"/>
                    <w:rPr>
                      <w:rFonts w:hint="eastAsia" w:ascii="Times New Roman" w:hAnsi="Times New Roman" w:eastAsia="宋体" w:cs="宋体"/>
                      <w:color w:val="auto"/>
                      <w:kern w:val="0"/>
                      <w:sz w:val="21"/>
                      <w:szCs w:val="20"/>
                      <w:lang w:bidi="ar"/>
                    </w:rPr>
                  </w:pPr>
                  <w:r>
                    <w:rPr>
                      <w:rFonts w:hint="default" w:ascii="Times New Roman" w:hAnsi="Times New Roman" w:eastAsia="宋体" w:cs="宋体"/>
                      <w:color w:val="auto"/>
                      <w:kern w:val="0"/>
                      <w:sz w:val="21"/>
                      <w:szCs w:val="20"/>
                      <w:lang w:val="en-US" w:eastAsia="zh-CN" w:bidi="ar"/>
                    </w:rPr>
                    <w:t>1</w:t>
                  </w:r>
                </w:p>
              </w:tc>
              <w:tc>
                <w:tcPr>
                  <w:tcW w:w="950" w:type="dxa"/>
                  <w:tcBorders>
                    <w:tl2br w:val="nil"/>
                    <w:tr2bl w:val="nil"/>
                  </w:tcBorders>
                  <w:tcMar>
                    <w:top w:w="0" w:type="dxa"/>
                    <w:left w:w="0" w:type="dxa"/>
                    <w:bottom w:w="0" w:type="dxa"/>
                    <w:right w:w="0" w:type="dxa"/>
                  </w:tcMar>
                  <w:vAlign w:val="center"/>
                </w:tcPr>
                <w:p w14:paraId="286FCE31">
                  <w:pPr>
                    <w:widowControl/>
                    <w:spacing w:line="240" w:lineRule="auto"/>
                    <w:ind w:firstLine="0" w:firstLineChars="0"/>
                    <w:jc w:val="center"/>
                    <w:rPr>
                      <w:rFonts w:hint="default" w:ascii="Times New Roman" w:hAnsi="Times New Roman" w:eastAsia="宋体" w:cs="宋体"/>
                      <w:color w:val="auto"/>
                      <w:kern w:val="0"/>
                      <w:sz w:val="21"/>
                      <w:szCs w:val="20"/>
                      <w:lang w:val="en-US" w:eastAsia="zh-CN" w:bidi="ar"/>
                    </w:rPr>
                  </w:pPr>
                  <w:r>
                    <w:rPr>
                      <w:rFonts w:hint="default" w:ascii="Times New Roman" w:hAnsi="Times New Roman" w:eastAsia="宋体" w:cs="宋体"/>
                      <w:color w:val="auto"/>
                      <w:kern w:val="0"/>
                      <w:sz w:val="21"/>
                      <w:szCs w:val="20"/>
                      <w:lang w:val="en-US" w:eastAsia="zh-CN" w:bidi="ar"/>
                    </w:rPr>
                    <w:t>49.09</w:t>
                  </w:r>
                  <w:r>
                    <w:rPr>
                      <w:rFonts w:hint="eastAsia" w:ascii="Times New Roman" w:hAnsi="Times New Roman" w:eastAsia="宋体" w:cs="宋体"/>
                      <w:color w:val="auto"/>
                      <w:kern w:val="0"/>
                      <w:sz w:val="21"/>
                      <w:szCs w:val="20"/>
                      <w:lang w:val="en-US" w:eastAsia="zh-CN" w:bidi="ar"/>
                    </w:rPr>
                    <w:t>7</w:t>
                  </w:r>
                </w:p>
              </w:tc>
            </w:tr>
            <w:tr w14:paraId="11539D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24" w:type="pct"/>
                  <w:tcBorders>
                    <w:tl2br w:val="nil"/>
                    <w:tr2bl w:val="nil"/>
                  </w:tcBorders>
                  <w:shd w:val="clear" w:color="auto" w:fill="auto"/>
                  <w:tcMar>
                    <w:top w:w="0" w:type="dxa"/>
                    <w:left w:w="0" w:type="dxa"/>
                    <w:bottom w:w="0" w:type="dxa"/>
                    <w:right w:w="0" w:type="dxa"/>
                  </w:tcMar>
                  <w:vAlign w:val="center"/>
                </w:tcPr>
                <w:p w14:paraId="3A60F449">
                  <w:pPr>
                    <w:widowControl/>
                    <w:spacing w:line="240" w:lineRule="auto"/>
                    <w:ind w:firstLine="0" w:firstLineChars="0"/>
                    <w:jc w:val="center"/>
                    <w:rPr>
                      <w:rFonts w:hint="eastAsia" w:ascii="Times New Roman" w:hAnsi="Times New Roman" w:eastAsia="宋体" w:cs="宋体"/>
                      <w:color w:val="auto"/>
                      <w:kern w:val="0"/>
                      <w:sz w:val="21"/>
                      <w:szCs w:val="20"/>
                      <w:lang w:val="en-US" w:eastAsia="zh-CN" w:bidi="ar"/>
                    </w:rPr>
                  </w:pPr>
                  <w:r>
                    <w:rPr>
                      <w:rFonts w:hint="eastAsia" w:ascii="Times New Roman" w:hAnsi="Times New Roman" w:eastAsia="宋体" w:cs="宋体"/>
                      <w:color w:val="auto"/>
                      <w:kern w:val="0"/>
                      <w:sz w:val="21"/>
                      <w:szCs w:val="20"/>
                      <w:lang w:val="en-US" w:eastAsia="zh-CN" w:bidi="ar"/>
                    </w:rPr>
                    <w:t>DA011排气筒</w:t>
                  </w:r>
                </w:p>
              </w:tc>
              <w:tc>
                <w:tcPr>
                  <w:tcW w:w="624" w:type="pct"/>
                  <w:tcBorders>
                    <w:tl2br w:val="nil"/>
                    <w:tr2bl w:val="nil"/>
                  </w:tcBorders>
                  <w:shd w:val="clear" w:color="auto" w:fill="auto"/>
                  <w:tcMar>
                    <w:top w:w="0" w:type="dxa"/>
                    <w:left w:w="0" w:type="dxa"/>
                    <w:bottom w:w="0" w:type="dxa"/>
                    <w:right w:w="0" w:type="dxa"/>
                  </w:tcMar>
                  <w:vAlign w:val="center"/>
                </w:tcPr>
                <w:p w14:paraId="5E769584">
                  <w:pPr>
                    <w:widowControl/>
                    <w:spacing w:line="240" w:lineRule="auto"/>
                    <w:ind w:firstLine="0" w:firstLineChars="0"/>
                    <w:jc w:val="center"/>
                    <w:rPr>
                      <w:rFonts w:hint="eastAsia" w:ascii="Times New Roman" w:hAnsi="Times New Roman" w:eastAsia="宋体" w:cs="宋体"/>
                      <w:color w:val="auto"/>
                      <w:kern w:val="0"/>
                      <w:sz w:val="21"/>
                      <w:szCs w:val="20"/>
                      <w:lang w:val="en-US" w:eastAsia="zh-CN" w:bidi="ar"/>
                    </w:rPr>
                  </w:pPr>
                  <w:r>
                    <w:rPr>
                      <w:rFonts w:hint="eastAsia" w:ascii="Times New Roman" w:hAnsi="Times New Roman" w:eastAsia="宋体" w:cs="宋体"/>
                      <w:color w:val="auto"/>
                      <w:kern w:val="0"/>
                      <w:sz w:val="21"/>
                      <w:szCs w:val="20"/>
                      <w:lang w:bidi="ar"/>
                    </w:rPr>
                    <w:t>颗粒物</w:t>
                  </w:r>
                </w:p>
              </w:tc>
              <w:tc>
                <w:tcPr>
                  <w:tcW w:w="624" w:type="pct"/>
                  <w:tcBorders>
                    <w:tl2br w:val="nil"/>
                    <w:tr2bl w:val="nil"/>
                  </w:tcBorders>
                  <w:tcMar>
                    <w:top w:w="0" w:type="dxa"/>
                    <w:left w:w="0" w:type="dxa"/>
                    <w:bottom w:w="0" w:type="dxa"/>
                    <w:right w:w="0" w:type="dxa"/>
                  </w:tcMar>
                  <w:vAlign w:val="center"/>
                </w:tcPr>
                <w:p w14:paraId="134471B8">
                  <w:pPr>
                    <w:widowControl/>
                    <w:spacing w:line="240" w:lineRule="auto"/>
                    <w:ind w:firstLine="0" w:firstLineChars="0"/>
                    <w:jc w:val="center"/>
                    <w:rPr>
                      <w:rFonts w:hint="eastAsia" w:ascii="Times New Roman" w:hAnsi="Times New Roman" w:eastAsia="宋体" w:cs="宋体"/>
                      <w:color w:val="auto"/>
                      <w:kern w:val="0"/>
                      <w:sz w:val="21"/>
                      <w:szCs w:val="20"/>
                      <w:lang w:bidi="ar"/>
                    </w:rPr>
                  </w:pPr>
                  <w:r>
                    <w:rPr>
                      <w:rFonts w:hint="eastAsia" w:ascii="Times New Roman" w:hAnsi="Times New Roman" w:eastAsia="宋体" w:cs="宋体"/>
                      <w:color w:val="auto"/>
                      <w:kern w:val="0"/>
                      <w:sz w:val="21"/>
                      <w:szCs w:val="20"/>
                      <w:lang w:val="en-US" w:eastAsia="zh-CN" w:bidi="ar"/>
                    </w:rPr>
                    <w:t>3000</w:t>
                  </w:r>
                </w:p>
              </w:tc>
              <w:tc>
                <w:tcPr>
                  <w:tcW w:w="948" w:type="dxa"/>
                  <w:tcBorders>
                    <w:tl2br w:val="nil"/>
                    <w:tr2bl w:val="nil"/>
                  </w:tcBorders>
                  <w:tcMar>
                    <w:top w:w="0" w:type="dxa"/>
                    <w:left w:w="0" w:type="dxa"/>
                    <w:bottom w:w="0" w:type="dxa"/>
                    <w:right w:w="0" w:type="dxa"/>
                  </w:tcMar>
                  <w:vAlign w:val="center"/>
                </w:tcPr>
                <w:p w14:paraId="65D7B16B">
                  <w:pPr>
                    <w:widowControl/>
                    <w:spacing w:line="240" w:lineRule="auto"/>
                    <w:ind w:firstLine="0" w:firstLineChars="0"/>
                    <w:jc w:val="center"/>
                    <w:rPr>
                      <w:rFonts w:hint="default" w:ascii="Times New Roman" w:hAnsi="Times New Roman" w:eastAsia="宋体" w:cs="宋体"/>
                      <w:color w:val="auto"/>
                      <w:kern w:val="0"/>
                      <w:sz w:val="21"/>
                      <w:szCs w:val="20"/>
                      <w:lang w:val="en-US" w:eastAsia="zh-CN" w:bidi="ar"/>
                    </w:rPr>
                  </w:pPr>
                  <w:r>
                    <w:rPr>
                      <w:rFonts w:hint="eastAsia" w:ascii="Times New Roman" w:hAnsi="Times New Roman" w:eastAsia="宋体" w:cs="宋体"/>
                      <w:color w:val="auto"/>
                      <w:kern w:val="0"/>
                      <w:sz w:val="21"/>
                      <w:szCs w:val="20"/>
                      <w:lang w:val="en-US" w:eastAsia="zh-CN" w:bidi="ar"/>
                    </w:rPr>
                    <w:t>5938.3</w:t>
                  </w:r>
                </w:p>
              </w:tc>
              <w:tc>
                <w:tcPr>
                  <w:tcW w:w="948" w:type="dxa"/>
                  <w:tcBorders>
                    <w:tl2br w:val="nil"/>
                    <w:tr2bl w:val="nil"/>
                  </w:tcBorders>
                  <w:tcMar>
                    <w:top w:w="0" w:type="dxa"/>
                    <w:left w:w="0" w:type="dxa"/>
                    <w:bottom w:w="0" w:type="dxa"/>
                    <w:right w:w="0" w:type="dxa"/>
                  </w:tcMar>
                  <w:vAlign w:val="center"/>
                </w:tcPr>
                <w:p w14:paraId="4763C224">
                  <w:pPr>
                    <w:widowControl/>
                    <w:spacing w:line="240" w:lineRule="auto"/>
                    <w:ind w:firstLine="0" w:firstLineChars="0"/>
                    <w:jc w:val="center"/>
                    <w:rPr>
                      <w:rFonts w:hint="default" w:ascii="Times New Roman" w:hAnsi="Times New Roman" w:eastAsia="宋体" w:cs="宋体"/>
                      <w:color w:val="auto"/>
                      <w:kern w:val="0"/>
                      <w:sz w:val="21"/>
                      <w:szCs w:val="20"/>
                      <w:lang w:val="en-US" w:eastAsia="zh-CN" w:bidi="ar"/>
                    </w:rPr>
                  </w:pPr>
                  <w:r>
                    <w:rPr>
                      <w:rFonts w:hint="eastAsia" w:ascii="Times New Roman" w:hAnsi="Times New Roman" w:eastAsia="宋体" w:cs="宋体"/>
                      <w:color w:val="auto"/>
                      <w:kern w:val="0"/>
                      <w:sz w:val="21"/>
                      <w:szCs w:val="20"/>
                      <w:lang w:val="en-US" w:eastAsia="zh-CN" w:bidi="ar"/>
                    </w:rPr>
                    <w:t>17.815</w:t>
                  </w:r>
                </w:p>
              </w:tc>
              <w:tc>
                <w:tcPr>
                  <w:tcW w:w="954" w:type="dxa"/>
                  <w:tcBorders>
                    <w:tl2br w:val="nil"/>
                    <w:tr2bl w:val="nil"/>
                  </w:tcBorders>
                  <w:tcMar>
                    <w:top w:w="0" w:type="dxa"/>
                    <w:left w:w="0" w:type="dxa"/>
                    <w:bottom w:w="0" w:type="dxa"/>
                    <w:right w:w="0" w:type="dxa"/>
                  </w:tcMar>
                  <w:vAlign w:val="center"/>
                </w:tcPr>
                <w:p w14:paraId="4D1994A3">
                  <w:pPr>
                    <w:widowControl/>
                    <w:spacing w:line="240" w:lineRule="auto"/>
                    <w:ind w:firstLine="0" w:firstLineChars="0"/>
                    <w:jc w:val="center"/>
                    <w:rPr>
                      <w:rFonts w:hint="eastAsia" w:ascii="Times New Roman" w:hAnsi="Times New Roman" w:eastAsia="宋体" w:cs="宋体"/>
                      <w:color w:val="auto"/>
                      <w:kern w:val="0"/>
                      <w:sz w:val="21"/>
                      <w:szCs w:val="20"/>
                      <w:lang w:bidi="ar"/>
                    </w:rPr>
                  </w:pPr>
                  <w:r>
                    <w:rPr>
                      <w:rFonts w:hint="default" w:ascii="Times New Roman" w:hAnsi="Times New Roman" w:eastAsia="宋体" w:cs="宋体"/>
                      <w:color w:val="auto"/>
                      <w:kern w:val="0"/>
                      <w:sz w:val="21"/>
                      <w:szCs w:val="20"/>
                      <w:lang w:val="en-US" w:eastAsia="zh-CN" w:bidi="ar"/>
                    </w:rPr>
                    <w:t>40</w:t>
                  </w:r>
                </w:p>
              </w:tc>
              <w:tc>
                <w:tcPr>
                  <w:tcW w:w="957" w:type="dxa"/>
                  <w:tcBorders>
                    <w:tl2br w:val="nil"/>
                    <w:tr2bl w:val="nil"/>
                  </w:tcBorders>
                  <w:tcMar>
                    <w:top w:w="0" w:type="dxa"/>
                    <w:left w:w="0" w:type="dxa"/>
                    <w:bottom w:w="0" w:type="dxa"/>
                    <w:right w:w="0" w:type="dxa"/>
                  </w:tcMar>
                  <w:vAlign w:val="center"/>
                </w:tcPr>
                <w:p w14:paraId="2C6A10C9">
                  <w:pPr>
                    <w:widowControl/>
                    <w:spacing w:line="240" w:lineRule="auto"/>
                    <w:ind w:firstLine="0" w:firstLineChars="0"/>
                    <w:jc w:val="center"/>
                    <w:rPr>
                      <w:rFonts w:hint="eastAsia" w:ascii="Times New Roman" w:hAnsi="Times New Roman" w:eastAsia="宋体" w:cs="宋体"/>
                      <w:color w:val="auto"/>
                      <w:kern w:val="0"/>
                      <w:sz w:val="21"/>
                      <w:szCs w:val="20"/>
                      <w:lang w:val="en-US" w:eastAsia="zh-CN" w:bidi="ar"/>
                    </w:rPr>
                  </w:pPr>
                  <w:r>
                    <w:rPr>
                      <w:rFonts w:hint="default" w:ascii="Times New Roman" w:hAnsi="Times New Roman" w:eastAsia="宋体" w:cs="宋体"/>
                      <w:color w:val="auto"/>
                      <w:kern w:val="0"/>
                      <w:sz w:val="21"/>
                      <w:szCs w:val="20"/>
                      <w:lang w:val="en-US" w:eastAsia="zh-CN" w:bidi="ar"/>
                    </w:rPr>
                    <w:t>1</w:t>
                  </w:r>
                </w:p>
              </w:tc>
              <w:tc>
                <w:tcPr>
                  <w:tcW w:w="950" w:type="dxa"/>
                  <w:tcBorders>
                    <w:tl2br w:val="nil"/>
                    <w:tr2bl w:val="nil"/>
                  </w:tcBorders>
                  <w:tcMar>
                    <w:top w:w="0" w:type="dxa"/>
                    <w:left w:w="0" w:type="dxa"/>
                    <w:bottom w:w="0" w:type="dxa"/>
                    <w:right w:w="0" w:type="dxa"/>
                  </w:tcMar>
                  <w:vAlign w:val="center"/>
                </w:tcPr>
                <w:p w14:paraId="573F591D">
                  <w:pPr>
                    <w:widowControl/>
                    <w:spacing w:line="240" w:lineRule="auto"/>
                    <w:ind w:firstLine="0" w:firstLineChars="0"/>
                    <w:jc w:val="center"/>
                    <w:rPr>
                      <w:rFonts w:hint="eastAsia" w:ascii="Times New Roman" w:hAnsi="Times New Roman" w:eastAsia="宋体" w:cs="宋体"/>
                      <w:color w:val="auto"/>
                      <w:kern w:val="0"/>
                      <w:sz w:val="21"/>
                      <w:szCs w:val="20"/>
                      <w:lang w:val="en-US" w:eastAsia="zh-CN" w:bidi="ar"/>
                    </w:rPr>
                  </w:pPr>
                  <w:r>
                    <w:rPr>
                      <w:rFonts w:hint="default" w:ascii="Times New Roman" w:hAnsi="Times New Roman" w:eastAsia="宋体" w:cs="宋体"/>
                      <w:color w:val="auto"/>
                      <w:kern w:val="0"/>
                      <w:sz w:val="21"/>
                      <w:szCs w:val="20"/>
                      <w:lang w:val="en-US" w:eastAsia="zh-CN" w:bidi="ar"/>
                    </w:rPr>
                    <w:t>11.87</w:t>
                  </w:r>
                  <w:r>
                    <w:rPr>
                      <w:rFonts w:hint="eastAsia" w:ascii="Times New Roman" w:hAnsi="Times New Roman" w:eastAsia="宋体" w:cs="宋体"/>
                      <w:color w:val="auto"/>
                      <w:kern w:val="0"/>
                      <w:sz w:val="21"/>
                      <w:szCs w:val="20"/>
                      <w:lang w:val="en-US" w:eastAsia="zh-CN" w:bidi="ar"/>
                    </w:rPr>
                    <w:t>7</w:t>
                  </w:r>
                </w:p>
              </w:tc>
            </w:tr>
          </w:tbl>
          <w:p w14:paraId="2B215E69">
            <w:pPr>
              <w:widowControl w:val="0"/>
              <w:autoSpaceDE w:val="0"/>
              <w:autoSpaceDN w:val="0"/>
              <w:adjustRightInd w:val="0"/>
              <w:snapToGrid/>
              <w:spacing w:line="360" w:lineRule="auto"/>
              <w:ind w:firstLine="482" w:firstLineChars="200"/>
              <w:jc w:val="both"/>
              <w:textAlignment w:val="auto"/>
              <w:rPr>
                <w:rFonts w:hint="default"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5、厂内道路扬尘控制措施</w:t>
            </w:r>
          </w:p>
          <w:p w14:paraId="04C2BF82">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0000FF"/>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车辆运输道路扬尘通过采取道路定时洒水降尘，车辆减速慢行、依托洗车平台等措施。</w:t>
            </w:r>
          </w:p>
          <w:p w14:paraId="4F721A9E">
            <w:pPr>
              <w:widowControl w:val="0"/>
              <w:autoSpaceDE w:val="0"/>
              <w:autoSpaceDN w:val="0"/>
              <w:adjustRightInd w:val="0"/>
              <w:snapToGrid/>
              <w:spacing w:line="360" w:lineRule="auto"/>
              <w:ind w:firstLine="482" w:firstLineChars="200"/>
              <w:jc w:val="both"/>
              <w:textAlignment w:val="auto"/>
              <w:rPr>
                <w:rFonts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6、监测要求</w:t>
            </w:r>
          </w:p>
          <w:p w14:paraId="0238F9E9">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000000"/>
                <w:kern w:val="2"/>
                <w:sz w:val="24"/>
                <w:szCs w:val="24"/>
                <w:lang w:val="en-US" w:eastAsia="zh-CN" w:bidi="ar-SA"/>
              </w:rPr>
              <w:t>根据《排污单位自行监测技术指南 总则》(HJ 819-2017)表1等要求，</w:t>
            </w:r>
            <w:r>
              <w:rPr>
                <w:rFonts w:hint="eastAsia" w:ascii="Times New Roman" w:hAnsi="Times New Roman" w:eastAsia="宋体" w:cs="Times New Roman"/>
                <w:color w:val="auto"/>
                <w:kern w:val="2"/>
                <w:sz w:val="24"/>
                <w:szCs w:val="24"/>
                <w:lang w:val="en-US" w:eastAsia="zh-CN" w:bidi="ar-SA"/>
              </w:rPr>
              <w:t>本项目大气污染源监测要求详见下表：</w:t>
            </w:r>
          </w:p>
          <w:p w14:paraId="4758C472">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p>
          <w:p w14:paraId="72CEA723">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p>
          <w:p w14:paraId="5ED76C88">
            <w:pPr>
              <w:widowControl w:val="0"/>
              <w:autoSpaceDE w:val="0"/>
              <w:autoSpaceDN w:val="0"/>
              <w:adjustRightInd w:val="0"/>
              <w:snapToGrid/>
              <w:spacing w:line="360" w:lineRule="auto"/>
              <w:ind w:firstLine="0" w:firstLineChars="0"/>
              <w:jc w:val="center"/>
              <w:textAlignment w:val="auto"/>
              <w:rPr>
                <w:rFonts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表4-12  大气污染源监测计划</w:t>
            </w:r>
          </w:p>
          <w:tbl>
            <w:tblPr>
              <w:tblStyle w:val="28"/>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86"/>
              <w:gridCol w:w="1528"/>
              <w:gridCol w:w="919"/>
              <w:gridCol w:w="1045"/>
              <w:gridCol w:w="3886"/>
            </w:tblGrid>
            <w:tr w14:paraId="5891D7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8" w:type="pct"/>
                  <w:tcBorders>
                    <w:tl2br w:val="nil"/>
                    <w:tr2bl w:val="nil"/>
                  </w:tcBorders>
                  <w:tcMar>
                    <w:top w:w="0" w:type="dxa"/>
                    <w:left w:w="0" w:type="dxa"/>
                    <w:bottom w:w="0" w:type="dxa"/>
                    <w:right w:w="0" w:type="dxa"/>
                  </w:tcMar>
                  <w:vAlign w:val="center"/>
                </w:tcPr>
                <w:p w14:paraId="0717C446">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环境要素</w:t>
                  </w:r>
                </w:p>
              </w:tc>
              <w:tc>
                <w:tcPr>
                  <w:tcW w:w="959" w:type="pct"/>
                  <w:tcBorders>
                    <w:tl2br w:val="nil"/>
                    <w:tr2bl w:val="nil"/>
                  </w:tcBorders>
                  <w:tcMar>
                    <w:top w:w="0" w:type="dxa"/>
                    <w:left w:w="0" w:type="dxa"/>
                    <w:bottom w:w="0" w:type="dxa"/>
                    <w:right w:w="0" w:type="dxa"/>
                  </w:tcMar>
                  <w:vAlign w:val="center"/>
                </w:tcPr>
                <w:p w14:paraId="33FD8D13">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监测位置</w:t>
                  </w:r>
                </w:p>
              </w:tc>
              <w:tc>
                <w:tcPr>
                  <w:tcW w:w="577" w:type="pct"/>
                  <w:tcBorders>
                    <w:tl2br w:val="nil"/>
                    <w:tr2bl w:val="nil"/>
                  </w:tcBorders>
                  <w:tcMar>
                    <w:top w:w="0" w:type="dxa"/>
                    <w:left w:w="0" w:type="dxa"/>
                    <w:bottom w:w="0" w:type="dxa"/>
                    <w:right w:w="0" w:type="dxa"/>
                  </w:tcMar>
                  <w:vAlign w:val="center"/>
                </w:tcPr>
                <w:p w14:paraId="1CDF8B00">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监测项目</w:t>
                  </w:r>
                </w:p>
              </w:tc>
              <w:tc>
                <w:tcPr>
                  <w:tcW w:w="656" w:type="pct"/>
                  <w:tcBorders>
                    <w:tl2br w:val="nil"/>
                    <w:tr2bl w:val="nil"/>
                  </w:tcBorders>
                  <w:tcMar>
                    <w:top w:w="0" w:type="dxa"/>
                    <w:left w:w="0" w:type="dxa"/>
                    <w:bottom w:w="0" w:type="dxa"/>
                    <w:right w:w="0" w:type="dxa"/>
                  </w:tcMar>
                  <w:vAlign w:val="center"/>
                </w:tcPr>
                <w:p w14:paraId="4CD51AA1">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频次</w:t>
                  </w:r>
                </w:p>
              </w:tc>
              <w:tc>
                <w:tcPr>
                  <w:tcW w:w="2439" w:type="pct"/>
                  <w:tcBorders>
                    <w:tl2br w:val="nil"/>
                    <w:tr2bl w:val="nil"/>
                  </w:tcBorders>
                  <w:tcMar>
                    <w:top w:w="0" w:type="dxa"/>
                    <w:left w:w="0" w:type="dxa"/>
                    <w:bottom w:w="0" w:type="dxa"/>
                    <w:right w:w="0" w:type="dxa"/>
                  </w:tcMar>
                  <w:vAlign w:val="center"/>
                </w:tcPr>
                <w:p w14:paraId="14C7C15C">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执行标准</w:t>
                  </w:r>
                </w:p>
              </w:tc>
            </w:tr>
            <w:tr w14:paraId="0829A6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8" w:type="pct"/>
                  <w:vMerge w:val="restart"/>
                  <w:tcBorders>
                    <w:tl2br w:val="nil"/>
                    <w:tr2bl w:val="nil"/>
                  </w:tcBorders>
                  <w:tcMar>
                    <w:top w:w="0" w:type="dxa"/>
                    <w:left w:w="0" w:type="dxa"/>
                    <w:bottom w:w="0" w:type="dxa"/>
                    <w:right w:w="0" w:type="dxa"/>
                  </w:tcMar>
                  <w:vAlign w:val="center"/>
                </w:tcPr>
                <w:p w14:paraId="46C376F0">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废气</w:t>
                  </w:r>
                </w:p>
              </w:tc>
              <w:tc>
                <w:tcPr>
                  <w:tcW w:w="959" w:type="pct"/>
                  <w:tcBorders>
                    <w:tl2br w:val="nil"/>
                    <w:tr2bl w:val="nil"/>
                  </w:tcBorders>
                  <w:shd w:val="clear" w:color="auto" w:fill="auto"/>
                  <w:tcMar>
                    <w:top w:w="0" w:type="dxa"/>
                    <w:left w:w="0" w:type="dxa"/>
                    <w:bottom w:w="0" w:type="dxa"/>
                    <w:right w:w="0" w:type="dxa"/>
                  </w:tcMar>
                  <w:vAlign w:val="center"/>
                </w:tcPr>
                <w:p w14:paraId="5133F132">
                  <w:pPr>
                    <w:widowControl/>
                    <w:spacing w:line="240" w:lineRule="auto"/>
                    <w:ind w:firstLine="0" w:firstLineChars="0"/>
                    <w:jc w:val="center"/>
                    <w:rPr>
                      <w:rFonts w:hint="default" w:ascii="Times New Roman" w:hAnsi="Times New Roman" w:eastAsia="宋体" w:cs="宋体"/>
                      <w:color w:val="auto"/>
                      <w:kern w:val="0"/>
                      <w:sz w:val="21"/>
                      <w:szCs w:val="20"/>
                      <w:lang w:val="en-US" w:eastAsia="zh-CN" w:bidi="ar"/>
                    </w:rPr>
                  </w:pPr>
                  <w:r>
                    <w:rPr>
                      <w:rFonts w:hint="eastAsia" w:ascii="Times New Roman" w:hAnsi="Times New Roman" w:eastAsia="宋体" w:cs="宋体"/>
                      <w:color w:val="auto"/>
                      <w:kern w:val="0"/>
                      <w:sz w:val="21"/>
                      <w:szCs w:val="20"/>
                      <w:lang w:val="en-US" w:eastAsia="zh-CN" w:bidi="ar"/>
                    </w:rPr>
                    <w:t>DA010排气筒</w:t>
                  </w:r>
                </w:p>
              </w:tc>
              <w:tc>
                <w:tcPr>
                  <w:tcW w:w="577" w:type="pct"/>
                  <w:tcBorders>
                    <w:tl2br w:val="nil"/>
                    <w:tr2bl w:val="nil"/>
                  </w:tcBorders>
                  <w:tcMar>
                    <w:top w:w="0" w:type="dxa"/>
                    <w:left w:w="0" w:type="dxa"/>
                    <w:bottom w:w="0" w:type="dxa"/>
                    <w:right w:w="0" w:type="dxa"/>
                  </w:tcMar>
                  <w:vAlign w:val="center"/>
                </w:tcPr>
                <w:p w14:paraId="0A17DBEB">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颗粒物</w:t>
                  </w:r>
                </w:p>
              </w:tc>
              <w:tc>
                <w:tcPr>
                  <w:tcW w:w="656" w:type="pct"/>
                  <w:tcBorders>
                    <w:tl2br w:val="nil"/>
                    <w:tr2bl w:val="nil"/>
                  </w:tcBorders>
                  <w:tcMar>
                    <w:top w:w="0" w:type="dxa"/>
                    <w:left w:w="0" w:type="dxa"/>
                    <w:bottom w:w="0" w:type="dxa"/>
                    <w:right w:w="0" w:type="dxa"/>
                  </w:tcMar>
                  <w:vAlign w:val="center"/>
                </w:tcPr>
                <w:p w14:paraId="5FC53A21">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一年一次</w:t>
                  </w:r>
                </w:p>
              </w:tc>
              <w:tc>
                <w:tcPr>
                  <w:tcW w:w="2439" w:type="pct"/>
                  <w:vMerge w:val="restart"/>
                  <w:tcBorders>
                    <w:tl2br w:val="nil"/>
                    <w:tr2bl w:val="nil"/>
                  </w:tcBorders>
                  <w:tcMar>
                    <w:top w:w="0" w:type="dxa"/>
                    <w:left w:w="0" w:type="dxa"/>
                    <w:bottom w:w="0" w:type="dxa"/>
                    <w:right w:w="0" w:type="dxa"/>
                  </w:tcMar>
                  <w:vAlign w:val="center"/>
                </w:tcPr>
                <w:p w14:paraId="0713A834">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kern w:val="2"/>
                      <w:sz w:val="21"/>
                      <w:szCs w:val="24"/>
                      <w:lang w:val="en-US" w:eastAsia="zh-CN" w:bidi="ar-SA"/>
                    </w:rPr>
                    <w:t>《石灰、电石工业大气污染物排放标准》（GB41618-2022）表1中矿山开采</w:t>
                  </w:r>
                </w:p>
              </w:tc>
            </w:tr>
            <w:tr w14:paraId="3F866B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8" w:type="pct"/>
                  <w:vMerge w:val="continue"/>
                  <w:tcBorders>
                    <w:tl2br w:val="nil"/>
                    <w:tr2bl w:val="nil"/>
                  </w:tcBorders>
                  <w:tcMar>
                    <w:top w:w="0" w:type="dxa"/>
                    <w:left w:w="0" w:type="dxa"/>
                    <w:bottom w:w="0" w:type="dxa"/>
                    <w:right w:w="0" w:type="dxa"/>
                  </w:tcMar>
                  <w:vAlign w:val="center"/>
                </w:tcPr>
                <w:p w14:paraId="7E19242A">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p>
              </w:tc>
              <w:tc>
                <w:tcPr>
                  <w:tcW w:w="959" w:type="pct"/>
                  <w:tcBorders>
                    <w:tl2br w:val="nil"/>
                    <w:tr2bl w:val="nil"/>
                  </w:tcBorders>
                  <w:shd w:val="clear" w:color="auto" w:fill="auto"/>
                  <w:tcMar>
                    <w:top w:w="0" w:type="dxa"/>
                    <w:left w:w="0" w:type="dxa"/>
                    <w:bottom w:w="0" w:type="dxa"/>
                    <w:right w:w="0" w:type="dxa"/>
                  </w:tcMar>
                  <w:vAlign w:val="center"/>
                </w:tcPr>
                <w:p w14:paraId="00E624AC">
                  <w:pPr>
                    <w:widowControl/>
                    <w:spacing w:line="240" w:lineRule="auto"/>
                    <w:ind w:firstLine="0" w:firstLineChars="0"/>
                    <w:jc w:val="center"/>
                    <w:rPr>
                      <w:rFonts w:hint="eastAsia" w:ascii="Times New Roman" w:hAnsi="Times New Roman" w:eastAsia="宋体" w:cs="宋体"/>
                      <w:color w:val="auto"/>
                      <w:kern w:val="0"/>
                      <w:sz w:val="21"/>
                      <w:szCs w:val="20"/>
                      <w:lang w:val="en-US" w:eastAsia="zh-CN" w:bidi="ar"/>
                    </w:rPr>
                  </w:pPr>
                  <w:r>
                    <w:rPr>
                      <w:rFonts w:hint="eastAsia" w:ascii="Times New Roman" w:hAnsi="Times New Roman" w:eastAsia="宋体" w:cs="宋体"/>
                      <w:color w:val="auto"/>
                      <w:kern w:val="0"/>
                      <w:sz w:val="21"/>
                      <w:szCs w:val="20"/>
                      <w:lang w:val="en-US" w:eastAsia="zh-CN" w:bidi="ar"/>
                    </w:rPr>
                    <w:t>DA011排气筒</w:t>
                  </w:r>
                </w:p>
              </w:tc>
              <w:tc>
                <w:tcPr>
                  <w:tcW w:w="577" w:type="pct"/>
                  <w:tcBorders>
                    <w:tl2br w:val="nil"/>
                    <w:tr2bl w:val="nil"/>
                  </w:tcBorders>
                  <w:tcMar>
                    <w:top w:w="0" w:type="dxa"/>
                    <w:left w:w="0" w:type="dxa"/>
                    <w:bottom w:w="0" w:type="dxa"/>
                    <w:right w:w="0" w:type="dxa"/>
                  </w:tcMar>
                  <w:vAlign w:val="center"/>
                </w:tcPr>
                <w:p w14:paraId="12A767D0">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颗粒物</w:t>
                  </w:r>
                </w:p>
              </w:tc>
              <w:tc>
                <w:tcPr>
                  <w:tcW w:w="656" w:type="pct"/>
                  <w:tcBorders>
                    <w:tl2br w:val="nil"/>
                    <w:tr2bl w:val="nil"/>
                  </w:tcBorders>
                  <w:tcMar>
                    <w:top w:w="0" w:type="dxa"/>
                    <w:left w:w="0" w:type="dxa"/>
                    <w:bottom w:w="0" w:type="dxa"/>
                    <w:right w:w="0" w:type="dxa"/>
                  </w:tcMar>
                  <w:vAlign w:val="center"/>
                </w:tcPr>
                <w:p w14:paraId="1CD0CDB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一</w:t>
                  </w:r>
                  <w:r>
                    <w:rPr>
                      <w:rFonts w:ascii="Times New Roman" w:hAnsi="Times New Roman" w:eastAsia="宋体" w:cs="Times New Roman"/>
                      <w:color w:val="auto"/>
                      <w:kern w:val="2"/>
                      <w:sz w:val="21"/>
                      <w:szCs w:val="24"/>
                      <w:lang w:val="en-US" w:eastAsia="zh-CN" w:bidi="ar-SA"/>
                    </w:rPr>
                    <w:t>年一次</w:t>
                  </w:r>
                </w:p>
              </w:tc>
              <w:tc>
                <w:tcPr>
                  <w:tcW w:w="2439" w:type="pct"/>
                  <w:vMerge w:val="continue"/>
                  <w:tcBorders>
                    <w:tl2br w:val="nil"/>
                    <w:tr2bl w:val="nil"/>
                  </w:tcBorders>
                  <w:tcMar>
                    <w:top w:w="0" w:type="dxa"/>
                    <w:left w:w="0" w:type="dxa"/>
                    <w:bottom w:w="0" w:type="dxa"/>
                    <w:right w:w="0" w:type="dxa"/>
                  </w:tcMar>
                  <w:vAlign w:val="center"/>
                </w:tcPr>
                <w:p w14:paraId="6C3A90A0">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p>
              </w:tc>
            </w:tr>
            <w:tr w14:paraId="30B59A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8" w:type="pct"/>
                  <w:vMerge w:val="continue"/>
                  <w:tcBorders>
                    <w:tl2br w:val="nil"/>
                    <w:tr2bl w:val="nil"/>
                  </w:tcBorders>
                  <w:tcMar>
                    <w:top w:w="0" w:type="dxa"/>
                    <w:left w:w="0" w:type="dxa"/>
                    <w:bottom w:w="0" w:type="dxa"/>
                    <w:right w:w="0" w:type="dxa"/>
                  </w:tcMar>
                  <w:vAlign w:val="center"/>
                </w:tcPr>
                <w:p w14:paraId="20B1E017">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p>
              </w:tc>
              <w:tc>
                <w:tcPr>
                  <w:tcW w:w="959" w:type="pct"/>
                  <w:tcBorders>
                    <w:tl2br w:val="nil"/>
                    <w:tr2bl w:val="nil"/>
                  </w:tcBorders>
                  <w:tcMar>
                    <w:top w:w="0" w:type="dxa"/>
                    <w:left w:w="0" w:type="dxa"/>
                    <w:bottom w:w="0" w:type="dxa"/>
                    <w:right w:w="0" w:type="dxa"/>
                  </w:tcMar>
                  <w:vAlign w:val="center"/>
                </w:tcPr>
                <w:p w14:paraId="5CC85F18">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宋体"/>
                      <w:color w:val="auto"/>
                      <w:kern w:val="2"/>
                      <w:sz w:val="21"/>
                      <w:szCs w:val="20"/>
                      <w:lang w:val="en-US" w:eastAsia="zh-CN" w:bidi="ar"/>
                    </w:rPr>
                  </w:pPr>
                  <w:r>
                    <w:rPr>
                      <w:rFonts w:hint="eastAsia" w:ascii="Times New Roman" w:hAnsi="Times New Roman" w:eastAsia="宋体" w:cs="宋体"/>
                      <w:color w:val="auto"/>
                      <w:kern w:val="2"/>
                      <w:sz w:val="21"/>
                      <w:szCs w:val="20"/>
                      <w:lang w:val="en-US" w:eastAsia="zh-CN" w:bidi="ar"/>
                    </w:rPr>
                    <w:t>厂</w:t>
                  </w:r>
                  <w:r>
                    <w:rPr>
                      <w:rFonts w:hint="eastAsia" w:ascii="Times New Roman" w:hAnsi="Times New Roman" w:eastAsia="宋体" w:cs="宋体"/>
                      <w:color w:val="auto"/>
                      <w:kern w:val="2"/>
                      <w:sz w:val="21"/>
                      <w:szCs w:val="21"/>
                      <w:lang w:val="en-US" w:eastAsia="zh-CN" w:bidi="ar"/>
                    </w:rPr>
                    <w:t>界</w:t>
                  </w:r>
                  <w:r>
                    <w:rPr>
                      <w:rFonts w:hint="eastAsia" w:ascii="Times New Roman" w:hAnsi="Times New Roman" w:eastAsia="宋体" w:cs="宋体"/>
                      <w:sz w:val="21"/>
                      <w:szCs w:val="21"/>
                      <w:lang w:val="en-US" w:eastAsia="zh-CN"/>
                    </w:rPr>
                    <w:t>上、下风向</w:t>
                  </w:r>
                </w:p>
              </w:tc>
              <w:tc>
                <w:tcPr>
                  <w:tcW w:w="577" w:type="pct"/>
                  <w:tcBorders>
                    <w:tl2br w:val="nil"/>
                    <w:tr2bl w:val="nil"/>
                  </w:tcBorders>
                  <w:shd w:val="clear" w:color="auto" w:fill="auto"/>
                  <w:tcMar>
                    <w:top w:w="0" w:type="dxa"/>
                    <w:left w:w="0" w:type="dxa"/>
                    <w:bottom w:w="0" w:type="dxa"/>
                    <w:right w:w="0" w:type="dxa"/>
                  </w:tcMar>
                  <w:vAlign w:val="center"/>
                </w:tcPr>
                <w:p w14:paraId="6096BFD4">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颗粒物</w:t>
                  </w:r>
                </w:p>
              </w:tc>
              <w:tc>
                <w:tcPr>
                  <w:tcW w:w="656" w:type="pct"/>
                  <w:tcBorders>
                    <w:tl2br w:val="nil"/>
                    <w:tr2bl w:val="nil"/>
                  </w:tcBorders>
                  <w:shd w:val="clear" w:color="auto" w:fill="auto"/>
                  <w:tcMar>
                    <w:top w:w="0" w:type="dxa"/>
                    <w:left w:w="0" w:type="dxa"/>
                    <w:bottom w:w="0" w:type="dxa"/>
                    <w:right w:w="0" w:type="dxa"/>
                  </w:tcMar>
                  <w:vAlign w:val="center"/>
                </w:tcPr>
                <w:p w14:paraId="1BDC3BC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一</w:t>
                  </w:r>
                  <w:r>
                    <w:rPr>
                      <w:rFonts w:ascii="Times New Roman" w:hAnsi="Times New Roman" w:eastAsia="宋体" w:cs="Times New Roman"/>
                      <w:color w:val="auto"/>
                      <w:kern w:val="2"/>
                      <w:sz w:val="21"/>
                      <w:szCs w:val="24"/>
                      <w:lang w:val="en-US" w:eastAsia="zh-CN" w:bidi="ar-SA"/>
                    </w:rPr>
                    <w:t>年一次</w:t>
                  </w:r>
                </w:p>
              </w:tc>
              <w:tc>
                <w:tcPr>
                  <w:tcW w:w="2439" w:type="pct"/>
                  <w:tcBorders>
                    <w:tl2br w:val="nil"/>
                    <w:tr2bl w:val="nil"/>
                  </w:tcBorders>
                  <w:tcMar>
                    <w:top w:w="0" w:type="dxa"/>
                    <w:left w:w="0" w:type="dxa"/>
                    <w:bottom w:w="0" w:type="dxa"/>
                    <w:right w:w="0" w:type="dxa"/>
                  </w:tcMar>
                  <w:vAlign w:val="center"/>
                </w:tcPr>
                <w:p w14:paraId="53A30A84">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宋体"/>
                      <w:color w:val="auto"/>
                      <w:kern w:val="0"/>
                      <w:sz w:val="21"/>
                      <w:szCs w:val="20"/>
                      <w:lang w:val="en-US" w:eastAsia="zh-CN" w:bidi="ar"/>
                    </w:rPr>
                  </w:pPr>
                  <w:r>
                    <w:rPr>
                      <w:rFonts w:hint="eastAsia" w:ascii="Times New Roman" w:hAnsi="Times New Roman" w:eastAsia="宋体" w:cs="宋体"/>
                      <w:color w:val="auto"/>
                      <w:kern w:val="0"/>
                      <w:sz w:val="21"/>
                      <w:szCs w:val="20"/>
                      <w:lang w:val="en-US" w:eastAsia="zh-CN" w:bidi="ar"/>
                    </w:rPr>
                    <w:t>《石灰行业大气污染物排放标准》（</w:t>
                  </w:r>
                  <w:r>
                    <w:rPr>
                      <w:rFonts w:hint="default" w:ascii="Times New Roman" w:hAnsi="Times New Roman" w:eastAsia="宋体" w:cs="宋体"/>
                      <w:color w:val="auto"/>
                      <w:kern w:val="0"/>
                      <w:sz w:val="21"/>
                      <w:szCs w:val="20"/>
                      <w:lang w:val="en-US" w:eastAsia="zh-CN" w:bidi="ar"/>
                    </w:rPr>
                    <w:t>DB13/1641-2012</w:t>
                  </w:r>
                  <w:r>
                    <w:rPr>
                      <w:rFonts w:hint="eastAsia" w:ascii="Times New Roman" w:hAnsi="Times New Roman" w:eastAsia="宋体" w:cs="宋体"/>
                      <w:color w:val="auto"/>
                      <w:kern w:val="0"/>
                      <w:sz w:val="21"/>
                      <w:szCs w:val="20"/>
                      <w:lang w:val="en-US" w:eastAsia="zh-CN" w:bidi="ar"/>
                    </w:rPr>
                    <w:t>）表3</w:t>
                  </w:r>
                </w:p>
              </w:tc>
            </w:tr>
          </w:tbl>
          <w:p w14:paraId="1D870CB1">
            <w:pPr>
              <w:widowControl w:val="0"/>
              <w:autoSpaceDE w:val="0"/>
              <w:autoSpaceDN w:val="0"/>
              <w:adjustRightInd w:val="0"/>
              <w:snapToGrid/>
              <w:spacing w:line="360" w:lineRule="auto"/>
              <w:ind w:firstLine="482" w:firstLineChars="200"/>
              <w:jc w:val="both"/>
              <w:textAlignment w:val="auto"/>
              <w:rPr>
                <w:rFonts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7、大气环境影响评价结论</w:t>
            </w:r>
          </w:p>
          <w:p w14:paraId="76489DCC">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0000FF"/>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根据前文判定结果，本项目位于环境空气质量不达标区，不达标因子为O</w:t>
            </w:r>
            <w:r>
              <w:rPr>
                <w:rFonts w:hint="eastAsia" w:ascii="Times New Roman" w:hAnsi="Times New Roman" w:eastAsia="宋体" w:cs="Times New Roman"/>
                <w:color w:val="auto"/>
                <w:kern w:val="2"/>
                <w:sz w:val="24"/>
                <w:szCs w:val="24"/>
                <w:vertAlign w:val="subscript"/>
                <w:lang w:val="en-US" w:eastAsia="zh-CN" w:bidi="ar-SA"/>
              </w:rPr>
              <w:t>3</w:t>
            </w:r>
            <w:r>
              <w:rPr>
                <w:rFonts w:hint="eastAsia" w:ascii="Times New Roman" w:hAnsi="Times New Roman" w:eastAsia="宋体" w:cs="Times New Roman"/>
                <w:color w:val="auto"/>
                <w:kern w:val="2"/>
                <w:sz w:val="24"/>
                <w:szCs w:val="24"/>
                <w:lang w:val="en-US" w:eastAsia="zh-CN" w:bidi="ar-SA"/>
              </w:rPr>
              <w:t>，项目周边500m范围内保护目标为</w:t>
            </w:r>
            <w:r>
              <w:rPr>
                <w:rFonts w:hint="eastAsia" w:ascii="Times New Roman" w:hAnsi="Times New Roman" w:eastAsia="宋体" w:cs="宋体"/>
                <w:color w:val="auto"/>
                <w:kern w:val="0"/>
                <w:sz w:val="24"/>
                <w:szCs w:val="24"/>
                <w:lang w:val="en-US" w:eastAsia="zh-CN" w:bidi="ar-SA"/>
              </w:rPr>
              <w:t>距离厂址</w:t>
            </w:r>
            <w:r>
              <w:rPr>
                <w:rFonts w:hint="eastAsia" w:ascii="Times New Roman" w:hAnsi="Times New Roman" w:eastAsia="宋体" w:cs="宋体"/>
                <w:color w:val="auto"/>
                <w:kern w:val="2"/>
                <w:sz w:val="24"/>
                <w:szCs w:val="21"/>
                <w:lang w:val="en-US" w:eastAsia="zh-CN" w:bidi="ar-SA"/>
              </w:rPr>
              <w:t>西侧450m的田家沟村</w:t>
            </w:r>
            <w:r>
              <w:rPr>
                <w:rFonts w:hint="eastAsia" w:ascii="Times New Roman" w:hAnsi="Times New Roman" w:eastAsia="宋体" w:cs="宋体"/>
                <w:color w:val="auto"/>
                <w:kern w:val="0"/>
                <w:sz w:val="24"/>
                <w:szCs w:val="24"/>
                <w:lang w:val="en-US" w:eastAsia="zh-CN" w:bidi="ar-SA"/>
              </w:rPr>
              <w:t>、</w:t>
            </w:r>
            <w:r>
              <w:rPr>
                <w:rFonts w:hint="eastAsia" w:ascii="Times New Roman" w:hAnsi="Times New Roman" w:eastAsia="宋体" w:cs="宋体"/>
                <w:color w:val="auto"/>
                <w:kern w:val="2"/>
                <w:sz w:val="24"/>
                <w:szCs w:val="21"/>
                <w:lang w:val="en-US" w:eastAsia="zh-CN" w:bidi="ar-SA"/>
              </w:rPr>
              <w:t>东南侧420m的王家庄村</w:t>
            </w:r>
            <w:r>
              <w:rPr>
                <w:rFonts w:hint="eastAsia" w:ascii="Times New Roman" w:hAnsi="Times New Roman" w:eastAsia="宋体" w:cs="Times New Roman"/>
                <w:color w:val="auto"/>
                <w:kern w:val="2"/>
                <w:sz w:val="24"/>
                <w:szCs w:val="24"/>
                <w:lang w:val="en-US" w:eastAsia="zh-CN" w:bidi="ar-SA"/>
              </w:rPr>
              <w:t>，项目大气污染物有组织排放及厂界污染物浓度均达标，因此，项目采取前文所述环境保护措施之后，大气环境影响可接受。</w:t>
            </w:r>
          </w:p>
          <w:p w14:paraId="540C9172">
            <w:pPr>
              <w:widowControl w:val="0"/>
              <w:autoSpaceDE w:val="0"/>
              <w:autoSpaceDN w:val="0"/>
              <w:adjustRightInd w:val="0"/>
              <w:snapToGrid/>
              <w:spacing w:line="360" w:lineRule="auto"/>
              <w:ind w:firstLine="482" w:firstLineChars="200"/>
              <w:jc w:val="both"/>
              <w:textAlignment w:val="auto"/>
              <w:rPr>
                <w:rFonts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（二）废水</w:t>
            </w:r>
          </w:p>
          <w:p w14:paraId="637BBB1D">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无生产废水产生，洗车平台废水循环使用，不新增劳动定员，生活污水不增加。</w:t>
            </w:r>
          </w:p>
          <w:p w14:paraId="57E12D0A">
            <w:pPr>
              <w:widowControl w:val="0"/>
              <w:autoSpaceDE w:val="0"/>
              <w:autoSpaceDN w:val="0"/>
              <w:adjustRightInd w:val="0"/>
              <w:snapToGrid/>
              <w:spacing w:line="360" w:lineRule="auto"/>
              <w:ind w:firstLine="482" w:firstLineChars="200"/>
              <w:jc w:val="both"/>
              <w:textAlignment w:val="auto"/>
              <w:rPr>
                <w:rFonts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（三）噪声</w:t>
            </w:r>
          </w:p>
          <w:p w14:paraId="71149636">
            <w:pPr>
              <w:widowControl w:val="0"/>
              <w:autoSpaceDE w:val="0"/>
              <w:autoSpaceDN w:val="0"/>
              <w:adjustRightInd w:val="0"/>
              <w:snapToGrid/>
              <w:spacing w:line="360" w:lineRule="auto"/>
              <w:ind w:firstLine="482" w:firstLineChars="200"/>
              <w:jc w:val="both"/>
              <w:textAlignment w:val="auto"/>
              <w:rPr>
                <w:rFonts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1、噪声源强分析</w:t>
            </w:r>
          </w:p>
          <w:p w14:paraId="65B5AF77">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本项目主要噪声源为重型链板给料机、波动滚轴筛分机、新型单段重锤反击式破碎机、散装机除尘风机等设备在运行过程中产生的机械噪声，噪声源强为75~95dB（A），噪声 源强见下表。</w:t>
            </w:r>
          </w:p>
          <w:p w14:paraId="01B8B694">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p>
          <w:p w14:paraId="77089C5A">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p>
          <w:p w14:paraId="52DE9AA9">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p>
          <w:p w14:paraId="4BEE27BA">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p>
          <w:p w14:paraId="700BE35F">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p>
          <w:p w14:paraId="6DCFF4AD">
            <w:pPr>
              <w:widowControl w:val="0"/>
              <w:autoSpaceDE w:val="0"/>
              <w:autoSpaceDN w:val="0"/>
              <w:adjustRightInd w:val="0"/>
              <w:snapToGrid/>
              <w:spacing w:line="360" w:lineRule="auto"/>
              <w:ind w:firstLine="0" w:firstLineChars="0"/>
              <w:jc w:val="center"/>
              <w:textAlignment w:val="auto"/>
              <w:rPr>
                <w:rFonts w:hint="eastAsia"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表4-13  工业企业噪声源强调查清单（室内声源）</w:t>
            </w:r>
          </w:p>
          <w:tbl>
            <w:tblPr>
              <w:tblStyle w:val="28"/>
              <w:tblW w:w="4996" w:type="pct"/>
              <w:jc w:val="center"/>
              <w:tblBorders>
                <w:top w:val="single" w:color="auto" w:sz="12" w:space="0"/>
                <w:left w:val="none" w:color="auto" w:sz="4" w:space="0"/>
                <w:bottom w:val="single" w:color="auto" w:sz="12"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215"/>
              <w:gridCol w:w="319"/>
              <w:gridCol w:w="540"/>
              <w:gridCol w:w="1270"/>
              <w:gridCol w:w="605"/>
              <w:gridCol w:w="294"/>
              <w:gridCol w:w="477"/>
              <w:gridCol w:w="594"/>
              <w:gridCol w:w="594"/>
              <w:gridCol w:w="243"/>
              <w:gridCol w:w="439"/>
              <w:gridCol w:w="605"/>
              <w:gridCol w:w="334"/>
              <w:gridCol w:w="606"/>
              <w:gridCol w:w="606"/>
              <w:gridCol w:w="220"/>
            </w:tblGrid>
            <w:tr w14:paraId="630AD5C7">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315" w:hRule="atLeast"/>
                <w:tblHeader/>
                <w:jc w:val="center"/>
              </w:trPr>
              <w:tc>
                <w:tcPr>
                  <w:tcW w:w="114" w:type="pct"/>
                  <w:vMerge w:val="restart"/>
                  <w:tcBorders>
                    <w:top w:val="single" w:color="auto" w:sz="12" w:space="0"/>
                    <w:left w:val="nil"/>
                    <w:bottom w:val="single" w:color="auto" w:sz="4" w:space="0"/>
                    <w:right w:val="single" w:color="auto" w:sz="4" w:space="0"/>
                  </w:tcBorders>
                  <w:shd w:val="clear" w:color="auto" w:fill="auto"/>
                  <w:tcMar>
                    <w:left w:w="0" w:type="dxa"/>
                    <w:right w:w="0" w:type="dxa"/>
                  </w:tcMar>
                  <w:vAlign w:val="center"/>
                </w:tcPr>
                <w:p w14:paraId="60D40054">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olor w:val="000000"/>
                      <w:sz w:val="21"/>
                      <w:szCs w:val="21"/>
                      <w:lang w:val="en-US"/>
                    </w:rPr>
                  </w:pPr>
                  <w:r>
                    <w:rPr>
                      <w:rFonts w:hint="eastAsia" w:ascii="Times New Roman" w:hAnsi="Times New Roman" w:eastAsia="宋体" w:cs="宋体"/>
                      <w:color w:val="000000"/>
                      <w:kern w:val="2"/>
                      <w:sz w:val="21"/>
                      <w:szCs w:val="21"/>
                      <w:lang w:val="en-US" w:eastAsia="zh-CN" w:bidi="ar"/>
                    </w:rPr>
                    <w:t>序号</w:t>
                  </w:r>
                </w:p>
              </w:tc>
              <w:tc>
                <w:tcPr>
                  <w:tcW w:w="258" w:type="pct"/>
                  <w:vMerge w:val="restart"/>
                  <w:tcBorders>
                    <w:top w:val="single" w:color="auto" w:sz="12" w:space="0"/>
                    <w:left w:val="single" w:color="auto" w:sz="4" w:space="0"/>
                    <w:bottom w:val="single" w:color="auto" w:sz="4" w:space="0"/>
                    <w:right w:val="single" w:color="auto" w:sz="4" w:space="0"/>
                  </w:tcBorders>
                  <w:shd w:val="clear" w:color="auto" w:fill="auto"/>
                  <w:tcMar>
                    <w:left w:w="0" w:type="dxa"/>
                    <w:right w:w="0" w:type="dxa"/>
                  </w:tcMar>
                  <w:vAlign w:val="center"/>
                </w:tcPr>
                <w:p w14:paraId="394385B7">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olor w:val="000000"/>
                      <w:sz w:val="21"/>
                      <w:szCs w:val="21"/>
                      <w:lang w:val="en-US"/>
                    </w:rPr>
                  </w:pPr>
                  <w:r>
                    <w:rPr>
                      <w:rFonts w:hint="eastAsia" w:ascii="Times New Roman" w:hAnsi="Times New Roman" w:eastAsia="宋体" w:cs="宋体"/>
                      <w:color w:val="000000"/>
                      <w:kern w:val="2"/>
                      <w:sz w:val="21"/>
                      <w:szCs w:val="21"/>
                      <w:lang w:val="en-US" w:eastAsia="zh-CN" w:bidi="ar"/>
                    </w:rPr>
                    <w:t>建筑物名称</w:t>
                  </w:r>
                </w:p>
              </w:tc>
              <w:tc>
                <w:tcPr>
                  <w:tcW w:w="396" w:type="pct"/>
                  <w:vMerge w:val="restart"/>
                  <w:tcBorders>
                    <w:top w:val="single" w:color="auto" w:sz="12" w:space="0"/>
                    <w:left w:val="single" w:color="auto" w:sz="4" w:space="0"/>
                    <w:bottom w:val="single" w:color="auto" w:sz="4" w:space="0"/>
                    <w:right w:val="single" w:color="auto" w:sz="4" w:space="0"/>
                  </w:tcBorders>
                  <w:shd w:val="clear" w:color="auto" w:fill="auto"/>
                  <w:tcMar>
                    <w:left w:w="0" w:type="dxa"/>
                    <w:right w:w="0" w:type="dxa"/>
                  </w:tcMar>
                  <w:vAlign w:val="center"/>
                </w:tcPr>
                <w:p w14:paraId="533AEDF2">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olor w:val="000000"/>
                      <w:sz w:val="21"/>
                      <w:szCs w:val="21"/>
                      <w:lang w:val="en-US"/>
                    </w:rPr>
                  </w:pPr>
                  <w:r>
                    <w:rPr>
                      <w:rFonts w:hint="eastAsia" w:ascii="Times New Roman" w:hAnsi="Times New Roman" w:eastAsia="宋体" w:cs="宋体"/>
                      <w:color w:val="000000"/>
                      <w:kern w:val="2"/>
                      <w:sz w:val="21"/>
                      <w:szCs w:val="21"/>
                      <w:lang w:val="en-US" w:eastAsia="zh-CN" w:bidi="ar"/>
                    </w:rPr>
                    <w:t>声源名称</w:t>
                  </w:r>
                </w:p>
              </w:tc>
              <w:tc>
                <w:tcPr>
                  <w:tcW w:w="528" w:type="pct"/>
                  <w:vMerge w:val="restart"/>
                  <w:tcBorders>
                    <w:top w:val="single" w:color="auto" w:sz="12" w:space="0"/>
                    <w:left w:val="single" w:color="auto" w:sz="4" w:space="0"/>
                    <w:bottom w:val="single" w:color="auto" w:sz="4" w:space="0"/>
                    <w:right w:val="single" w:color="auto" w:sz="4" w:space="0"/>
                  </w:tcBorders>
                  <w:shd w:val="clear" w:color="auto" w:fill="auto"/>
                  <w:tcMar>
                    <w:left w:w="0" w:type="dxa"/>
                    <w:right w:w="0" w:type="dxa"/>
                  </w:tcMar>
                  <w:vAlign w:val="center"/>
                </w:tcPr>
                <w:p w14:paraId="5FB793CF">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olor w:val="000000"/>
                      <w:sz w:val="21"/>
                      <w:szCs w:val="21"/>
                      <w:lang w:val="en-US"/>
                    </w:rPr>
                  </w:pPr>
                  <w:r>
                    <w:rPr>
                      <w:rFonts w:hint="eastAsia" w:ascii="Times New Roman" w:hAnsi="Times New Roman" w:eastAsia="宋体" w:cs="宋体"/>
                      <w:color w:val="000000"/>
                      <w:kern w:val="2"/>
                      <w:sz w:val="21"/>
                      <w:szCs w:val="21"/>
                      <w:lang w:val="en-US" w:eastAsia="zh-CN" w:bidi="ar"/>
                    </w:rPr>
                    <w:t>型号</w:t>
                  </w:r>
                </w:p>
              </w:tc>
              <w:tc>
                <w:tcPr>
                  <w:tcW w:w="292" w:type="pct"/>
                  <w:vMerge w:val="restart"/>
                  <w:tcBorders>
                    <w:top w:val="single" w:color="auto" w:sz="12" w:space="0"/>
                    <w:left w:val="single" w:color="auto" w:sz="4" w:space="0"/>
                    <w:bottom w:val="single" w:color="auto" w:sz="4" w:space="0"/>
                    <w:right w:val="single" w:color="auto" w:sz="4" w:space="0"/>
                  </w:tcBorders>
                  <w:shd w:val="clear" w:color="auto" w:fill="auto"/>
                  <w:tcMar>
                    <w:left w:w="0" w:type="dxa"/>
                    <w:right w:w="0" w:type="dxa"/>
                  </w:tcMar>
                  <w:vAlign w:val="center"/>
                </w:tcPr>
                <w:p w14:paraId="4EF12B8E">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olor w:val="000000"/>
                      <w:sz w:val="21"/>
                      <w:szCs w:val="21"/>
                      <w:lang w:val="en-US"/>
                    </w:rPr>
                  </w:pPr>
                  <w:r>
                    <w:rPr>
                      <w:rFonts w:hint="eastAsia" w:ascii="Times New Roman" w:hAnsi="Times New Roman" w:eastAsia="宋体" w:cs="宋体"/>
                      <w:color w:val="000000"/>
                      <w:kern w:val="2"/>
                      <w:sz w:val="21"/>
                      <w:szCs w:val="21"/>
                      <w:lang w:val="en-US" w:eastAsia="zh-CN" w:bidi="ar"/>
                    </w:rPr>
                    <w:t>声压级</w:t>
                  </w:r>
                  <w:r>
                    <w:rPr>
                      <w:rFonts w:hint="default" w:ascii="Times New Roman" w:hAnsi="Times New Roman" w:eastAsia="宋体" w:cs="Times New Roman"/>
                      <w:color w:val="000000"/>
                      <w:kern w:val="2"/>
                      <w:sz w:val="21"/>
                      <w:szCs w:val="21"/>
                      <w:lang w:val="en-US" w:eastAsia="zh-CN" w:bidi="ar"/>
                    </w:rPr>
                    <w:t>/dB(A)</w:t>
                  </w:r>
                </w:p>
              </w:tc>
              <w:tc>
                <w:tcPr>
                  <w:tcW w:w="242" w:type="pct"/>
                  <w:vMerge w:val="restart"/>
                  <w:tcBorders>
                    <w:top w:val="single" w:color="auto" w:sz="12" w:space="0"/>
                    <w:left w:val="single" w:color="auto" w:sz="4" w:space="0"/>
                    <w:bottom w:val="single" w:color="auto" w:sz="4" w:space="0"/>
                    <w:right w:val="single" w:color="auto" w:sz="4" w:space="0"/>
                  </w:tcBorders>
                  <w:shd w:val="clear" w:color="auto" w:fill="auto"/>
                  <w:tcMar>
                    <w:left w:w="0" w:type="dxa"/>
                    <w:right w:w="0" w:type="dxa"/>
                  </w:tcMar>
                  <w:vAlign w:val="center"/>
                </w:tcPr>
                <w:p w14:paraId="1787185F">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olor w:val="000000"/>
                      <w:sz w:val="21"/>
                      <w:szCs w:val="21"/>
                      <w:lang w:val="en-US"/>
                    </w:rPr>
                  </w:pPr>
                  <w:r>
                    <w:rPr>
                      <w:rFonts w:hint="eastAsia" w:ascii="Times New Roman" w:hAnsi="Times New Roman" w:eastAsia="宋体" w:cs="宋体"/>
                      <w:color w:val="000000"/>
                      <w:kern w:val="2"/>
                      <w:sz w:val="21"/>
                      <w:szCs w:val="21"/>
                      <w:lang w:val="en-US" w:eastAsia="zh-CN" w:bidi="ar"/>
                    </w:rPr>
                    <w:t>设备数量</w:t>
                  </w:r>
                </w:p>
              </w:tc>
              <w:tc>
                <w:tcPr>
                  <w:tcW w:w="357" w:type="pct"/>
                  <w:vMerge w:val="restart"/>
                  <w:tcBorders>
                    <w:top w:val="single" w:color="auto" w:sz="12" w:space="0"/>
                    <w:left w:val="single" w:color="auto" w:sz="4" w:space="0"/>
                    <w:bottom w:val="single" w:color="auto" w:sz="4" w:space="0"/>
                    <w:right w:val="single" w:color="auto" w:sz="4" w:space="0"/>
                  </w:tcBorders>
                  <w:shd w:val="clear" w:color="auto" w:fill="auto"/>
                  <w:tcMar>
                    <w:left w:w="0" w:type="dxa"/>
                    <w:right w:w="0" w:type="dxa"/>
                  </w:tcMar>
                  <w:vAlign w:val="center"/>
                </w:tcPr>
                <w:p w14:paraId="2AAAD6BD">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olor w:val="000000"/>
                      <w:sz w:val="21"/>
                      <w:szCs w:val="21"/>
                      <w:lang w:val="en-US"/>
                    </w:rPr>
                  </w:pPr>
                  <w:r>
                    <w:rPr>
                      <w:rFonts w:hint="eastAsia" w:ascii="Times New Roman" w:hAnsi="Times New Roman" w:eastAsia="宋体" w:cs="宋体"/>
                      <w:color w:val="000000"/>
                      <w:kern w:val="2"/>
                      <w:sz w:val="21"/>
                      <w:szCs w:val="21"/>
                      <w:lang w:val="en-US" w:eastAsia="zh-CN" w:bidi="ar"/>
                    </w:rPr>
                    <w:t>声源控制措施</w:t>
                  </w:r>
                </w:p>
              </w:tc>
              <w:tc>
                <w:tcPr>
                  <w:tcW w:w="1070" w:type="pct"/>
                  <w:gridSpan w:val="3"/>
                  <w:tcBorders>
                    <w:top w:val="single" w:color="auto" w:sz="12" w:space="0"/>
                    <w:left w:val="single" w:color="auto" w:sz="4" w:space="0"/>
                    <w:bottom w:val="single" w:color="auto" w:sz="4" w:space="0"/>
                    <w:right w:val="single" w:color="auto" w:sz="4" w:space="0"/>
                  </w:tcBorders>
                  <w:shd w:val="clear" w:color="auto" w:fill="auto"/>
                  <w:tcMar>
                    <w:left w:w="0" w:type="dxa"/>
                    <w:right w:w="0" w:type="dxa"/>
                  </w:tcMar>
                  <w:vAlign w:val="center"/>
                </w:tcPr>
                <w:p w14:paraId="3E5319F5">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olor w:val="000000"/>
                      <w:sz w:val="21"/>
                      <w:szCs w:val="21"/>
                      <w:lang w:val="en-US"/>
                    </w:rPr>
                  </w:pPr>
                  <w:r>
                    <w:rPr>
                      <w:rFonts w:hint="eastAsia" w:ascii="Times New Roman" w:hAnsi="Times New Roman" w:eastAsia="宋体" w:cs="宋体"/>
                      <w:color w:val="000000"/>
                      <w:kern w:val="2"/>
                      <w:sz w:val="21"/>
                      <w:szCs w:val="21"/>
                      <w:lang w:val="en-US" w:eastAsia="zh-CN" w:bidi="ar"/>
                    </w:rPr>
                    <w:t>空间相对位置</w:t>
                  </w:r>
                  <w:r>
                    <w:rPr>
                      <w:rFonts w:hint="default" w:ascii="Times New Roman" w:hAnsi="Times New Roman" w:eastAsia="宋体" w:cs="Times New Roman"/>
                      <w:color w:val="000000"/>
                      <w:kern w:val="2"/>
                      <w:sz w:val="21"/>
                      <w:szCs w:val="21"/>
                      <w:lang w:val="en-US" w:eastAsia="zh-CN" w:bidi="ar"/>
                    </w:rPr>
                    <w:t>/m</w:t>
                  </w:r>
                </w:p>
              </w:tc>
              <w:tc>
                <w:tcPr>
                  <w:tcW w:w="333" w:type="pct"/>
                  <w:vMerge w:val="restart"/>
                  <w:tcBorders>
                    <w:top w:val="single" w:color="auto" w:sz="12" w:space="0"/>
                    <w:left w:val="single" w:color="auto" w:sz="4" w:space="0"/>
                    <w:bottom w:val="single" w:color="auto" w:sz="4" w:space="0"/>
                    <w:right w:val="single" w:color="auto" w:sz="4" w:space="0"/>
                  </w:tcBorders>
                  <w:shd w:val="clear" w:color="auto" w:fill="auto"/>
                  <w:tcMar>
                    <w:left w:w="0" w:type="dxa"/>
                    <w:right w:w="0" w:type="dxa"/>
                  </w:tcMar>
                  <w:vAlign w:val="center"/>
                </w:tcPr>
                <w:p w14:paraId="7FF8966B">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olor w:val="auto"/>
                      <w:sz w:val="21"/>
                      <w:szCs w:val="21"/>
                      <w:lang w:val="en-US"/>
                    </w:rPr>
                  </w:pPr>
                  <w:r>
                    <w:rPr>
                      <w:rFonts w:hint="eastAsia" w:ascii="Times New Roman" w:hAnsi="Times New Roman" w:eastAsia="宋体" w:cs="宋体"/>
                      <w:color w:val="auto"/>
                      <w:kern w:val="2"/>
                      <w:sz w:val="21"/>
                      <w:szCs w:val="21"/>
                      <w:lang w:val="en-US" w:eastAsia="zh-CN" w:bidi="ar"/>
                    </w:rPr>
                    <w:t>距室内边界距离</w:t>
                  </w:r>
                  <w:r>
                    <w:rPr>
                      <w:rFonts w:hint="default" w:ascii="Times New Roman" w:hAnsi="Times New Roman" w:eastAsia="宋体" w:cs="Times New Roman"/>
                      <w:color w:val="auto"/>
                      <w:kern w:val="2"/>
                      <w:sz w:val="21"/>
                      <w:szCs w:val="21"/>
                      <w:lang w:val="en-US" w:eastAsia="zh-CN" w:bidi="ar"/>
                    </w:rPr>
                    <w:t>(m)</w:t>
                  </w:r>
                </w:p>
              </w:tc>
              <w:tc>
                <w:tcPr>
                  <w:tcW w:w="348" w:type="pct"/>
                  <w:vMerge w:val="restart"/>
                  <w:tcBorders>
                    <w:top w:val="single" w:color="auto" w:sz="12" w:space="0"/>
                    <w:left w:val="single" w:color="auto" w:sz="4" w:space="0"/>
                    <w:bottom w:val="single" w:color="auto" w:sz="4" w:space="0"/>
                    <w:right w:val="single" w:color="auto" w:sz="4" w:space="0"/>
                  </w:tcBorders>
                  <w:shd w:val="clear" w:color="auto" w:fill="auto"/>
                  <w:tcMar>
                    <w:left w:w="0" w:type="dxa"/>
                    <w:right w:w="0" w:type="dxa"/>
                  </w:tcMar>
                  <w:vAlign w:val="center"/>
                </w:tcPr>
                <w:p w14:paraId="38532C4A">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olor w:val="auto"/>
                      <w:sz w:val="21"/>
                      <w:szCs w:val="21"/>
                      <w:lang w:val="en-US"/>
                    </w:rPr>
                  </w:pPr>
                  <w:r>
                    <w:rPr>
                      <w:rFonts w:hint="eastAsia" w:ascii="Times New Roman" w:hAnsi="Times New Roman" w:eastAsia="宋体" w:cs="宋体"/>
                      <w:color w:val="auto"/>
                      <w:kern w:val="2"/>
                      <w:sz w:val="21"/>
                      <w:szCs w:val="21"/>
                      <w:lang w:val="en-US" w:eastAsia="zh-CN" w:bidi="ar"/>
                    </w:rPr>
                    <w:t>室内边界声级</w:t>
                  </w:r>
                  <w:r>
                    <w:rPr>
                      <w:rFonts w:hint="default" w:ascii="Times New Roman" w:hAnsi="Times New Roman" w:eastAsia="宋体" w:cs="Times New Roman"/>
                      <w:color w:val="auto"/>
                      <w:kern w:val="2"/>
                      <w:sz w:val="21"/>
                      <w:szCs w:val="21"/>
                      <w:lang w:val="en-US" w:eastAsia="zh-CN" w:bidi="ar"/>
                    </w:rPr>
                    <w:t>/dB(A)</w:t>
                  </w:r>
                </w:p>
              </w:tc>
              <w:tc>
                <w:tcPr>
                  <w:tcW w:w="267" w:type="pct"/>
                  <w:vMerge w:val="restart"/>
                  <w:tcBorders>
                    <w:top w:val="single" w:color="auto" w:sz="12" w:space="0"/>
                    <w:left w:val="single" w:color="auto" w:sz="4" w:space="0"/>
                    <w:bottom w:val="single" w:color="auto" w:sz="4" w:space="0"/>
                    <w:right w:val="single" w:color="auto" w:sz="4" w:space="0"/>
                  </w:tcBorders>
                  <w:shd w:val="clear" w:color="auto" w:fill="auto"/>
                  <w:tcMar>
                    <w:left w:w="0" w:type="dxa"/>
                    <w:right w:w="0" w:type="dxa"/>
                  </w:tcMar>
                  <w:vAlign w:val="center"/>
                </w:tcPr>
                <w:p w14:paraId="2AF8038C">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olor w:val="auto"/>
                      <w:sz w:val="21"/>
                      <w:szCs w:val="21"/>
                      <w:lang w:val="en-US"/>
                    </w:rPr>
                  </w:pPr>
                  <w:r>
                    <w:rPr>
                      <w:rFonts w:hint="eastAsia" w:ascii="Times New Roman" w:hAnsi="Times New Roman" w:eastAsia="宋体" w:cs="宋体"/>
                      <w:color w:val="auto"/>
                      <w:kern w:val="2"/>
                      <w:sz w:val="21"/>
                      <w:szCs w:val="21"/>
                      <w:lang w:val="en-US" w:eastAsia="zh-CN" w:bidi="ar"/>
                    </w:rPr>
                    <w:t>运行时段</w:t>
                  </w:r>
                </w:p>
              </w:tc>
              <w:tc>
                <w:tcPr>
                  <w:tcW w:w="259" w:type="pct"/>
                  <w:vMerge w:val="restart"/>
                  <w:tcBorders>
                    <w:top w:val="single" w:color="auto" w:sz="12" w:space="0"/>
                    <w:left w:val="single" w:color="auto" w:sz="4" w:space="0"/>
                    <w:bottom w:val="single" w:color="auto" w:sz="4" w:space="0"/>
                    <w:right w:val="single" w:color="auto" w:sz="4" w:space="0"/>
                  </w:tcBorders>
                  <w:shd w:val="clear" w:color="auto" w:fill="auto"/>
                  <w:tcMar>
                    <w:left w:w="0" w:type="dxa"/>
                    <w:right w:w="0" w:type="dxa"/>
                  </w:tcMar>
                  <w:vAlign w:val="center"/>
                </w:tcPr>
                <w:p w14:paraId="17E451D8">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olor w:val="auto"/>
                      <w:sz w:val="21"/>
                      <w:szCs w:val="21"/>
                      <w:lang w:val="en-US"/>
                    </w:rPr>
                  </w:pPr>
                  <w:r>
                    <w:rPr>
                      <w:rFonts w:hint="eastAsia" w:ascii="Times New Roman" w:hAnsi="Times New Roman" w:eastAsia="宋体" w:cs="宋体"/>
                      <w:color w:val="auto"/>
                      <w:sz w:val="21"/>
                      <w:szCs w:val="21"/>
                    </w:rPr>
                    <w:t>建筑物插入损失</w:t>
                  </w:r>
                  <w:r>
                    <w:rPr>
                      <w:rFonts w:hint="default" w:ascii="Times New Roman" w:hAnsi="Times New Roman" w:eastAsia="宋体"/>
                      <w:color w:val="auto"/>
                      <w:sz w:val="21"/>
                      <w:szCs w:val="21"/>
                      <w:lang w:val="en-US"/>
                    </w:rPr>
                    <w:t>/dB(A)</w:t>
                  </w:r>
                </w:p>
              </w:tc>
              <w:tc>
                <w:tcPr>
                  <w:tcW w:w="528" w:type="pct"/>
                  <w:gridSpan w:val="2"/>
                  <w:tcBorders>
                    <w:top w:val="single" w:color="auto" w:sz="12" w:space="0"/>
                    <w:left w:val="single" w:color="auto" w:sz="4" w:space="0"/>
                    <w:bottom w:val="single" w:color="auto" w:sz="4" w:space="0"/>
                    <w:right w:val="nil"/>
                  </w:tcBorders>
                  <w:shd w:val="clear" w:color="auto" w:fill="auto"/>
                  <w:tcMar>
                    <w:left w:w="0" w:type="dxa"/>
                    <w:right w:w="0" w:type="dxa"/>
                  </w:tcMar>
                  <w:vAlign w:val="center"/>
                </w:tcPr>
                <w:p w14:paraId="30D6B641">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olor w:val="auto"/>
                      <w:sz w:val="21"/>
                      <w:szCs w:val="21"/>
                      <w:lang w:val="en-US"/>
                    </w:rPr>
                  </w:pPr>
                  <w:r>
                    <w:rPr>
                      <w:rFonts w:hint="eastAsia" w:ascii="Times New Roman" w:hAnsi="Times New Roman" w:eastAsia="宋体" w:cs="宋体"/>
                      <w:color w:val="auto"/>
                      <w:kern w:val="2"/>
                      <w:sz w:val="21"/>
                      <w:szCs w:val="21"/>
                      <w:lang w:val="en-US" w:eastAsia="zh-CN" w:bidi="ar"/>
                    </w:rPr>
                    <w:t>建筑物外噪声</w:t>
                  </w:r>
                </w:p>
              </w:tc>
            </w:tr>
            <w:tr w14:paraId="76A934D5">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rPr>
                <w:cantSplit/>
                <w:trHeight w:val="625" w:hRule="atLeast"/>
                <w:tblHeader/>
                <w:jc w:val="center"/>
              </w:trPr>
              <w:tc>
                <w:tcPr>
                  <w:tcW w:w="114" w:type="pct"/>
                  <w:vMerge w:val="continue"/>
                  <w:tcBorders>
                    <w:top w:val="single" w:color="auto" w:sz="12" w:space="0"/>
                    <w:left w:val="nil"/>
                    <w:bottom w:val="single" w:color="auto" w:sz="4" w:space="0"/>
                    <w:right w:val="single" w:color="auto" w:sz="4" w:space="0"/>
                  </w:tcBorders>
                  <w:shd w:val="clear" w:color="auto" w:fill="auto"/>
                  <w:tcMar>
                    <w:left w:w="0" w:type="dxa"/>
                    <w:right w:w="0" w:type="dxa"/>
                  </w:tcMar>
                  <w:vAlign w:val="center"/>
                </w:tcPr>
                <w:p w14:paraId="037859E4">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sz w:val="21"/>
                      <w:szCs w:val="21"/>
                    </w:rPr>
                  </w:pPr>
                </w:p>
              </w:tc>
              <w:tc>
                <w:tcPr>
                  <w:tcW w:w="258" w:type="pct"/>
                  <w:vMerge w:val="continue"/>
                  <w:tcBorders>
                    <w:top w:val="single" w:color="auto" w:sz="12" w:space="0"/>
                    <w:left w:val="single" w:color="auto" w:sz="4" w:space="0"/>
                    <w:bottom w:val="single" w:color="auto" w:sz="4" w:space="0"/>
                    <w:right w:val="single" w:color="auto" w:sz="4" w:space="0"/>
                  </w:tcBorders>
                  <w:shd w:val="clear" w:color="auto" w:fill="auto"/>
                  <w:tcMar>
                    <w:left w:w="0" w:type="dxa"/>
                    <w:right w:w="0" w:type="dxa"/>
                  </w:tcMar>
                  <w:vAlign w:val="center"/>
                </w:tcPr>
                <w:p w14:paraId="041DB106">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sz w:val="21"/>
                      <w:szCs w:val="21"/>
                    </w:rPr>
                  </w:pPr>
                </w:p>
              </w:tc>
              <w:tc>
                <w:tcPr>
                  <w:tcW w:w="396" w:type="pct"/>
                  <w:vMerge w:val="continue"/>
                  <w:tcBorders>
                    <w:top w:val="single" w:color="auto" w:sz="12" w:space="0"/>
                    <w:left w:val="single" w:color="auto" w:sz="4" w:space="0"/>
                    <w:bottom w:val="single" w:color="auto" w:sz="4" w:space="0"/>
                    <w:right w:val="single" w:color="auto" w:sz="4" w:space="0"/>
                  </w:tcBorders>
                  <w:shd w:val="clear" w:color="auto" w:fill="auto"/>
                  <w:tcMar>
                    <w:left w:w="0" w:type="dxa"/>
                    <w:right w:w="0" w:type="dxa"/>
                  </w:tcMar>
                  <w:vAlign w:val="center"/>
                </w:tcPr>
                <w:p w14:paraId="723F828F">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sz w:val="21"/>
                      <w:szCs w:val="21"/>
                    </w:rPr>
                  </w:pPr>
                </w:p>
              </w:tc>
              <w:tc>
                <w:tcPr>
                  <w:tcW w:w="528" w:type="pct"/>
                  <w:vMerge w:val="continue"/>
                  <w:tcBorders>
                    <w:top w:val="single" w:color="auto" w:sz="12" w:space="0"/>
                    <w:left w:val="single" w:color="auto" w:sz="4" w:space="0"/>
                    <w:bottom w:val="single" w:color="auto" w:sz="4" w:space="0"/>
                    <w:right w:val="single" w:color="auto" w:sz="4" w:space="0"/>
                  </w:tcBorders>
                  <w:shd w:val="clear" w:color="auto" w:fill="auto"/>
                  <w:tcMar>
                    <w:left w:w="0" w:type="dxa"/>
                    <w:right w:w="0" w:type="dxa"/>
                  </w:tcMar>
                  <w:vAlign w:val="center"/>
                </w:tcPr>
                <w:p w14:paraId="5BCF39FF">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sz w:val="21"/>
                      <w:szCs w:val="21"/>
                    </w:rPr>
                  </w:pPr>
                </w:p>
              </w:tc>
              <w:tc>
                <w:tcPr>
                  <w:tcW w:w="292" w:type="pct"/>
                  <w:vMerge w:val="continue"/>
                  <w:tcBorders>
                    <w:top w:val="single" w:color="auto" w:sz="12" w:space="0"/>
                    <w:left w:val="single" w:color="auto" w:sz="4" w:space="0"/>
                    <w:bottom w:val="single" w:color="auto" w:sz="4" w:space="0"/>
                    <w:right w:val="single" w:color="auto" w:sz="4" w:space="0"/>
                  </w:tcBorders>
                  <w:shd w:val="clear" w:color="auto" w:fill="auto"/>
                  <w:tcMar>
                    <w:left w:w="0" w:type="dxa"/>
                    <w:right w:w="0" w:type="dxa"/>
                  </w:tcMar>
                  <w:vAlign w:val="center"/>
                </w:tcPr>
                <w:p w14:paraId="0B0D9EA5">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sz w:val="21"/>
                      <w:szCs w:val="21"/>
                    </w:rPr>
                  </w:pPr>
                </w:p>
              </w:tc>
              <w:tc>
                <w:tcPr>
                  <w:tcW w:w="242" w:type="pct"/>
                  <w:vMerge w:val="continue"/>
                  <w:tcBorders>
                    <w:top w:val="single" w:color="auto" w:sz="12" w:space="0"/>
                    <w:left w:val="single" w:color="auto" w:sz="4" w:space="0"/>
                    <w:bottom w:val="single" w:color="auto" w:sz="4" w:space="0"/>
                    <w:right w:val="single" w:color="auto" w:sz="4" w:space="0"/>
                  </w:tcBorders>
                  <w:shd w:val="clear" w:color="auto" w:fill="auto"/>
                  <w:tcMar>
                    <w:left w:w="0" w:type="dxa"/>
                    <w:right w:w="0" w:type="dxa"/>
                  </w:tcMar>
                  <w:vAlign w:val="center"/>
                </w:tcPr>
                <w:p w14:paraId="0860E160">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sz w:val="21"/>
                      <w:szCs w:val="21"/>
                    </w:rPr>
                  </w:pPr>
                </w:p>
              </w:tc>
              <w:tc>
                <w:tcPr>
                  <w:tcW w:w="357" w:type="pct"/>
                  <w:vMerge w:val="continue"/>
                  <w:tcBorders>
                    <w:top w:val="single" w:color="auto" w:sz="12" w:space="0"/>
                    <w:left w:val="single" w:color="auto" w:sz="4" w:space="0"/>
                    <w:bottom w:val="single" w:color="auto" w:sz="4" w:space="0"/>
                    <w:right w:val="single" w:color="auto" w:sz="4" w:space="0"/>
                  </w:tcBorders>
                  <w:shd w:val="clear" w:color="auto" w:fill="auto"/>
                  <w:tcMar>
                    <w:left w:w="0" w:type="dxa"/>
                    <w:right w:w="0" w:type="dxa"/>
                  </w:tcMar>
                  <w:vAlign w:val="center"/>
                </w:tcPr>
                <w:p w14:paraId="6E8CE4D0">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sz w:val="21"/>
                      <w:szCs w:val="21"/>
                    </w:rPr>
                  </w:pPr>
                </w:p>
              </w:tc>
              <w:tc>
                <w:tcPr>
                  <w:tcW w:w="430"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3E24E80A">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olor w:val="000000"/>
                      <w:sz w:val="21"/>
                      <w:szCs w:val="21"/>
                      <w:lang w:val="en-US"/>
                    </w:rPr>
                  </w:pPr>
                  <w:r>
                    <w:rPr>
                      <w:rFonts w:hint="default" w:ascii="Times New Roman" w:hAnsi="Times New Roman" w:eastAsia="宋体" w:cs="Times New Roman"/>
                      <w:color w:val="000000"/>
                      <w:kern w:val="2"/>
                      <w:sz w:val="21"/>
                      <w:szCs w:val="21"/>
                      <w:lang w:val="en-US" w:eastAsia="zh-CN" w:bidi="ar"/>
                    </w:rPr>
                    <w:t>X</w:t>
                  </w:r>
                </w:p>
              </w:tc>
              <w:tc>
                <w:tcPr>
                  <w:tcW w:w="430"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5B1A4EC8">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olor w:val="000000"/>
                      <w:sz w:val="21"/>
                      <w:szCs w:val="21"/>
                      <w:lang w:val="en-US"/>
                    </w:rPr>
                  </w:pPr>
                  <w:r>
                    <w:rPr>
                      <w:rFonts w:hint="default" w:ascii="Times New Roman" w:hAnsi="Times New Roman" w:eastAsia="宋体" w:cs="Times New Roman"/>
                      <w:color w:val="000000"/>
                      <w:kern w:val="2"/>
                      <w:sz w:val="21"/>
                      <w:szCs w:val="21"/>
                      <w:lang w:val="en-US" w:eastAsia="zh-CN" w:bidi="ar"/>
                    </w:rPr>
                    <w:t>Y</w:t>
                  </w:r>
                </w:p>
              </w:tc>
              <w:tc>
                <w:tcPr>
                  <w:tcW w:w="210"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2B39E3C4">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olor w:val="000000"/>
                      <w:sz w:val="21"/>
                      <w:szCs w:val="21"/>
                      <w:lang w:val="en-US"/>
                    </w:rPr>
                  </w:pPr>
                  <w:r>
                    <w:rPr>
                      <w:rFonts w:hint="default" w:ascii="Times New Roman" w:hAnsi="Times New Roman" w:eastAsia="宋体" w:cs="Times New Roman"/>
                      <w:color w:val="000000"/>
                      <w:kern w:val="2"/>
                      <w:sz w:val="21"/>
                      <w:szCs w:val="21"/>
                      <w:lang w:val="en-US" w:eastAsia="zh-CN" w:bidi="ar"/>
                    </w:rPr>
                    <w:t>Z</w:t>
                  </w:r>
                </w:p>
              </w:tc>
              <w:tc>
                <w:tcPr>
                  <w:tcW w:w="333" w:type="pct"/>
                  <w:vMerge w:val="continue"/>
                  <w:tcBorders>
                    <w:top w:val="single" w:color="auto" w:sz="12" w:space="0"/>
                    <w:left w:val="single" w:color="auto" w:sz="4" w:space="0"/>
                    <w:bottom w:val="single" w:color="auto" w:sz="4" w:space="0"/>
                    <w:right w:val="single" w:color="auto" w:sz="4" w:space="0"/>
                  </w:tcBorders>
                  <w:shd w:val="clear" w:color="auto" w:fill="auto"/>
                  <w:tcMar>
                    <w:left w:w="0" w:type="dxa"/>
                    <w:right w:w="0" w:type="dxa"/>
                  </w:tcMar>
                  <w:vAlign w:val="center"/>
                </w:tcPr>
                <w:p w14:paraId="064D691D">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p>
              </w:tc>
              <w:tc>
                <w:tcPr>
                  <w:tcW w:w="348" w:type="pct"/>
                  <w:vMerge w:val="continue"/>
                  <w:tcBorders>
                    <w:top w:val="single" w:color="auto" w:sz="12" w:space="0"/>
                    <w:left w:val="single" w:color="auto" w:sz="4" w:space="0"/>
                    <w:bottom w:val="single" w:color="auto" w:sz="4" w:space="0"/>
                    <w:right w:val="single" w:color="auto" w:sz="4" w:space="0"/>
                  </w:tcBorders>
                  <w:shd w:val="clear" w:color="auto" w:fill="auto"/>
                  <w:tcMar>
                    <w:left w:w="0" w:type="dxa"/>
                    <w:right w:w="0" w:type="dxa"/>
                  </w:tcMar>
                  <w:vAlign w:val="center"/>
                </w:tcPr>
                <w:p w14:paraId="7151F161">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p>
              </w:tc>
              <w:tc>
                <w:tcPr>
                  <w:tcW w:w="267" w:type="pct"/>
                  <w:vMerge w:val="continue"/>
                  <w:tcBorders>
                    <w:top w:val="single" w:color="auto" w:sz="12" w:space="0"/>
                    <w:left w:val="single" w:color="auto" w:sz="4" w:space="0"/>
                    <w:bottom w:val="single" w:color="auto" w:sz="4" w:space="0"/>
                    <w:right w:val="single" w:color="auto" w:sz="4" w:space="0"/>
                  </w:tcBorders>
                  <w:shd w:val="clear" w:color="auto" w:fill="auto"/>
                  <w:tcMar>
                    <w:left w:w="0" w:type="dxa"/>
                    <w:right w:w="0" w:type="dxa"/>
                  </w:tcMar>
                  <w:vAlign w:val="center"/>
                </w:tcPr>
                <w:p w14:paraId="4A9695D9">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p>
              </w:tc>
              <w:tc>
                <w:tcPr>
                  <w:tcW w:w="259" w:type="pct"/>
                  <w:vMerge w:val="continue"/>
                  <w:tcBorders>
                    <w:top w:val="single" w:color="auto" w:sz="12" w:space="0"/>
                    <w:left w:val="single" w:color="auto" w:sz="4" w:space="0"/>
                    <w:bottom w:val="single" w:color="auto" w:sz="4" w:space="0"/>
                    <w:right w:val="single" w:color="auto" w:sz="4" w:space="0"/>
                  </w:tcBorders>
                  <w:shd w:val="clear" w:color="auto" w:fill="auto"/>
                  <w:tcMar>
                    <w:left w:w="0" w:type="dxa"/>
                    <w:right w:w="0" w:type="dxa"/>
                  </w:tcMar>
                  <w:vAlign w:val="center"/>
                </w:tcPr>
                <w:p w14:paraId="75640A55">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p>
              </w:tc>
              <w:tc>
                <w:tcPr>
                  <w:tcW w:w="333"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182B2E9C">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olor w:val="auto"/>
                      <w:sz w:val="21"/>
                      <w:szCs w:val="21"/>
                      <w:lang w:val="en-US"/>
                    </w:rPr>
                  </w:pPr>
                  <w:r>
                    <w:rPr>
                      <w:rFonts w:hint="eastAsia" w:ascii="Times New Roman" w:hAnsi="Times New Roman" w:eastAsia="宋体" w:cs="宋体"/>
                      <w:color w:val="auto"/>
                      <w:kern w:val="2"/>
                      <w:sz w:val="21"/>
                      <w:szCs w:val="21"/>
                      <w:lang w:val="en-US" w:eastAsia="zh-CN" w:bidi="ar"/>
                    </w:rPr>
                    <w:t>声压级</w:t>
                  </w:r>
                  <w:r>
                    <w:rPr>
                      <w:rFonts w:hint="default" w:ascii="Times New Roman" w:hAnsi="Times New Roman" w:eastAsia="宋体" w:cs="Times New Roman"/>
                      <w:color w:val="auto"/>
                      <w:kern w:val="2"/>
                      <w:sz w:val="21"/>
                      <w:szCs w:val="21"/>
                      <w:lang w:val="en-US" w:eastAsia="zh-CN" w:bidi="ar"/>
                    </w:rPr>
                    <w:t>/dB(A)</w:t>
                  </w:r>
                </w:p>
              </w:tc>
              <w:tc>
                <w:tcPr>
                  <w:tcW w:w="195" w:type="pct"/>
                  <w:tcBorders>
                    <w:top w:val="single" w:color="auto" w:sz="4" w:space="0"/>
                    <w:left w:val="single" w:color="auto" w:sz="4" w:space="0"/>
                    <w:bottom w:val="single" w:color="auto" w:sz="4" w:space="0"/>
                    <w:right w:val="nil"/>
                  </w:tcBorders>
                  <w:shd w:val="clear" w:color="auto" w:fill="auto"/>
                  <w:tcMar>
                    <w:left w:w="0" w:type="dxa"/>
                    <w:right w:w="0" w:type="dxa"/>
                  </w:tcMar>
                  <w:vAlign w:val="center"/>
                </w:tcPr>
                <w:p w14:paraId="1A7BE5AD">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olor w:val="000000"/>
                      <w:sz w:val="21"/>
                      <w:szCs w:val="21"/>
                      <w:lang w:val="en-US"/>
                    </w:rPr>
                  </w:pPr>
                  <w:r>
                    <w:rPr>
                      <w:rFonts w:hint="eastAsia" w:ascii="Times New Roman" w:hAnsi="Times New Roman" w:eastAsia="宋体" w:cs="宋体"/>
                      <w:color w:val="000000"/>
                      <w:kern w:val="2"/>
                      <w:sz w:val="21"/>
                      <w:szCs w:val="21"/>
                      <w:lang w:val="en-US" w:eastAsia="zh-CN" w:bidi="ar"/>
                    </w:rPr>
                    <w:t>建筑物外距离</w:t>
                  </w:r>
                </w:p>
              </w:tc>
            </w:tr>
            <w:tr w14:paraId="5250D1D9">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4" w:type="pct"/>
                  <w:tcBorders>
                    <w:top w:val="single" w:color="auto" w:sz="4" w:space="0"/>
                    <w:left w:val="nil"/>
                    <w:bottom w:val="single" w:color="auto" w:sz="4" w:space="0"/>
                    <w:right w:val="single" w:color="auto" w:sz="4" w:space="0"/>
                  </w:tcBorders>
                  <w:shd w:val="clear" w:color="auto" w:fill="auto"/>
                  <w:tcMar>
                    <w:left w:w="0" w:type="dxa"/>
                    <w:right w:w="0" w:type="dxa"/>
                  </w:tcMar>
                  <w:vAlign w:val="center"/>
                </w:tcPr>
                <w:p w14:paraId="1E9A43F1">
                  <w:pPr>
                    <w:keepNext w:val="0"/>
                    <w:keepLines w:val="0"/>
                    <w:pageBreakBefore w:val="0"/>
                    <w:widowControl w:val="0"/>
                    <w:numPr>
                      <w:ilvl w:val="0"/>
                      <w:numId w:val="8"/>
                    </w:numPr>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olor w:val="000000"/>
                      <w:sz w:val="21"/>
                      <w:szCs w:val="21"/>
                      <w:lang w:val="en-US"/>
                    </w:rPr>
                  </w:pPr>
                </w:p>
              </w:tc>
              <w:tc>
                <w:tcPr>
                  <w:tcW w:w="258" w:type="pct"/>
                  <w:vMerge w:val="restart"/>
                  <w:tcBorders>
                    <w:top w:val="single" w:color="auto" w:sz="4" w:space="0"/>
                    <w:left w:val="single" w:color="auto" w:sz="4" w:space="0"/>
                    <w:right w:val="single" w:color="auto" w:sz="4" w:space="0"/>
                  </w:tcBorders>
                  <w:shd w:val="clear" w:color="auto" w:fill="auto"/>
                  <w:tcMar>
                    <w:left w:w="0" w:type="dxa"/>
                    <w:right w:w="0" w:type="dxa"/>
                  </w:tcMar>
                  <w:vAlign w:val="center"/>
                </w:tcPr>
                <w:p w14:paraId="4C929CA8">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olor w:val="000000"/>
                      <w:sz w:val="21"/>
                      <w:szCs w:val="21"/>
                      <w:lang w:val="en-US" w:eastAsia="zh-CN"/>
                    </w:rPr>
                  </w:pPr>
                  <w:r>
                    <w:rPr>
                      <w:rFonts w:hint="eastAsia" w:ascii="Times New Roman" w:hAnsi="Times New Roman" w:eastAsia="宋体"/>
                      <w:color w:val="000000"/>
                      <w:sz w:val="21"/>
                      <w:szCs w:val="21"/>
                      <w:lang w:val="en-US" w:eastAsia="zh-CN"/>
                    </w:rPr>
                    <w:t>破碎筛分车间</w:t>
                  </w:r>
                </w:p>
              </w:tc>
              <w:tc>
                <w:tcPr>
                  <w:tcW w:w="396"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453D14B9">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宋体"/>
                      <w:color w:val="000000"/>
                      <w:kern w:val="2"/>
                      <w:sz w:val="21"/>
                      <w:szCs w:val="21"/>
                      <w:lang w:val="en-US" w:eastAsia="zh-CN" w:bidi="ar"/>
                    </w:rPr>
                  </w:pPr>
                  <w:r>
                    <w:rPr>
                      <w:rFonts w:hint="eastAsia" w:ascii="Times New Roman" w:hAnsi="Times New Roman" w:eastAsia="宋体" w:cs="宋体"/>
                      <w:color w:val="000000"/>
                      <w:kern w:val="2"/>
                      <w:sz w:val="21"/>
                      <w:szCs w:val="21"/>
                      <w:lang w:val="en-US" w:eastAsia="zh-CN" w:bidi="ar"/>
                    </w:rPr>
                    <w:t>给料机</w:t>
                  </w:r>
                </w:p>
              </w:tc>
              <w:tc>
                <w:tcPr>
                  <w:tcW w:w="528"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08F676E8">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center"/>
                    <w:rPr>
                      <w:rFonts w:hint="eastAsia" w:ascii="Times New Roman" w:hAnsi="Times New Roman" w:eastAsia="宋体"/>
                      <w:color w:val="000000"/>
                      <w:kern w:val="21"/>
                      <w:sz w:val="21"/>
                      <w:szCs w:val="21"/>
                      <w:lang w:val="en-US" w:eastAsia="zh-CN"/>
                    </w:rPr>
                  </w:pPr>
                  <w:r>
                    <w:rPr>
                      <w:rFonts w:hint="eastAsia" w:ascii="Times New Roman" w:hAnsi="Times New Roman" w:eastAsia="宋体"/>
                      <w:color w:val="000000"/>
                      <w:kern w:val="21"/>
                      <w:sz w:val="21"/>
                      <w:szCs w:val="21"/>
                      <w:lang w:val="en-US" w:eastAsia="zh-CN"/>
                    </w:rPr>
                    <w:t>WBZ2200x9m</w:t>
                  </w:r>
                </w:p>
              </w:tc>
              <w:tc>
                <w:tcPr>
                  <w:tcW w:w="292"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1ED4EB04">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80</w:t>
                  </w:r>
                </w:p>
              </w:tc>
              <w:tc>
                <w:tcPr>
                  <w:tcW w:w="242"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12A3248B">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olor w:val="000000"/>
                      <w:sz w:val="21"/>
                      <w:szCs w:val="21"/>
                      <w:lang w:val="en-US"/>
                    </w:rPr>
                  </w:pPr>
                  <w:r>
                    <w:rPr>
                      <w:rFonts w:hint="default" w:ascii="Times New Roman" w:hAnsi="Times New Roman" w:eastAsia="宋体" w:cs="Times New Roman"/>
                      <w:color w:val="000000"/>
                      <w:kern w:val="2"/>
                      <w:sz w:val="21"/>
                      <w:szCs w:val="21"/>
                      <w:lang w:val="en-US" w:eastAsia="zh-CN" w:bidi="ar"/>
                    </w:rPr>
                    <w:t>1</w:t>
                  </w:r>
                </w:p>
              </w:tc>
              <w:tc>
                <w:tcPr>
                  <w:tcW w:w="357" w:type="pct"/>
                  <w:vMerge w:val="restart"/>
                  <w:tcBorders>
                    <w:top w:val="single" w:color="auto" w:sz="4" w:space="0"/>
                    <w:left w:val="single" w:color="auto" w:sz="4" w:space="0"/>
                    <w:right w:val="single" w:color="auto" w:sz="4" w:space="0"/>
                  </w:tcBorders>
                  <w:shd w:val="clear" w:color="auto" w:fill="auto"/>
                  <w:tcMar>
                    <w:left w:w="0" w:type="dxa"/>
                    <w:right w:w="0" w:type="dxa"/>
                  </w:tcMar>
                  <w:vAlign w:val="center"/>
                </w:tcPr>
                <w:p w14:paraId="225D5018">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olor w:val="000000"/>
                      <w:sz w:val="21"/>
                      <w:szCs w:val="21"/>
                      <w:lang w:val="en-US"/>
                    </w:rPr>
                  </w:pPr>
                  <w:r>
                    <w:rPr>
                      <w:rFonts w:hint="eastAsia" w:ascii="Times New Roman" w:hAnsi="Times New Roman" w:eastAsia="宋体" w:cs="宋体"/>
                      <w:color w:val="000000"/>
                      <w:kern w:val="2"/>
                      <w:sz w:val="21"/>
                      <w:szCs w:val="21"/>
                      <w:lang w:val="en-US" w:eastAsia="zh-CN" w:bidi="ar"/>
                    </w:rPr>
                    <w:t>低噪声设备、基础减震、厂房封闭隔声</w:t>
                  </w:r>
                </w:p>
              </w:tc>
              <w:tc>
                <w:tcPr>
                  <w:tcW w:w="430"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2D6B2AC5">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heme="minorBidi"/>
                      <w:color w:val="000000"/>
                      <w:kern w:val="0"/>
                      <w:sz w:val="21"/>
                      <w:szCs w:val="21"/>
                      <w:lang w:val="en-US" w:eastAsia="zh-CN" w:bidi="ar-SA"/>
                    </w:rPr>
                  </w:pPr>
                  <w:r>
                    <w:rPr>
                      <w:rFonts w:hint="default" w:ascii="Times New Roman" w:hAnsi="Times New Roman" w:eastAsia="宋体" w:cs="Times New Roman"/>
                      <w:color w:val="000000"/>
                      <w:kern w:val="21"/>
                      <w:sz w:val="21"/>
                      <w:szCs w:val="21"/>
                      <w:lang w:val="en-US" w:eastAsia="zh-CN" w:bidi="ar"/>
                    </w:rPr>
                    <w:t>-47.55</w:t>
                  </w:r>
                </w:p>
              </w:tc>
              <w:tc>
                <w:tcPr>
                  <w:tcW w:w="430"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57ECFCA3">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heme="minorBidi"/>
                      <w:color w:val="000000"/>
                      <w:kern w:val="0"/>
                      <w:sz w:val="21"/>
                      <w:szCs w:val="21"/>
                      <w:lang w:val="en-US" w:eastAsia="zh-CN" w:bidi="ar-SA"/>
                    </w:rPr>
                  </w:pPr>
                  <w:r>
                    <w:rPr>
                      <w:rFonts w:hint="default" w:ascii="Times New Roman" w:hAnsi="Times New Roman" w:eastAsia="宋体" w:cstheme="minorBidi"/>
                      <w:color w:val="000000"/>
                      <w:kern w:val="0"/>
                      <w:sz w:val="21"/>
                      <w:szCs w:val="21"/>
                      <w:lang w:val="en-US" w:eastAsia="zh-CN" w:bidi="ar-SA"/>
                    </w:rPr>
                    <w:t>13.44</w:t>
                  </w:r>
                </w:p>
              </w:tc>
              <w:tc>
                <w:tcPr>
                  <w:tcW w:w="210"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3335707C">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heme="minorBidi"/>
                      <w:color w:val="000000"/>
                      <w:kern w:val="0"/>
                      <w:sz w:val="21"/>
                      <w:szCs w:val="21"/>
                      <w:lang w:val="en-US" w:eastAsia="zh-CN" w:bidi="ar-SA"/>
                    </w:rPr>
                  </w:pPr>
                  <w:r>
                    <w:rPr>
                      <w:rFonts w:hint="eastAsia" w:ascii="Times New Roman" w:hAnsi="Times New Roman" w:eastAsia="宋体" w:cs="Times New Roman"/>
                      <w:color w:val="000000"/>
                      <w:kern w:val="21"/>
                      <w:sz w:val="21"/>
                      <w:szCs w:val="21"/>
                      <w:lang w:val="en-US" w:eastAsia="zh-CN" w:bidi="ar"/>
                    </w:rPr>
                    <w:t>8</w:t>
                  </w:r>
                </w:p>
              </w:tc>
              <w:tc>
                <w:tcPr>
                  <w:tcW w:w="333"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37D1C30F">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heme="minorBidi"/>
                      <w:color w:val="auto"/>
                      <w:kern w:val="0"/>
                      <w:sz w:val="21"/>
                      <w:szCs w:val="21"/>
                      <w:lang w:val="en-US" w:eastAsia="zh-CN" w:bidi="ar-SA"/>
                    </w:rPr>
                  </w:pPr>
                  <w:r>
                    <w:rPr>
                      <w:rFonts w:hint="default" w:ascii="Times New Roman" w:hAnsi="Times New Roman" w:eastAsia="宋体" w:cs="Times New Roman"/>
                      <w:color w:val="auto"/>
                      <w:kern w:val="21"/>
                      <w:sz w:val="21"/>
                      <w:szCs w:val="21"/>
                      <w:lang w:val="en-US" w:eastAsia="zh-CN" w:bidi="ar"/>
                    </w:rPr>
                    <w:t>2.18</w:t>
                  </w:r>
                </w:p>
              </w:tc>
              <w:tc>
                <w:tcPr>
                  <w:tcW w:w="348"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56F40A41">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heme="minorBidi"/>
                      <w:color w:val="auto"/>
                      <w:kern w:val="0"/>
                      <w:sz w:val="21"/>
                      <w:szCs w:val="21"/>
                      <w:lang w:val="en-US" w:eastAsia="zh-CN" w:bidi="ar-SA"/>
                    </w:rPr>
                  </w:pPr>
                  <w:r>
                    <w:rPr>
                      <w:rFonts w:hint="default" w:ascii="Times New Roman" w:hAnsi="Times New Roman" w:eastAsia="宋体" w:cs="Times New Roman"/>
                      <w:color w:val="auto"/>
                      <w:kern w:val="21"/>
                      <w:sz w:val="21"/>
                      <w:szCs w:val="21"/>
                      <w:lang w:val="en-US" w:eastAsia="zh-CN" w:bidi="ar"/>
                    </w:rPr>
                    <w:t>77.33</w:t>
                  </w:r>
                </w:p>
              </w:tc>
              <w:tc>
                <w:tcPr>
                  <w:tcW w:w="267"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43095E4A">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heme="minorBidi"/>
                      <w:color w:val="auto"/>
                      <w:kern w:val="0"/>
                      <w:sz w:val="21"/>
                      <w:szCs w:val="21"/>
                      <w:lang w:val="en-US" w:eastAsia="zh-CN" w:bidi="ar-SA"/>
                    </w:rPr>
                  </w:pPr>
                  <w:r>
                    <w:rPr>
                      <w:rFonts w:hint="eastAsia" w:ascii="Times New Roman" w:hAnsi="Times New Roman" w:eastAsia="宋体" w:cstheme="minorBidi"/>
                      <w:color w:val="auto"/>
                      <w:kern w:val="0"/>
                      <w:sz w:val="21"/>
                      <w:szCs w:val="21"/>
                      <w:lang w:val="en-US" w:eastAsia="zh-CN" w:bidi="ar-SA"/>
                    </w:rPr>
                    <w:t>全天</w:t>
                  </w:r>
                </w:p>
              </w:tc>
              <w:tc>
                <w:tcPr>
                  <w:tcW w:w="259"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51772393">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heme="minorBidi"/>
                      <w:color w:val="auto"/>
                      <w:kern w:val="0"/>
                      <w:sz w:val="21"/>
                      <w:szCs w:val="21"/>
                      <w:lang w:val="en-US" w:eastAsia="zh-CN" w:bidi="ar-SA"/>
                    </w:rPr>
                  </w:pPr>
                  <w:r>
                    <w:rPr>
                      <w:rFonts w:hint="eastAsia" w:ascii="Times New Roman" w:hAnsi="Times New Roman" w:eastAsia="宋体" w:cs="Times New Roman"/>
                      <w:color w:val="auto"/>
                      <w:kern w:val="21"/>
                      <w:sz w:val="21"/>
                      <w:szCs w:val="21"/>
                      <w:lang w:val="en-US" w:eastAsia="zh-CN" w:bidi="ar"/>
                    </w:rPr>
                    <w:t>20</w:t>
                  </w:r>
                </w:p>
              </w:tc>
              <w:tc>
                <w:tcPr>
                  <w:tcW w:w="509" w:type="dxa"/>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1282DCE2">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21"/>
                      <w:sz w:val="21"/>
                      <w:szCs w:val="21"/>
                      <w:lang w:val="en-US" w:eastAsia="zh-CN" w:bidi="ar"/>
                    </w:rPr>
                  </w:pPr>
                  <w:r>
                    <w:rPr>
                      <w:rFonts w:hint="eastAsia" w:ascii="Times New Roman" w:hAnsi="Times New Roman" w:eastAsia="宋体" w:cs="Times New Roman"/>
                      <w:color w:val="auto"/>
                      <w:kern w:val="21"/>
                      <w:sz w:val="21"/>
                      <w:szCs w:val="21"/>
                      <w:lang w:val="en-US" w:eastAsia="zh-CN" w:bidi="ar"/>
                    </w:rPr>
                    <w:t>57.33</w:t>
                  </w:r>
                </w:p>
              </w:tc>
              <w:tc>
                <w:tcPr>
                  <w:tcW w:w="195" w:type="pct"/>
                  <w:tcBorders>
                    <w:top w:val="single" w:color="auto" w:sz="4" w:space="0"/>
                    <w:left w:val="single" w:color="auto" w:sz="4" w:space="0"/>
                    <w:bottom w:val="single" w:color="auto" w:sz="4" w:space="0"/>
                    <w:right w:val="nil"/>
                  </w:tcBorders>
                  <w:shd w:val="clear" w:color="auto" w:fill="auto"/>
                  <w:tcMar>
                    <w:left w:w="0" w:type="dxa"/>
                    <w:right w:w="0" w:type="dxa"/>
                  </w:tcMar>
                  <w:vAlign w:val="center"/>
                </w:tcPr>
                <w:p w14:paraId="5344F079">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heme="minorBidi"/>
                      <w:color w:val="000000"/>
                      <w:kern w:val="0"/>
                      <w:sz w:val="21"/>
                      <w:szCs w:val="21"/>
                      <w:lang w:val="en-US" w:eastAsia="zh-CN" w:bidi="ar-SA"/>
                    </w:rPr>
                  </w:pPr>
                  <w:r>
                    <w:rPr>
                      <w:rFonts w:hint="default" w:ascii="Times New Roman" w:hAnsi="Times New Roman" w:eastAsia="宋体" w:cs="Times New Roman"/>
                      <w:color w:val="000000"/>
                      <w:kern w:val="21"/>
                      <w:sz w:val="21"/>
                      <w:szCs w:val="21"/>
                      <w:lang w:val="en-US" w:eastAsia="zh-CN" w:bidi="ar"/>
                    </w:rPr>
                    <w:t>1</w:t>
                  </w:r>
                </w:p>
              </w:tc>
            </w:tr>
            <w:tr w14:paraId="0D30A38A">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4" w:type="pct"/>
                  <w:tcBorders>
                    <w:top w:val="single" w:color="auto" w:sz="4" w:space="0"/>
                    <w:left w:val="nil"/>
                    <w:bottom w:val="single" w:color="auto" w:sz="4" w:space="0"/>
                    <w:right w:val="single" w:color="auto" w:sz="4" w:space="0"/>
                  </w:tcBorders>
                  <w:shd w:val="clear" w:color="auto" w:fill="auto"/>
                  <w:tcMar>
                    <w:left w:w="0" w:type="dxa"/>
                    <w:right w:w="0" w:type="dxa"/>
                  </w:tcMar>
                  <w:vAlign w:val="center"/>
                </w:tcPr>
                <w:p w14:paraId="3E59C0C3">
                  <w:pPr>
                    <w:keepNext w:val="0"/>
                    <w:keepLines w:val="0"/>
                    <w:pageBreakBefore w:val="0"/>
                    <w:widowControl w:val="0"/>
                    <w:numPr>
                      <w:ilvl w:val="0"/>
                      <w:numId w:val="8"/>
                    </w:numPr>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olor w:val="000000"/>
                      <w:sz w:val="21"/>
                      <w:szCs w:val="21"/>
                      <w:lang w:val="en-US"/>
                    </w:rPr>
                  </w:pPr>
                </w:p>
              </w:tc>
              <w:tc>
                <w:tcPr>
                  <w:tcW w:w="258" w:type="pct"/>
                  <w:vMerge w:val="continue"/>
                  <w:tcBorders>
                    <w:left w:val="single" w:color="auto" w:sz="4" w:space="0"/>
                    <w:right w:val="single" w:color="auto" w:sz="4" w:space="0"/>
                  </w:tcBorders>
                  <w:shd w:val="clear" w:color="auto" w:fill="auto"/>
                  <w:tcMar>
                    <w:left w:w="0" w:type="dxa"/>
                    <w:right w:w="0" w:type="dxa"/>
                  </w:tcMar>
                  <w:vAlign w:val="center"/>
                </w:tcPr>
                <w:p w14:paraId="047421D6">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sz w:val="21"/>
                      <w:szCs w:val="21"/>
                    </w:rPr>
                  </w:pPr>
                </w:p>
              </w:tc>
              <w:tc>
                <w:tcPr>
                  <w:tcW w:w="396"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49688CAD">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宋体"/>
                      <w:color w:val="000000"/>
                      <w:kern w:val="2"/>
                      <w:sz w:val="21"/>
                      <w:szCs w:val="21"/>
                      <w:lang w:val="en-US" w:eastAsia="zh-CN" w:bidi="ar"/>
                    </w:rPr>
                  </w:pPr>
                  <w:r>
                    <w:rPr>
                      <w:rFonts w:hint="eastAsia" w:ascii="Times New Roman" w:hAnsi="Times New Roman" w:eastAsia="宋体" w:cs="宋体"/>
                      <w:color w:val="000000"/>
                      <w:kern w:val="2"/>
                      <w:sz w:val="21"/>
                      <w:szCs w:val="21"/>
                      <w:lang w:val="en-US" w:eastAsia="zh-CN" w:bidi="ar"/>
                    </w:rPr>
                    <w:t>筛分机</w:t>
                  </w:r>
                </w:p>
              </w:tc>
              <w:tc>
                <w:tcPr>
                  <w:tcW w:w="528"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4330F2CC">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olor w:val="000000"/>
                      <w:kern w:val="21"/>
                      <w:sz w:val="21"/>
                      <w:szCs w:val="21"/>
                      <w:lang w:val="en-US"/>
                    </w:rPr>
                  </w:pPr>
                  <w:r>
                    <w:rPr>
                      <w:rFonts w:hint="eastAsia" w:ascii="Times New Roman" w:hAnsi="Times New Roman" w:eastAsia="宋体"/>
                      <w:color w:val="000000"/>
                      <w:kern w:val="21"/>
                      <w:sz w:val="21"/>
                      <w:szCs w:val="21"/>
                      <w:lang w:val="en-US" w:eastAsia="zh-CN"/>
                    </w:rPr>
                    <w:t>RL2224</w:t>
                  </w:r>
                </w:p>
              </w:tc>
              <w:tc>
                <w:tcPr>
                  <w:tcW w:w="292"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67F6FE3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85</w:t>
                  </w:r>
                </w:p>
              </w:tc>
              <w:tc>
                <w:tcPr>
                  <w:tcW w:w="242"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17BA4331">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olor w:val="000000"/>
                      <w:sz w:val="21"/>
                      <w:szCs w:val="21"/>
                      <w:lang w:val="en-US"/>
                    </w:rPr>
                  </w:pPr>
                  <w:r>
                    <w:rPr>
                      <w:rFonts w:hint="default" w:ascii="Times New Roman" w:hAnsi="Times New Roman" w:eastAsia="宋体" w:cs="Times New Roman"/>
                      <w:color w:val="000000"/>
                      <w:kern w:val="2"/>
                      <w:sz w:val="21"/>
                      <w:szCs w:val="21"/>
                      <w:lang w:val="en-US" w:eastAsia="zh-CN" w:bidi="ar"/>
                    </w:rPr>
                    <w:t>1</w:t>
                  </w:r>
                </w:p>
              </w:tc>
              <w:tc>
                <w:tcPr>
                  <w:tcW w:w="357" w:type="pct"/>
                  <w:vMerge w:val="continue"/>
                  <w:tcBorders>
                    <w:left w:val="single" w:color="auto" w:sz="4" w:space="0"/>
                    <w:right w:val="single" w:color="auto" w:sz="4" w:space="0"/>
                  </w:tcBorders>
                  <w:shd w:val="clear" w:color="auto" w:fill="auto"/>
                  <w:tcMar>
                    <w:left w:w="0" w:type="dxa"/>
                    <w:right w:w="0" w:type="dxa"/>
                  </w:tcMar>
                  <w:vAlign w:val="center"/>
                </w:tcPr>
                <w:p w14:paraId="7B51E789">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sz w:val="21"/>
                      <w:szCs w:val="21"/>
                    </w:rPr>
                  </w:pPr>
                </w:p>
              </w:tc>
              <w:tc>
                <w:tcPr>
                  <w:tcW w:w="430"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62FF1460">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kern w:val="21"/>
                      <w:sz w:val="21"/>
                      <w:szCs w:val="21"/>
                      <w:lang w:val="en-US" w:eastAsia="zh-CN" w:bidi="ar"/>
                    </w:rPr>
                  </w:pPr>
                  <w:r>
                    <w:rPr>
                      <w:rFonts w:hint="eastAsia" w:ascii="Times New Roman" w:hAnsi="Times New Roman" w:eastAsia="宋体" w:cs="Times New Roman"/>
                      <w:color w:val="000000"/>
                      <w:kern w:val="21"/>
                      <w:sz w:val="21"/>
                      <w:szCs w:val="21"/>
                      <w:lang w:val="en-US" w:eastAsia="zh-CN" w:bidi="ar"/>
                    </w:rPr>
                    <w:t>-42.99</w:t>
                  </w:r>
                </w:p>
              </w:tc>
              <w:tc>
                <w:tcPr>
                  <w:tcW w:w="430"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4962ED1E">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kern w:val="21"/>
                      <w:sz w:val="21"/>
                      <w:szCs w:val="21"/>
                      <w:lang w:val="en-US" w:eastAsia="zh-CN" w:bidi="ar"/>
                    </w:rPr>
                  </w:pPr>
                  <w:r>
                    <w:rPr>
                      <w:rFonts w:hint="eastAsia" w:ascii="Times New Roman" w:hAnsi="Times New Roman" w:eastAsia="宋体" w:cs="Times New Roman"/>
                      <w:color w:val="000000"/>
                      <w:kern w:val="21"/>
                      <w:sz w:val="21"/>
                      <w:szCs w:val="21"/>
                      <w:lang w:val="en-US" w:eastAsia="zh-CN" w:bidi="ar"/>
                    </w:rPr>
                    <w:t>12.92</w:t>
                  </w:r>
                </w:p>
              </w:tc>
              <w:tc>
                <w:tcPr>
                  <w:tcW w:w="210"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5AAAF1F0">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kern w:val="21"/>
                      <w:sz w:val="21"/>
                      <w:szCs w:val="21"/>
                      <w:lang w:val="en-US" w:eastAsia="zh-CN" w:bidi="ar"/>
                    </w:rPr>
                  </w:pPr>
                  <w:r>
                    <w:rPr>
                      <w:rFonts w:hint="eastAsia" w:ascii="Times New Roman" w:hAnsi="Times New Roman" w:eastAsia="宋体" w:cs="Times New Roman"/>
                      <w:color w:val="000000"/>
                      <w:kern w:val="21"/>
                      <w:sz w:val="21"/>
                      <w:szCs w:val="21"/>
                      <w:lang w:val="en-US" w:eastAsia="zh-CN" w:bidi="ar"/>
                    </w:rPr>
                    <w:t>5</w:t>
                  </w:r>
                </w:p>
              </w:tc>
              <w:tc>
                <w:tcPr>
                  <w:tcW w:w="333"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2464043D">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kern w:val="21"/>
                      <w:sz w:val="21"/>
                      <w:szCs w:val="21"/>
                      <w:lang w:val="en-US" w:eastAsia="zh-CN" w:bidi="ar"/>
                    </w:rPr>
                  </w:pPr>
                  <w:r>
                    <w:rPr>
                      <w:rFonts w:hint="default" w:ascii="Times New Roman" w:hAnsi="Times New Roman" w:eastAsia="宋体" w:cs="Times New Roman"/>
                      <w:color w:val="000000"/>
                      <w:kern w:val="21"/>
                      <w:sz w:val="21"/>
                      <w:szCs w:val="21"/>
                      <w:lang w:val="en-US" w:eastAsia="zh-CN" w:bidi="ar"/>
                    </w:rPr>
                    <w:t>6.77</w:t>
                  </w:r>
                </w:p>
              </w:tc>
              <w:tc>
                <w:tcPr>
                  <w:tcW w:w="348"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6DB59328">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kern w:val="21"/>
                      <w:sz w:val="21"/>
                      <w:szCs w:val="21"/>
                      <w:lang w:val="en-US" w:eastAsia="zh-CN" w:bidi="ar"/>
                    </w:rPr>
                  </w:pPr>
                  <w:r>
                    <w:rPr>
                      <w:rFonts w:hint="default" w:ascii="Times New Roman" w:hAnsi="Times New Roman" w:eastAsia="宋体" w:cs="Times New Roman"/>
                      <w:color w:val="000000"/>
                      <w:kern w:val="21"/>
                      <w:sz w:val="21"/>
                      <w:szCs w:val="21"/>
                      <w:lang w:val="en-US" w:eastAsia="zh-CN" w:bidi="ar"/>
                    </w:rPr>
                    <w:t>82.21</w:t>
                  </w:r>
                </w:p>
              </w:tc>
              <w:tc>
                <w:tcPr>
                  <w:tcW w:w="267"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7C87F1BF">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heme="minorBidi"/>
                      <w:color w:val="auto"/>
                      <w:kern w:val="0"/>
                      <w:sz w:val="21"/>
                      <w:szCs w:val="21"/>
                      <w:lang w:val="en-US" w:eastAsia="zh-CN" w:bidi="ar-SA"/>
                    </w:rPr>
                  </w:pPr>
                  <w:r>
                    <w:rPr>
                      <w:rFonts w:hint="eastAsia" w:ascii="Times New Roman" w:hAnsi="Times New Roman" w:eastAsia="宋体" w:cstheme="minorBidi"/>
                      <w:color w:val="auto"/>
                      <w:kern w:val="0"/>
                      <w:sz w:val="21"/>
                      <w:szCs w:val="21"/>
                      <w:lang w:val="en-US" w:eastAsia="zh-CN" w:bidi="ar-SA"/>
                    </w:rPr>
                    <w:t>全天</w:t>
                  </w:r>
                </w:p>
              </w:tc>
              <w:tc>
                <w:tcPr>
                  <w:tcW w:w="259"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036A4CD5">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heme="minorBidi"/>
                      <w:color w:val="auto"/>
                      <w:kern w:val="0"/>
                      <w:sz w:val="21"/>
                      <w:szCs w:val="21"/>
                      <w:lang w:val="en-US" w:eastAsia="zh-CN" w:bidi="ar-SA"/>
                    </w:rPr>
                  </w:pPr>
                  <w:r>
                    <w:rPr>
                      <w:rFonts w:hint="eastAsia" w:ascii="Times New Roman" w:hAnsi="Times New Roman" w:eastAsia="宋体" w:cs="Times New Roman"/>
                      <w:color w:val="auto"/>
                      <w:kern w:val="21"/>
                      <w:sz w:val="21"/>
                      <w:szCs w:val="21"/>
                      <w:lang w:val="en-US" w:eastAsia="zh-CN" w:bidi="ar"/>
                    </w:rPr>
                    <w:t>20</w:t>
                  </w:r>
                </w:p>
              </w:tc>
              <w:tc>
                <w:tcPr>
                  <w:tcW w:w="509" w:type="dxa"/>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4AC29EDD">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21"/>
                      <w:sz w:val="21"/>
                      <w:szCs w:val="21"/>
                      <w:lang w:val="en-US" w:eastAsia="zh-CN" w:bidi="ar"/>
                    </w:rPr>
                  </w:pPr>
                  <w:r>
                    <w:rPr>
                      <w:rFonts w:hint="eastAsia" w:ascii="Times New Roman" w:hAnsi="Times New Roman" w:eastAsia="宋体" w:cs="Times New Roman"/>
                      <w:color w:val="auto"/>
                      <w:kern w:val="21"/>
                      <w:sz w:val="21"/>
                      <w:szCs w:val="21"/>
                      <w:lang w:val="en-US" w:eastAsia="zh-CN" w:bidi="ar"/>
                    </w:rPr>
                    <w:t>62.21</w:t>
                  </w:r>
                </w:p>
              </w:tc>
              <w:tc>
                <w:tcPr>
                  <w:tcW w:w="195" w:type="pct"/>
                  <w:tcBorders>
                    <w:top w:val="single" w:color="auto" w:sz="4" w:space="0"/>
                    <w:left w:val="single" w:color="auto" w:sz="4" w:space="0"/>
                    <w:bottom w:val="single" w:color="auto" w:sz="4" w:space="0"/>
                    <w:right w:val="nil"/>
                  </w:tcBorders>
                  <w:shd w:val="clear" w:color="auto" w:fill="auto"/>
                  <w:tcMar>
                    <w:left w:w="0" w:type="dxa"/>
                    <w:right w:w="0" w:type="dxa"/>
                  </w:tcMar>
                  <w:vAlign w:val="center"/>
                </w:tcPr>
                <w:p w14:paraId="30C28FA1">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heme="minorBidi"/>
                      <w:color w:val="000000"/>
                      <w:kern w:val="0"/>
                      <w:sz w:val="21"/>
                      <w:szCs w:val="21"/>
                      <w:lang w:val="en-US" w:eastAsia="zh-CN" w:bidi="ar-SA"/>
                    </w:rPr>
                  </w:pPr>
                  <w:r>
                    <w:rPr>
                      <w:rFonts w:hint="default" w:ascii="Times New Roman" w:hAnsi="Times New Roman" w:eastAsia="宋体" w:cs="Times New Roman"/>
                      <w:color w:val="000000"/>
                      <w:kern w:val="21"/>
                      <w:sz w:val="21"/>
                      <w:szCs w:val="21"/>
                      <w:lang w:val="en-US" w:eastAsia="zh-CN" w:bidi="ar"/>
                    </w:rPr>
                    <w:t>1</w:t>
                  </w:r>
                </w:p>
              </w:tc>
            </w:tr>
            <w:tr w14:paraId="297B2725">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4" w:type="pct"/>
                  <w:tcBorders>
                    <w:top w:val="single" w:color="auto" w:sz="4" w:space="0"/>
                    <w:left w:val="nil"/>
                    <w:bottom w:val="single" w:color="auto" w:sz="4" w:space="0"/>
                    <w:right w:val="single" w:color="auto" w:sz="4" w:space="0"/>
                  </w:tcBorders>
                  <w:shd w:val="clear" w:color="auto" w:fill="auto"/>
                  <w:tcMar>
                    <w:left w:w="0" w:type="dxa"/>
                    <w:right w:w="0" w:type="dxa"/>
                  </w:tcMar>
                  <w:vAlign w:val="center"/>
                </w:tcPr>
                <w:p w14:paraId="47A96DA7">
                  <w:pPr>
                    <w:keepNext w:val="0"/>
                    <w:keepLines w:val="0"/>
                    <w:pageBreakBefore w:val="0"/>
                    <w:widowControl w:val="0"/>
                    <w:numPr>
                      <w:ilvl w:val="0"/>
                      <w:numId w:val="8"/>
                    </w:numPr>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olor w:val="000000"/>
                      <w:sz w:val="21"/>
                      <w:szCs w:val="21"/>
                      <w:lang w:val="en-US"/>
                    </w:rPr>
                  </w:pPr>
                </w:p>
              </w:tc>
              <w:tc>
                <w:tcPr>
                  <w:tcW w:w="258" w:type="pct"/>
                  <w:vMerge w:val="continue"/>
                  <w:tcBorders>
                    <w:left w:val="single" w:color="auto" w:sz="4" w:space="0"/>
                    <w:right w:val="single" w:color="auto" w:sz="4" w:space="0"/>
                  </w:tcBorders>
                  <w:shd w:val="clear" w:color="auto" w:fill="auto"/>
                  <w:tcMar>
                    <w:left w:w="0" w:type="dxa"/>
                    <w:right w:w="0" w:type="dxa"/>
                  </w:tcMar>
                  <w:vAlign w:val="center"/>
                </w:tcPr>
                <w:p w14:paraId="6BDF1E69">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sz w:val="21"/>
                      <w:szCs w:val="21"/>
                    </w:rPr>
                  </w:pPr>
                </w:p>
              </w:tc>
              <w:tc>
                <w:tcPr>
                  <w:tcW w:w="396"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4942AA6B">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宋体"/>
                      <w:color w:val="000000"/>
                      <w:kern w:val="2"/>
                      <w:sz w:val="21"/>
                      <w:szCs w:val="21"/>
                      <w:lang w:val="en-US" w:eastAsia="zh-CN" w:bidi="ar"/>
                    </w:rPr>
                  </w:pPr>
                  <w:r>
                    <w:rPr>
                      <w:rFonts w:hint="eastAsia" w:ascii="Times New Roman" w:hAnsi="Times New Roman" w:eastAsia="宋体" w:cs="宋体"/>
                      <w:color w:val="000000"/>
                      <w:kern w:val="2"/>
                      <w:sz w:val="21"/>
                      <w:szCs w:val="21"/>
                      <w:lang w:val="en-US" w:eastAsia="zh-CN" w:bidi="ar"/>
                    </w:rPr>
                    <w:t>破碎机</w:t>
                  </w:r>
                </w:p>
              </w:tc>
              <w:tc>
                <w:tcPr>
                  <w:tcW w:w="528"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3BBEE766">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kern w:val="0"/>
                      <w:sz w:val="21"/>
                      <w:szCs w:val="21"/>
                      <w:lang w:val="en-US" w:bidi="ar"/>
                    </w:rPr>
                  </w:pPr>
                  <w:r>
                    <w:rPr>
                      <w:rFonts w:hint="eastAsia" w:ascii="Times New Roman" w:hAnsi="Times New Roman" w:eastAsia="宋体"/>
                      <w:color w:val="000000"/>
                      <w:kern w:val="21"/>
                      <w:sz w:val="21"/>
                      <w:szCs w:val="21"/>
                      <w:lang w:val="en-US" w:eastAsia="zh-CN"/>
                    </w:rPr>
                    <w:t>RL2026</w:t>
                  </w:r>
                </w:p>
              </w:tc>
              <w:tc>
                <w:tcPr>
                  <w:tcW w:w="292"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6450E9D0">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olor w:val="000000"/>
                      <w:sz w:val="21"/>
                      <w:szCs w:val="21"/>
                      <w:lang w:val="en-US"/>
                    </w:rPr>
                  </w:pPr>
                  <w:r>
                    <w:rPr>
                      <w:rFonts w:hint="eastAsia" w:ascii="Times New Roman" w:hAnsi="Times New Roman" w:eastAsia="宋体" w:cs="Times New Roman"/>
                      <w:color w:val="auto"/>
                      <w:kern w:val="2"/>
                      <w:sz w:val="21"/>
                      <w:szCs w:val="21"/>
                      <w:lang w:val="en-US" w:eastAsia="zh-CN" w:bidi="ar-SA"/>
                    </w:rPr>
                    <w:t>95</w:t>
                  </w:r>
                </w:p>
              </w:tc>
              <w:tc>
                <w:tcPr>
                  <w:tcW w:w="242"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46840C02">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olor w:val="000000"/>
                      <w:sz w:val="21"/>
                      <w:szCs w:val="21"/>
                      <w:lang w:val="en-US"/>
                    </w:rPr>
                  </w:pPr>
                  <w:r>
                    <w:rPr>
                      <w:rFonts w:hint="default" w:ascii="Times New Roman" w:hAnsi="Times New Roman" w:eastAsia="宋体" w:cs="Times New Roman"/>
                      <w:color w:val="000000"/>
                      <w:kern w:val="2"/>
                      <w:sz w:val="21"/>
                      <w:szCs w:val="21"/>
                      <w:lang w:val="en-US" w:eastAsia="zh-CN" w:bidi="ar"/>
                    </w:rPr>
                    <w:t>1</w:t>
                  </w:r>
                </w:p>
              </w:tc>
              <w:tc>
                <w:tcPr>
                  <w:tcW w:w="357" w:type="pct"/>
                  <w:vMerge w:val="continue"/>
                  <w:tcBorders>
                    <w:left w:val="single" w:color="auto" w:sz="4" w:space="0"/>
                    <w:right w:val="single" w:color="auto" w:sz="4" w:space="0"/>
                  </w:tcBorders>
                  <w:shd w:val="clear" w:color="auto" w:fill="auto"/>
                  <w:tcMar>
                    <w:left w:w="0" w:type="dxa"/>
                    <w:right w:w="0" w:type="dxa"/>
                  </w:tcMar>
                  <w:vAlign w:val="center"/>
                </w:tcPr>
                <w:p w14:paraId="2FA8FFB0">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sz w:val="21"/>
                      <w:szCs w:val="21"/>
                    </w:rPr>
                  </w:pPr>
                </w:p>
              </w:tc>
              <w:tc>
                <w:tcPr>
                  <w:tcW w:w="430"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5BBF448A">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kern w:val="21"/>
                      <w:sz w:val="21"/>
                      <w:szCs w:val="21"/>
                      <w:lang w:val="en-US" w:eastAsia="zh-CN" w:bidi="ar"/>
                    </w:rPr>
                  </w:pPr>
                  <w:r>
                    <w:rPr>
                      <w:rFonts w:hint="eastAsia" w:ascii="Times New Roman" w:hAnsi="Times New Roman" w:eastAsia="宋体" w:cs="Times New Roman"/>
                      <w:color w:val="000000"/>
                      <w:kern w:val="21"/>
                      <w:sz w:val="21"/>
                      <w:szCs w:val="21"/>
                      <w:lang w:val="en-US" w:eastAsia="zh-CN" w:bidi="ar"/>
                    </w:rPr>
                    <w:t>-37.14</w:t>
                  </w:r>
                </w:p>
              </w:tc>
              <w:tc>
                <w:tcPr>
                  <w:tcW w:w="430"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7BD43C34">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kern w:val="21"/>
                      <w:sz w:val="21"/>
                      <w:szCs w:val="21"/>
                      <w:lang w:val="en-US" w:eastAsia="zh-CN" w:bidi="ar"/>
                    </w:rPr>
                  </w:pPr>
                  <w:r>
                    <w:rPr>
                      <w:rFonts w:hint="eastAsia" w:ascii="Times New Roman" w:hAnsi="Times New Roman" w:eastAsia="宋体" w:cs="Times New Roman"/>
                      <w:color w:val="000000"/>
                      <w:kern w:val="21"/>
                      <w:sz w:val="21"/>
                      <w:szCs w:val="21"/>
                      <w:lang w:val="en-US" w:eastAsia="zh-CN" w:bidi="ar"/>
                    </w:rPr>
                    <w:t>12.27</w:t>
                  </w:r>
                </w:p>
              </w:tc>
              <w:tc>
                <w:tcPr>
                  <w:tcW w:w="210"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7A5197C9">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kern w:val="21"/>
                      <w:sz w:val="21"/>
                      <w:szCs w:val="21"/>
                      <w:lang w:val="en-US" w:eastAsia="zh-CN" w:bidi="ar"/>
                    </w:rPr>
                  </w:pPr>
                  <w:r>
                    <w:rPr>
                      <w:rFonts w:hint="eastAsia" w:ascii="Times New Roman" w:hAnsi="Times New Roman" w:eastAsia="宋体" w:cs="Times New Roman"/>
                      <w:color w:val="000000"/>
                      <w:kern w:val="21"/>
                      <w:sz w:val="21"/>
                      <w:szCs w:val="21"/>
                      <w:lang w:val="en-US" w:eastAsia="zh-CN" w:bidi="ar"/>
                    </w:rPr>
                    <w:t>3</w:t>
                  </w:r>
                </w:p>
              </w:tc>
              <w:tc>
                <w:tcPr>
                  <w:tcW w:w="333"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42194F4D">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kern w:val="21"/>
                      <w:sz w:val="21"/>
                      <w:szCs w:val="21"/>
                      <w:lang w:val="en-US" w:eastAsia="zh-CN" w:bidi="ar"/>
                    </w:rPr>
                  </w:pPr>
                  <w:r>
                    <w:rPr>
                      <w:rFonts w:hint="eastAsia" w:ascii="Times New Roman" w:hAnsi="Times New Roman" w:eastAsia="宋体" w:cs="Times New Roman"/>
                      <w:color w:val="000000"/>
                      <w:kern w:val="21"/>
                      <w:sz w:val="21"/>
                      <w:szCs w:val="21"/>
                      <w:lang w:val="en-US" w:eastAsia="zh-CN" w:bidi="ar"/>
                    </w:rPr>
                    <w:t>6.23</w:t>
                  </w:r>
                </w:p>
              </w:tc>
              <w:tc>
                <w:tcPr>
                  <w:tcW w:w="348"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5816BCF5">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kern w:val="21"/>
                      <w:sz w:val="21"/>
                      <w:szCs w:val="21"/>
                      <w:lang w:val="en-US" w:eastAsia="zh-CN" w:bidi="ar"/>
                    </w:rPr>
                  </w:pPr>
                  <w:r>
                    <w:rPr>
                      <w:rFonts w:hint="eastAsia" w:ascii="Times New Roman" w:hAnsi="Times New Roman" w:eastAsia="宋体" w:cs="Times New Roman"/>
                      <w:color w:val="000000"/>
                      <w:kern w:val="21"/>
                      <w:sz w:val="21"/>
                      <w:szCs w:val="21"/>
                      <w:lang w:val="en-US" w:eastAsia="zh-CN" w:bidi="ar"/>
                    </w:rPr>
                    <w:t>92.26</w:t>
                  </w:r>
                </w:p>
              </w:tc>
              <w:tc>
                <w:tcPr>
                  <w:tcW w:w="267"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16C33CA2">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heme="minorBidi"/>
                      <w:color w:val="auto"/>
                      <w:kern w:val="0"/>
                      <w:sz w:val="21"/>
                      <w:szCs w:val="21"/>
                      <w:lang w:val="en-US" w:eastAsia="zh-CN" w:bidi="ar-SA"/>
                    </w:rPr>
                  </w:pPr>
                  <w:r>
                    <w:rPr>
                      <w:rFonts w:hint="eastAsia" w:ascii="Times New Roman" w:hAnsi="Times New Roman" w:eastAsia="宋体" w:cstheme="minorBidi"/>
                      <w:color w:val="auto"/>
                      <w:kern w:val="0"/>
                      <w:sz w:val="21"/>
                      <w:szCs w:val="21"/>
                      <w:lang w:val="en-US" w:eastAsia="zh-CN" w:bidi="ar-SA"/>
                    </w:rPr>
                    <w:t>全天</w:t>
                  </w:r>
                </w:p>
              </w:tc>
              <w:tc>
                <w:tcPr>
                  <w:tcW w:w="259"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3D958D63">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heme="minorBidi"/>
                      <w:color w:val="auto"/>
                      <w:kern w:val="0"/>
                      <w:sz w:val="21"/>
                      <w:szCs w:val="21"/>
                      <w:lang w:val="en-US" w:eastAsia="zh-CN" w:bidi="ar-SA"/>
                    </w:rPr>
                  </w:pPr>
                  <w:r>
                    <w:rPr>
                      <w:rFonts w:hint="eastAsia" w:ascii="Times New Roman" w:hAnsi="Times New Roman" w:eastAsia="宋体" w:cs="Times New Roman"/>
                      <w:color w:val="auto"/>
                      <w:kern w:val="21"/>
                      <w:sz w:val="21"/>
                      <w:szCs w:val="21"/>
                      <w:lang w:val="en-US" w:eastAsia="zh-CN" w:bidi="ar"/>
                    </w:rPr>
                    <w:t>20</w:t>
                  </w:r>
                </w:p>
              </w:tc>
              <w:tc>
                <w:tcPr>
                  <w:tcW w:w="509" w:type="dxa"/>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352D87EC">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21"/>
                      <w:sz w:val="21"/>
                      <w:szCs w:val="21"/>
                      <w:lang w:val="en-US" w:eastAsia="zh-CN" w:bidi="ar"/>
                    </w:rPr>
                  </w:pPr>
                  <w:r>
                    <w:rPr>
                      <w:rFonts w:hint="eastAsia" w:ascii="Times New Roman" w:hAnsi="Times New Roman" w:eastAsia="宋体" w:cs="Times New Roman"/>
                      <w:color w:val="auto"/>
                      <w:kern w:val="21"/>
                      <w:sz w:val="21"/>
                      <w:szCs w:val="21"/>
                      <w:lang w:val="en-US" w:eastAsia="zh-CN" w:bidi="ar"/>
                    </w:rPr>
                    <w:t>72.26</w:t>
                  </w:r>
                </w:p>
              </w:tc>
              <w:tc>
                <w:tcPr>
                  <w:tcW w:w="195" w:type="pct"/>
                  <w:tcBorders>
                    <w:top w:val="single" w:color="auto" w:sz="4" w:space="0"/>
                    <w:left w:val="single" w:color="auto" w:sz="4" w:space="0"/>
                    <w:bottom w:val="single" w:color="auto" w:sz="4" w:space="0"/>
                    <w:right w:val="nil"/>
                  </w:tcBorders>
                  <w:shd w:val="clear" w:color="auto" w:fill="auto"/>
                  <w:tcMar>
                    <w:left w:w="0" w:type="dxa"/>
                    <w:right w:w="0" w:type="dxa"/>
                  </w:tcMar>
                  <w:vAlign w:val="center"/>
                </w:tcPr>
                <w:p w14:paraId="2D441D57">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heme="minorBidi"/>
                      <w:color w:val="000000"/>
                      <w:kern w:val="0"/>
                      <w:sz w:val="21"/>
                      <w:szCs w:val="21"/>
                      <w:lang w:val="en-US" w:eastAsia="zh-CN" w:bidi="ar-SA"/>
                    </w:rPr>
                  </w:pPr>
                  <w:r>
                    <w:rPr>
                      <w:rFonts w:hint="default" w:ascii="Times New Roman" w:hAnsi="Times New Roman" w:eastAsia="宋体" w:cs="Times New Roman"/>
                      <w:color w:val="000000"/>
                      <w:kern w:val="21"/>
                      <w:sz w:val="21"/>
                      <w:szCs w:val="21"/>
                      <w:lang w:val="en-US" w:eastAsia="zh-CN" w:bidi="ar"/>
                    </w:rPr>
                    <w:t>1</w:t>
                  </w:r>
                </w:p>
              </w:tc>
            </w:tr>
            <w:tr w14:paraId="752F89A5">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4" w:type="pct"/>
                  <w:tcBorders>
                    <w:top w:val="single" w:color="auto" w:sz="4" w:space="0"/>
                    <w:left w:val="nil"/>
                    <w:bottom w:val="single" w:color="auto" w:sz="4" w:space="0"/>
                    <w:right w:val="single" w:color="auto" w:sz="4" w:space="0"/>
                  </w:tcBorders>
                  <w:shd w:val="clear" w:color="auto" w:fill="auto"/>
                  <w:tcMar>
                    <w:left w:w="0" w:type="dxa"/>
                    <w:right w:w="0" w:type="dxa"/>
                  </w:tcMar>
                  <w:vAlign w:val="center"/>
                </w:tcPr>
                <w:p w14:paraId="76261677">
                  <w:pPr>
                    <w:keepNext w:val="0"/>
                    <w:keepLines w:val="0"/>
                    <w:pageBreakBefore w:val="0"/>
                    <w:widowControl w:val="0"/>
                    <w:numPr>
                      <w:ilvl w:val="0"/>
                      <w:numId w:val="8"/>
                    </w:numPr>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olor w:val="000000"/>
                      <w:sz w:val="21"/>
                      <w:szCs w:val="21"/>
                      <w:lang w:val="en-US"/>
                    </w:rPr>
                  </w:pPr>
                </w:p>
              </w:tc>
              <w:tc>
                <w:tcPr>
                  <w:tcW w:w="258" w:type="pct"/>
                  <w:vMerge w:val="restart"/>
                  <w:tcBorders>
                    <w:top w:val="single" w:color="auto" w:sz="4" w:space="0"/>
                    <w:left w:val="single" w:color="auto" w:sz="4" w:space="0"/>
                    <w:right w:val="single" w:color="auto" w:sz="4" w:space="0"/>
                  </w:tcBorders>
                  <w:shd w:val="clear" w:color="auto" w:fill="auto"/>
                  <w:tcMar>
                    <w:left w:w="0" w:type="dxa"/>
                    <w:right w:w="0" w:type="dxa"/>
                  </w:tcMar>
                  <w:vAlign w:val="center"/>
                </w:tcPr>
                <w:p w14:paraId="42EC60BF">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成品筒仓</w:t>
                  </w:r>
                </w:p>
              </w:tc>
              <w:tc>
                <w:tcPr>
                  <w:tcW w:w="396"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7D899CA8">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宋体"/>
                      <w:color w:val="000000"/>
                      <w:kern w:val="2"/>
                      <w:sz w:val="21"/>
                      <w:szCs w:val="21"/>
                      <w:lang w:val="en-US" w:eastAsia="zh-CN" w:bidi="ar"/>
                    </w:rPr>
                  </w:pPr>
                  <w:r>
                    <w:rPr>
                      <w:rFonts w:hint="eastAsia" w:ascii="Times New Roman" w:hAnsi="Times New Roman" w:eastAsia="宋体" w:cs="宋体"/>
                      <w:color w:val="000000"/>
                      <w:kern w:val="2"/>
                      <w:sz w:val="21"/>
                      <w:szCs w:val="21"/>
                      <w:lang w:val="en-US" w:eastAsia="zh-CN" w:bidi="ar"/>
                    </w:rPr>
                    <w:t>散装机1</w:t>
                  </w:r>
                </w:p>
              </w:tc>
              <w:tc>
                <w:tcPr>
                  <w:tcW w:w="528" w:type="pct"/>
                  <w:vMerge w:val="restart"/>
                  <w:tcBorders>
                    <w:top w:val="single" w:color="auto" w:sz="4" w:space="0"/>
                    <w:left w:val="single" w:color="auto" w:sz="4" w:space="0"/>
                    <w:right w:val="single" w:color="auto" w:sz="4" w:space="0"/>
                  </w:tcBorders>
                  <w:shd w:val="clear" w:color="auto" w:fill="auto"/>
                  <w:tcMar>
                    <w:left w:w="0" w:type="dxa"/>
                    <w:right w:w="0" w:type="dxa"/>
                  </w:tcMar>
                  <w:vAlign w:val="center"/>
                </w:tcPr>
                <w:p w14:paraId="2BB2A189">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eastAsia" w:ascii="Times New Roman" w:hAnsi="Times New Roman" w:eastAsia="宋体" w:cs="宋体"/>
                      <w:color w:val="000000"/>
                      <w:kern w:val="2"/>
                      <w:sz w:val="21"/>
                      <w:szCs w:val="21"/>
                      <w:lang w:val="en-US" w:eastAsia="zh-CN" w:bidi="ar"/>
                    </w:rPr>
                  </w:pPr>
                  <w:r>
                    <w:rPr>
                      <w:rFonts w:hint="eastAsia" w:ascii="Times New Roman" w:hAnsi="Times New Roman" w:eastAsia="宋体" w:cs="宋体"/>
                      <w:color w:val="000000"/>
                      <w:kern w:val="2"/>
                      <w:sz w:val="21"/>
                      <w:szCs w:val="21"/>
                      <w:lang w:val="en-US" w:eastAsia="zh-CN" w:bidi="ar"/>
                    </w:rPr>
                    <w:t>400-500t/h</w:t>
                  </w:r>
                </w:p>
              </w:tc>
              <w:tc>
                <w:tcPr>
                  <w:tcW w:w="292"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756B593D">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2"/>
                      <w:sz w:val="21"/>
                      <w:szCs w:val="21"/>
                      <w:lang w:val="en-US" w:eastAsia="zh-CN" w:bidi="ar"/>
                    </w:rPr>
                  </w:pPr>
                  <w:r>
                    <w:rPr>
                      <w:rFonts w:hint="eastAsia" w:ascii="Times New Roman" w:hAnsi="Times New Roman" w:eastAsia="宋体" w:cs="Times New Roman"/>
                      <w:color w:val="000000"/>
                      <w:kern w:val="2"/>
                      <w:sz w:val="21"/>
                      <w:szCs w:val="21"/>
                      <w:lang w:val="en-US" w:eastAsia="zh-CN" w:bidi="ar"/>
                    </w:rPr>
                    <w:t>75</w:t>
                  </w:r>
                </w:p>
              </w:tc>
              <w:tc>
                <w:tcPr>
                  <w:tcW w:w="242"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639D7E8C">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heme="minorBidi"/>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
                    </w:rPr>
                    <w:t>1</w:t>
                  </w:r>
                </w:p>
              </w:tc>
              <w:tc>
                <w:tcPr>
                  <w:tcW w:w="357" w:type="pct"/>
                  <w:vMerge w:val="continue"/>
                  <w:tcBorders>
                    <w:left w:val="single" w:color="auto" w:sz="4" w:space="0"/>
                    <w:right w:val="single" w:color="auto" w:sz="4" w:space="0"/>
                  </w:tcBorders>
                  <w:shd w:val="clear" w:color="auto" w:fill="auto"/>
                  <w:tcMar>
                    <w:left w:w="0" w:type="dxa"/>
                    <w:right w:w="0" w:type="dxa"/>
                  </w:tcMar>
                  <w:vAlign w:val="center"/>
                </w:tcPr>
                <w:p w14:paraId="5EC83C21">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sz w:val="21"/>
                      <w:szCs w:val="21"/>
                    </w:rPr>
                  </w:pPr>
                </w:p>
              </w:tc>
              <w:tc>
                <w:tcPr>
                  <w:tcW w:w="430"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501207A0">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kern w:val="21"/>
                      <w:sz w:val="21"/>
                      <w:szCs w:val="21"/>
                      <w:lang w:val="en-US" w:eastAsia="zh-CN" w:bidi="ar"/>
                    </w:rPr>
                  </w:pPr>
                  <w:r>
                    <w:rPr>
                      <w:rFonts w:hint="eastAsia" w:ascii="Times New Roman" w:hAnsi="Times New Roman" w:eastAsia="宋体" w:cs="Times New Roman"/>
                      <w:color w:val="000000"/>
                      <w:kern w:val="21"/>
                      <w:sz w:val="21"/>
                      <w:szCs w:val="21"/>
                      <w:lang w:val="en-US" w:eastAsia="zh-CN" w:bidi="ar"/>
                    </w:rPr>
                    <w:t>60.72</w:t>
                  </w:r>
                </w:p>
              </w:tc>
              <w:tc>
                <w:tcPr>
                  <w:tcW w:w="430"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3B2B5200">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kern w:val="21"/>
                      <w:sz w:val="21"/>
                      <w:szCs w:val="21"/>
                      <w:lang w:val="en-US" w:eastAsia="zh-CN" w:bidi="ar"/>
                    </w:rPr>
                  </w:pPr>
                  <w:r>
                    <w:rPr>
                      <w:rFonts w:hint="eastAsia" w:ascii="Times New Roman" w:hAnsi="Times New Roman" w:eastAsia="宋体" w:cs="Times New Roman"/>
                      <w:color w:val="000000"/>
                      <w:kern w:val="21"/>
                      <w:sz w:val="21"/>
                      <w:szCs w:val="21"/>
                      <w:lang w:val="en-US" w:eastAsia="zh-CN" w:bidi="ar"/>
                    </w:rPr>
                    <w:t>3.95</w:t>
                  </w:r>
                </w:p>
              </w:tc>
              <w:tc>
                <w:tcPr>
                  <w:tcW w:w="210"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7E7E2161">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eastAsia" w:ascii="Times New Roman" w:hAnsi="Times New Roman" w:eastAsia="宋体" w:cs="Times New Roman"/>
                      <w:color w:val="000000"/>
                      <w:kern w:val="21"/>
                      <w:sz w:val="21"/>
                      <w:szCs w:val="21"/>
                      <w:lang w:val="en-US" w:eastAsia="zh-CN" w:bidi="ar"/>
                    </w:rPr>
                  </w:pPr>
                  <w:r>
                    <w:rPr>
                      <w:rFonts w:hint="eastAsia" w:ascii="Times New Roman" w:hAnsi="Times New Roman" w:eastAsia="宋体" w:cs="Times New Roman"/>
                      <w:color w:val="000000"/>
                      <w:kern w:val="21"/>
                      <w:sz w:val="21"/>
                      <w:szCs w:val="21"/>
                      <w:lang w:val="en-US" w:eastAsia="zh-CN" w:bidi="ar"/>
                    </w:rPr>
                    <w:t>5</w:t>
                  </w:r>
                </w:p>
              </w:tc>
              <w:tc>
                <w:tcPr>
                  <w:tcW w:w="333"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0FDDC8EC">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kern w:val="21"/>
                      <w:sz w:val="21"/>
                      <w:szCs w:val="21"/>
                      <w:lang w:val="en-US" w:eastAsia="zh-CN" w:bidi="ar"/>
                    </w:rPr>
                  </w:pPr>
                  <w:r>
                    <w:rPr>
                      <w:rFonts w:hint="eastAsia" w:ascii="Times New Roman" w:hAnsi="Times New Roman" w:eastAsia="宋体" w:cs="Times New Roman"/>
                      <w:color w:val="000000"/>
                      <w:kern w:val="21"/>
                      <w:sz w:val="21"/>
                      <w:szCs w:val="21"/>
                      <w:lang w:val="en-US" w:eastAsia="zh-CN" w:bidi="ar"/>
                    </w:rPr>
                    <w:t>6.67</w:t>
                  </w:r>
                </w:p>
              </w:tc>
              <w:tc>
                <w:tcPr>
                  <w:tcW w:w="348"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7D62FE3D">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kern w:val="21"/>
                      <w:sz w:val="21"/>
                      <w:szCs w:val="21"/>
                      <w:lang w:val="en-US" w:eastAsia="zh-CN" w:bidi="ar"/>
                    </w:rPr>
                  </w:pPr>
                  <w:r>
                    <w:rPr>
                      <w:rFonts w:hint="eastAsia" w:ascii="Times New Roman" w:hAnsi="Times New Roman" w:eastAsia="宋体" w:cs="Times New Roman"/>
                      <w:color w:val="000000"/>
                      <w:kern w:val="21"/>
                      <w:sz w:val="21"/>
                      <w:szCs w:val="21"/>
                      <w:lang w:val="en-US" w:eastAsia="zh-CN" w:bidi="ar"/>
                    </w:rPr>
                    <w:t>71.05</w:t>
                  </w:r>
                </w:p>
              </w:tc>
              <w:tc>
                <w:tcPr>
                  <w:tcW w:w="267"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032108EF">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center"/>
                    <w:rPr>
                      <w:rFonts w:hint="eastAsia" w:ascii="Times New Roman" w:hAnsi="Times New Roman" w:eastAsia="宋体" w:cstheme="minorBidi"/>
                      <w:color w:val="auto"/>
                      <w:kern w:val="0"/>
                      <w:sz w:val="21"/>
                      <w:szCs w:val="21"/>
                      <w:lang w:val="en-US" w:eastAsia="zh-CN" w:bidi="ar-SA"/>
                    </w:rPr>
                  </w:pPr>
                  <w:r>
                    <w:rPr>
                      <w:rFonts w:hint="eastAsia" w:ascii="Times New Roman" w:hAnsi="Times New Roman" w:eastAsia="宋体" w:cstheme="minorBidi"/>
                      <w:color w:val="auto"/>
                      <w:kern w:val="0"/>
                      <w:sz w:val="21"/>
                      <w:szCs w:val="21"/>
                      <w:lang w:val="en-US" w:eastAsia="zh-CN" w:bidi="ar-SA"/>
                    </w:rPr>
                    <w:t>全天</w:t>
                  </w:r>
                </w:p>
              </w:tc>
              <w:tc>
                <w:tcPr>
                  <w:tcW w:w="259"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6B92E148">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center"/>
                    <w:rPr>
                      <w:rFonts w:hint="eastAsia" w:ascii="Times New Roman" w:hAnsi="Times New Roman" w:eastAsia="宋体" w:cstheme="minorBidi"/>
                      <w:color w:val="auto"/>
                      <w:kern w:val="0"/>
                      <w:sz w:val="21"/>
                      <w:szCs w:val="21"/>
                      <w:lang w:val="en-US" w:eastAsia="zh-CN" w:bidi="ar-SA"/>
                    </w:rPr>
                  </w:pPr>
                  <w:r>
                    <w:rPr>
                      <w:rFonts w:hint="eastAsia" w:ascii="Times New Roman" w:hAnsi="Times New Roman" w:eastAsia="宋体" w:cs="Times New Roman"/>
                      <w:color w:val="auto"/>
                      <w:kern w:val="21"/>
                      <w:sz w:val="21"/>
                      <w:szCs w:val="21"/>
                      <w:lang w:val="en-US" w:eastAsia="zh-CN" w:bidi="ar"/>
                    </w:rPr>
                    <w:t>20</w:t>
                  </w:r>
                </w:p>
              </w:tc>
              <w:tc>
                <w:tcPr>
                  <w:tcW w:w="509" w:type="dxa"/>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577EE06B">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21"/>
                      <w:sz w:val="21"/>
                      <w:szCs w:val="21"/>
                      <w:lang w:val="en-US" w:eastAsia="zh-CN" w:bidi="ar"/>
                    </w:rPr>
                  </w:pPr>
                  <w:r>
                    <w:rPr>
                      <w:rFonts w:hint="eastAsia" w:ascii="Times New Roman" w:hAnsi="Times New Roman" w:eastAsia="宋体" w:cs="Times New Roman"/>
                      <w:color w:val="auto"/>
                      <w:kern w:val="21"/>
                      <w:sz w:val="21"/>
                      <w:szCs w:val="21"/>
                      <w:lang w:val="en-US" w:eastAsia="zh-CN" w:bidi="ar"/>
                    </w:rPr>
                    <w:t>51.05</w:t>
                  </w:r>
                </w:p>
              </w:tc>
              <w:tc>
                <w:tcPr>
                  <w:tcW w:w="195" w:type="pct"/>
                  <w:tcBorders>
                    <w:top w:val="single" w:color="auto" w:sz="4" w:space="0"/>
                    <w:left w:val="single" w:color="auto" w:sz="4" w:space="0"/>
                    <w:bottom w:val="single" w:color="auto" w:sz="4" w:space="0"/>
                    <w:right w:val="nil"/>
                  </w:tcBorders>
                  <w:shd w:val="clear" w:color="auto" w:fill="auto"/>
                  <w:tcMar>
                    <w:left w:w="0" w:type="dxa"/>
                    <w:right w:w="0" w:type="dxa"/>
                  </w:tcMar>
                  <w:vAlign w:val="center"/>
                </w:tcPr>
                <w:p w14:paraId="571942C9">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kern w:val="21"/>
                      <w:sz w:val="21"/>
                      <w:szCs w:val="21"/>
                      <w:lang w:val="en-US" w:eastAsia="zh-CN" w:bidi="ar"/>
                    </w:rPr>
                  </w:pPr>
                </w:p>
              </w:tc>
            </w:tr>
            <w:tr w14:paraId="2094F8A3">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4" w:type="pct"/>
                  <w:tcBorders>
                    <w:top w:val="single" w:color="auto" w:sz="4" w:space="0"/>
                    <w:left w:val="nil"/>
                    <w:bottom w:val="single" w:color="auto" w:sz="4" w:space="0"/>
                    <w:right w:val="single" w:color="auto" w:sz="4" w:space="0"/>
                  </w:tcBorders>
                  <w:shd w:val="clear" w:color="auto" w:fill="auto"/>
                  <w:tcMar>
                    <w:left w:w="0" w:type="dxa"/>
                    <w:right w:w="0" w:type="dxa"/>
                  </w:tcMar>
                  <w:vAlign w:val="center"/>
                </w:tcPr>
                <w:p w14:paraId="605A4FED">
                  <w:pPr>
                    <w:keepNext w:val="0"/>
                    <w:keepLines w:val="0"/>
                    <w:pageBreakBefore w:val="0"/>
                    <w:widowControl w:val="0"/>
                    <w:numPr>
                      <w:ilvl w:val="0"/>
                      <w:numId w:val="8"/>
                    </w:numPr>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olor w:val="000000"/>
                      <w:sz w:val="21"/>
                      <w:szCs w:val="21"/>
                      <w:lang w:val="en-US"/>
                    </w:rPr>
                  </w:pPr>
                </w:p>
              </w:tc>
              <w:tc>
                <w:tcPr>
                  <w:tcW w:w="258" w:type="pct"/>
                  <w:vMerge w:val="continue"/>
                  <w:tcBorders>
                    <w:left w:val="single" w:color="auto" w:sz="4" w:space="0"/>
                    <w:right w:val="single" w:color="auto" w:sz="4" w:space="0"/>
                  </w:tcBorders>
                  <w:shd w:val="clear" w:color="auto" w:fill="auto"/>
                  <w:tcMar>
                    <w:left w:w="0" w:type="dxa"/>
                    <w:right w:w="0" w:type="dxa"/>
                  </w:tcMar>
                  <w:vAlign w:val="center"/>
                </w:tcPr>
                <w:p w14:paraId="0A975EA8">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sz w:val="21"/>
                      <w:szCs w:val="21"/>
                      <w:lang w:val="en-US" w:eastAsia="zh-CN"/>
                    </w:rPr>
                  </w:pPr>
                </w:p>
              </w:tc>
              <w:tc>
                <w:tcPr>
                  <w:tcW w:w="396"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31E05407">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宋体"/>
                      <w:color w:val="000000"/>
                      <w:kern w:val="2"/>
                      <w:sz w:val="21"/>
                      <w:szCs w:val="21"/>
                      <w:lang w:val="en-US" w:eastAsia="zh-CN" w:bidi="ar"/>
                    </w:rPr>
                  </w:pPr>
                  <w:r>
                    <w:rPr>
                      <w:rFonts w:hint="eastAsia" w:ascii="Times New Roman" w:hAnsi="Times New Roman" w:eastAsia="宋体" w:cs="宋体"/>
                      <w:color w:val="000000"/>
                      <w:kern w:val="2"/>
                      <w:sz w:val="21"/>
                      <w:szCs w:val="21"/>
                      <w:lang w:val="en-US" w:eastAsia="zh-CN" w:bidi="ar"/>
                    </w:rPr>
                    <w:t>散装机2</w:t>
                  </w:r>
                </w:p>
              </w:tc>
              <w:tc>
                <w:tcPr>
                  <w:tcW w:w="528" w:type="pct"/>
                  <w:vMerge w:val="continue"/>
                  <w:tcBorders>
                    <w:left w:val="single" w:color="auto" w:sz="4" w:space="0"/>
                    <w:right w:val="single" w:color="auto" w:sz="4" w:space="0"/>
                  </w:tcBorders>
                  <w:shd w:val="clear" w:color="auto" w:fill="auto"/>
                  <w:tcMar>
                    <w:left w:w="0" w:type="dxa"/>
                    <w:right w:w="0" w:type="dxa"/>
                  </w:tcMar>
                  <w:vAlign w:val="center"/>
                </w:tcPr>
                <w:p w14:paraId="2077A117">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center"/>
                    <w:rPr>
                      <w:rFonts w:hint="eastAsia" w:ascii="Times New Roman" w:hAnsi="Times New Roman" w:eastAsia="宋体" w:cs="宋体"/>
                      <w:color w:val="000000"/>
                      <w:kern w:val="2"/>
                      <w:sz w:val="21"/>
                      <w:szCs w:val="21"/>
                      <w:lang w:val="en-US" w:eastAsia="zh-CN" w:bidi="ar"/>
                    </w:rPr>
                  </w:pPr>
                </w:p>
              </w:tc>
              <w:tc>
                <w:tcPr>
                  <w:tcW w:w="292"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598FBA3D">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kern w:val="2"/>
                      <w:sz w:val="21"/>
                      <w:szCs w:val="21"/>
                      <w:lang w:val="en-US" w:eastAsia="zh-CN" w:bidi="ar"/>
                    </w:rPr>
                  </w:pPr>
                  <w:r>
                    <w:rPr>
                      <w:rFonts w:hint="eastAsia" w:ascii="Times New Roman" w:hAnsi="Times New Roman" w:eastAsia="宋体" w:cs="Times New Roman"/>
                      <w:color w:val="000000"/>
                      <w:kern w:val="2"/>
                      <w:sz w:val="21"/>
                      <w:szCs w:val="21"/>
                      <w:lang w:val="en-US" w:eastAsia="zh-CN" w:bidi="ar"/>
                    </w:rPr>
                    <w:t>75</w:t>
                  </w:r>
                </w:p>
              </w:tc>
              <w:tc>
                <w:tcPr>
                  <w:tcW w:w="242"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47CB6184">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center"/>
                    <w:rPr>
                      <w:rFonts w:hint="eastAsia" w:ascii="Times New Roman" w:hAnsi="Times New Roman" w:eastAsia="宋体" w:cstheme="minorBidi"/>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
                    </w:rPr>
                    <w:t>1</w:t>
                  </w:r>
                </w:p>
              </w:tc>
              <w:tc>
                <w:tcPr>
                  <w:tcW w:w="357" w:type="pct"/>
                  <w:vMerge w:val="continue"/>
                  <w:tcBorders>
                    <w:left w:val="single" w:color="auto" w:sz="4" w:space="0"/>
                    <w:right w:val="single" w:color="auto" w:sz="4" w:space="0"/>
                  </w:tcBorders>
                  <w:shd w:val="clear" w:color="auto" w:fill="auto"/>
                  <w:tcMar>
                    <w:left w:w="0" w:type="dxa"/>
                    <w:right w:w="0" w:type="dxa"/>
                  </w:tcMar>
                  <w:vAlign w:val="center"/>
                </w:tcPr>
                <w:p w14:paraId="4B8E1DFF">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sz w:val="21"/>
                      <w:szCs w:val="21"/>
                    </w:rPr>
                  </w:pPr>
                </w:p>
              </w:tc>
              <w:tc>
                <w:tcPr>
                  <w:tcW w:w="430"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7E380E69">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kern w:val="21"/>
                      <w:sz w:val="21"/>
                      <w:szCs w:val="21"/>
                      <w:lang w:val="en-US" w:eastAsia="zh-CN" w:bidi="ar"/>
                    </w:rPr>
                  </w:pPr>
                  <w:r>
                    <w:rPr>
                      <w:rFonts w:hint="eastAsia" w:ascii="Times New Roman" w:hAnsi="Times New Roman" w:eastAsia="宋体" w:cs="Times New Roman"/>
                      <w:color w:val="000000"/>
                      <w:kern w:val="21"/>
                      <w:sz w:val="21"/>
                      <w:szCs w:val="21"/>
                      <w:lang w:val="en-US" w:eastAsia="zh-CN" w:bidi="ar"/>
                    </w:rPr>
                    <w:t>60.88</w:t>
                  </w:r>
                </w:p>
              </w:tc>
              <w:tc>
                <w:tcPr>
                  <w:tcW w:w="430"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418CCEC7">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kern w:val="21"/>
                      <w:sz w:val="21"/>
                      <w:szCs w:val="21"/>
                      <w:lang w:val="en-US" w:eastAsia="zh-CN" w:bidi="ar"/>
                    </w:rPr>
                  </w:pPr>
                  <w:r>
                    <w:rPr>
                      <w:rFonts w:hint="eastAsia" w:ascii="Times New Roman" w:hAnsi="Times New Roman" w:eastAsia="宋体" w:cs="Times New Roman"/>
                      <w:color w:val="000000"/>
                      <w:kern w:val="21"/>
                      <w:sz w:val="21"/>
                      <w:szCs w:val="21"/>
                      <w:lang w:val="en-US" w:eastAsia="zh-CN" w:bidi="ar"/>
                    </w:rPr>
                    <w:t>1.06</w:t>
                  </w:r>
                </w:p>
              </w:tc>
              <w:tc>
                <w:tcPr>
                  <w:tcW w:w="210"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575DB49E">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eastAsia" w:ascii="Times New Roman" w:hAnsi="Times New Roman" w:eastAsia="宋体" w:cs="Times New Roman"/>
                      <w:color w:val="000000"/>
                      <w:kern w:val="21"/>
                      <w:sz w:val="21"/>
                      <w:szCs w:val="21"/>
                      <w:lang w:val="en-US" w:eastAsia="zh-CN" w:bidi="ar"/>
                    </w:rPr>
                  </w:pPr>
                  <w:r>
                    <w:rPr>
                      <w:rFonts w:hint="eastAsia" w:ascii="Times New Roman" w:hAnsi="Times New Roman" w:eastAsia="宋体" w:cs="Times New Roman"/>
                      <w:color w:val="000000"/>
                      <w:kern w:val="21"/>
                      <w:sz w:val="21"/>
                      <w:szCs w:val="21"/>
                      <w:lang w:val="en-US" w:eastAsia="zh-CN" w:bidi="ar"/>
                    </w:rPr>
                    <w:t>5</w:t>
                  </w:r>
                </w:p>
              </w:tc>
              <w:tc>
                <w:tcPr>
                  <w:tcW w:w="333"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6AF3B990">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kern w:val="21"/>
                      <w:sz w:val="21"/>
                      <w:szCs w:val="21"/>
                      <w:lang w:val="en-US" w:eastAsia="zh-CN" w:bidi="ar"/>
                    </w:rPr>
                  </w:pPr>
                  <w:r>
                    <w:rPr>
                      <w:rFonts w:hint="eastAsia" w:ascii="Times New Roman" w:hAnsi="Times New Roman" w:eastAsia="宋体" w:cs="Times New Roman"/>
                      <w:color w:val="000000"/>
                      <w:kern w:val="21"/>
                      <w:sz w:val="21"/>
                      <w:szCs w:val="21"/>
                      <w:lang w:val="en-US" w:eastAsia="zh-CN" w:bidi="ar"/>
                    </w:rPr>
                    <w:t>8.12</w:t>
                  </w:r>
                </w:p>
              </w:tc>
              <w:tc>
                <w:tcPr>
                  <w:tcW w:w="348"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1D4DB57C">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kern w:val="21"/>
                      <w:sz w:val="21"/>
                      <w:szCs w:val="21"/>
                      <w:lang w:val="en-US" w:eastAsia="zh-CN" w:bidi="ar"/>
                    </w:rPr>
                  </w:pPr>
                  <w:r>
                    <w:rPr>
                      <w:rFonts w:hint="eastAsia" w:ascii="Times New Roman" w:hAnsi="Times New Roman" w:eastAsia="宋体" w:cs="Times New Roman"/>
                      <w:color w:val="000000"/>
                      <w:kern w:val="21"/>
                      <w:sz w:val="21"/>
                      <w:szCs w:val="21"/>
                      <w:lang w:val="en-US" w:eastAsia="zh-CN" w:bidi="ar"/>
                    </w:rPr>
                    <w:t>71.04</w:t>
                  </w:r>
                </w:p>
              </w:tc>
              <w:tc>
                <w:tcPr>
                  <w:tcW w:w="267"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168ADC69">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center"/>
                    <w:rPr>
                      <w:rFonts w:hint="eastAsia" w:ascii="Times New Roman" w:hAnsi="Times New Roman" w:eastAsia="宋体" w:cstheme="minorBidi"/>
                      <w:color w:val="auto"/>
                      <w:kern w:val="0"/>
                      <w:sz w:val="21"/>
                      <w:szCs w:val="21"/>
                      <w:lang w:val="en-US" w:eastAsia="zh-CN" w:bidi="ar-SA"/>
                    </w:rPr>
                  </w:pPr>
                  <w:r>
                    <w:rPr>
                      <w:rFonts w:hint="eastAsia" w:ascii="Times New Roman" w:hAnsi="Times New Roman" w:eastAsia="宋体" w:cstheme="minorBidi"/>
                      <w:color w:val="auto"/>
                      <w:kern w:val="0"/>
                      <w:sz w:val="21"/>
                      <w:szCs w:val="21"/>
                      <w:lang w:val="en-US" w:eastAsia="zh-CN" w:bidi="ar-SA"/>
                    </w:rPr>
                    <w:t>全天</w:t>
                  </w:r>
                </w:p>
              </w:tc>
              <w:tc>
                <w:tcPr>
                  <w:tcW w:w="259"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18F477C7">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center"/>
                    <w:rPr>
                      <w:rFonts w:hint="eastAsia" w:ascii="Times New Roman" w:hAnsi="Times New Roman" w:eastAsia="宋体" w:cstheme="minorBidi"/>
                      <w:color w:val="auto"/>
                      <w:kern w:val="0"/>
                      <w:sz w:val="21"/>
                      <w:szCs w:val="21"/>
                      <w:lang w:val="en-US" w:eastAsia="zh-CN" w:bidi="ar-SA"/>
                    </w:rPr>
                  </w:pPr>
                  <w:r>
                    <w:rPr>
                      <w:rFonts w:hint="eastAsia" w:ascii="Times New Roman" w:hAnsi="Times New Roman" w:eastAsia="宋体" w:cs="Times New Roman"/>
                      <w:color w:val="auto"/>
                      <w:kern w:val="21"/>
                      <w:sz w:val="21"/>
                      <w:szCs w:val="21"/>
                      <w:lang w:val="en-US" w:eastAsia="zh-CN" w:bidi="ar"/>
                    </w:rPr>
                    <w:t>20</w:t>
                  </w:r>
                </w:p>
              </w:tc>
              <w:tc>
                <w:tcPr>
                  <w:tcW w:w="509" w:type="dxa"/>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2C584B57">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21"/>
                      <w:sz w:val="21"/>
                      <w:szCs w:val="21"/>
                      <w:lang w:val="en-US" w:eastAsia="zh-CN" w:bidi="ar"/>
                    </w:rPr>
                  </w:pPr>
                  <w:r>
                    <w:rPr>
                      <w:rFonts w:hint="eastAsia" w:ascii="Times New Roman" w:hAnsi="Times New Roman" w:eastAsia="宋体" w:cs="Times New Roman"/>
                      <w:color w:val="auto"/>
                      <w:kern w:val="21"/>
                      <w:sz w:val="21"/>
                      <w:szCs w:val="21"/>
                      <w:lang w:val="en-US" w:eastAsia="zh-CN" w:bidi="ar"/>
                    </w:rPr>
                    <w:t>51.04</w:t>
                  </w:r>
                </w:p>
              </w:tc>
              <w:tc>
                <w:tcPr>
                  <w:tcW w:w="195" w:type="pct"/>
                  <w:tcBorders>
                    <w:top w:val="single" w:color="auto" w:sz="4" w:space="0"/>
                    <w:left w:val="single" w:color="auto" w:sz="4" w:space="0"/>
                    <w:bottom w:val="single" w:color="auto" w:sz="4" w:space="0"/>
                    <w:right w:val="nil"/>
                  </w:tcBorders>
                  <w:shd w:val="clear" w:color="auto" w:fill="auto"/>
                  <w:tcMar>
                    <w:left w:w="0" w:type="dxa"/>
                    <w:right w:w="0" w:type="dxa"/>
                  </w:tcMar>
                  <w:vAlign w:val="center"/>
                </w:tcPr>
                <w:p w14:paraId="64DAB982">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kern w:val="21"/>
                      <w:sz w:val="21"/>
                      <w:szCs w:val="21"/>
                      <w:lang w:val="en-US" w:eastAsia="zh-CN" w:bidi="ar"/>
                    </w:rPr>
                  </w:pPr>
                </w:p>
              </w:tc>
            </w:tr>
            <w:tr w14:paraId="60FDF890">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4" w:type="pct"/>
                  <w:tcBorders>
                    <w:top w:val="single" w:color="auto" w:sz="4" w:space="0"/>
                    <w:left w:val="nil"/>
                    <w:bottom w:val="single" w:color="auto" w:sz="4" w:space="0"/>
                    <w:right w:val="single" w:color="auto" w:sz="4" w:space="0"/>
                  </w:tcBorders>
                  <w:shd w:val="clear" w:color="auto" w:fill="auto"/>
                  <w:tcMar>
                    <w:left w:w="0" w:type="dxa"/>
                    <w:right w:w="0" w:type="dxa"/>
                  </w:tcMar>
                  <w:vAlign w:val="center"/>
                </w:tcPr>
                <w:p w14:paraId="7A0934C0">
                  <w:pPr>
                    <w:keepNext w:val="0"/>
                    <w:keepLines w:val="0"/>
                    <w:pageBreakBefore w:val="0"/>
                    <w:widowControl w:val="0"/>
                    <w:numPr>
                      <w:ilvl w:val="0"/>
                      <w:numId w:val="8"/>
                    </w:numPr>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olor w:val="000000"/>
                      <w:sz w:val="21"/>
                      <w:szCs w:val="21"/>
                      <w:lang w:val="en-US"/>
                    </w:rPr>
                  </w:pPr>
                </w:p>
              </w:tc>
              <w:tc>
                <w:tcPr>
                  <w:tcW w:w="258" w:type="pct"/>
                  <w:vMerge w:val="continue"/>
                  <w:tcBorders>
                    <w:left w:val="single" w:color="auto" w:sz="4" w:space="0"/>
                    <w:right w:val="single" w:color="auto" w:sz="4" w:space="0"/>
                  </w:tcBorders>
                  <w:shd w:val="clear" w:color="auto" w:fill="auto"/>
                  <w:tcMar>
                    <w:left w:w="0" w:type="dxa"/>
                    <w:right w:w="0" w:type="dxa"/>
                  </w:tcMar>
                  <w:vAlign w:val="center"/>
                </w:tcPr>
                <w:p w14:paraId="1D58E2C0">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sz w:val="21"/>
                      <w:szCs w:val="21"/>
                      <w:lang w:val="en-US" w:eastAsia="zh-CN"/>
                    </w:rPr>
                  </w:pPr>
                </w:p>
              </w:tc>
              <w:tc>
                <w:tcPr>
                  <w:tcW w:w="396"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56C2FE96">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宋体"/>
                      <w:color w:val="000000"/>
                      <w:kern w:val="2"/>
                      <w:sz w:val="21"/>
                      <w:szCs w:val="21"/>
                      <w:lang w:val="en-US" w:eastAsia="zh-CN" w:bidi="ar"/>
                    </w:rPr>
                  </w:pPr>
                  <w:r>
                    <w:rPr>
                      <w:rFonts w:hint="eastAsia" w:ascii="Times New Roman" w:hAnsi="Times New Roman" w:eastAsia="宋体" w:cs="宋体"/>
                      <w:color w:val="000000"/>
                      <w:kern w:val="2"/>
                      <w:sz w:val="21"/>
                      <w:szCs w:val="21"/>
                      <w:lang w:val="en-US" w:eastAsia="zh-CN" w:bidi="ar"/>
                    </w:rPr>
                    <w:t>散装机3</w:t>
                  </w:r>
                </w:p>
              </w:tc>
              <w:tc>
                <w:tcPr>
                  <w:tcW w:w="528" w:type="pct"/>
                  <w:vMerge w:val="continue"/>
                  <w:tcBorders>
                    <w:left w:val="single" w:color="auto" w:sz="4" w:space="0"/>
                    <w:bottom w:val="single" w:color="auto" w:sz="4" w:space="0"/>
                    <w:right w:val="single" w:color="auto" w:sz="4" w:space="0"/>
                  </w:tcBorders>
                  <w:shd w:val="clear" w:color="auto" w:fill="auto"/>
                  <w:tcMar>
                    <w:left w:w="0" w:type="dxa"/>
                    <w:right w:w="0" w:type="dxa"/>
                  </w:tcMar>
                  <w:vAlign w:val="center"/>
                </w:tcPr>
                <w:p w14:paraId="77804C59">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center"/>
                    <w:rPr>
                      <w:rFonts w:hint="eastAsia" w:ascii="Times New Roman" w:hAnsi="Times New Roman" w:eastAsia="宋体" w:cs="宋体"/>
                      <w:color w:val="000000"/>
                      <w:kern w:val="2"/>
                      <w:sz w:val="21"/>
                      <w:szCs w:val="21"/>
                      <w:lang w:val="en-US" w:eastAsia="zh-CN" w:bidi="ar"/>
                    </w:rPr>
                  </w:pPr>
                </w:p>
              </w:tc>
              <w:tc>
                <w:tcPr>
                  <w:tcW w:w="292"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153842CA">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kern w:val="2"/>
                      <w:sz w:val="21"/>
                      <w:szCs w:val="21"/>
                      <w:lang w:val="en-US" w:eastAsia="zh-CN" w:bidi="ar"/>
                    </w:rPr>
                  </w:pPr>
                  <w:r>
                    <w:rPr>
                      <w:rFonts w:hint="eastAsia" w:ascii="Times New Roman" w:hAnsi="Times New Roman" w:eastAsia="宋体" w:cs="Times New Roman"/>
                      <w:color w:val="000000"/>
                      <w:kern w:val="2"/>
                      <w:sz w:val="21"/>
                      <w:szCs w:val="21"/>
                      <w:lang w:val="en-US" w:eastAsia="zh-CN" w:bidi="ar"/>
                    </w:rPr>
                    <w:t>75</w:t>
                  </w:r>
                </w:p>
              </w:tc>
              <w:tc>
                <w:tcPr>
                  <w:tcW w:w="242"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09C5FDB1">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kern w:val="2"/>
                      <w:sz w:val="21"/>
                      <w:szCs w:val="21"/>
                      <w:lang w:val="en-US" w:eastAsia="zh-CN" w:bidi="ar"/>
                    </w:rPr>
                  </w:pPr>
                  <w:r>
                    <w:rPr>
                      <w:rFonts w:hint="eastAsia" w:ascii="Times New Roman" w:hAnsi="Times New Roman" w:eastAsia="宋体" w:cs="Times New Roman"/>
                      <w:color w:val="000000"/>
                      <w:kern w:val="2"/>
                      <w:sz w:val="21"/>
                      <w:szCs w:val="21"/>
                      <w:lang w:val="en-US" w:eastAsia="zh-CN" w:bidi="ar"/>
                    </w:rPr>
                    <w:t>1</w:t>
                  </w:r>
                </w:p>
              </w:tc>
              <w:tc>
                <w:tcPr>
                  <w:tcW w:w="357" w:type="pct"/>
                  <w:vMerge w:val="continue"/>
                  <w:tcBorders>
                    <w:left w:val="single" w:color="auto" w:sz="4" w:space="0"/>
                    <w:bottom w:val="single" w:color="auto" w:sz="4" w:space="0"/>
                    <w:right w:val="single" w:color="auto" w:sz="4" w:space="0"/>
                  </w:tcBorders>
                  <w:shd w:val="clear" w:color="auto" w:fill="auto"/>
                  <w:tcMar>
                    <w:left w:w="0" w:type="dxa"/>
                    <w:right w:w="0" w:type="dxa"/>
                  </w:tcMar>
                  <w:vAlign w:val="center"/>
                </w:tcPr>
                <w:p w14:paraId="274367BD">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sz w:val="21"/>
                      <w:szCs w:val="21"/>
                    </w:rPr>
                  </w:pPr>
                </w:p>
              </w:tc>
              <w:tc>
                <w:tcPr>
                  <w:tcW w:w="430"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344A51EC">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kern w:val="21"/>
                      <w:sz w:val="21"/>
                      <w:szCs w:val="21"/>
                      <w:lang w:val="en-US" w:eastAsia="zh-CN" w:bidi="ar"/>
                    </w:rPr>
                  </w:pPr>
                  <w:r>
                    <w:rPr>
                      <w:rFonts w:hint="eastAsia" w:ascii="Times New Roman" w:hAnsi="Times New Roman" w:eastAsia="宋体" w:cs="Times New Roman"/>
                      <w:color w:val="000000"/>
                      <w:kern w:val="21"/>
                      <w:sz w:val="21"/>
                      <w:szCs w:val="21"/>
                      <w:lang w:val="en-US" w:eastAsia="zh-CN" w:bidi="ar"/>
                    </w:rPr>
                    <w:t>60.55</w:t>
                  </w:r>
                </w:p>
              </w:tc>
              <w:tc>
                <w:tcPr>
                  <w:tcW w:w="430"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504B5EC0">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kern w:val="21"/>
                      <w:sz w:val="21"/>
                      <w:szCs w:val="21"/>
                      <w:lang w:val="en-US" w:eastAsia="zh-CN" w:bidi="ar"/>
                    </w:rPr>
                  </w:pPr>
                  <w:r>
                    <w:rPr>
                      <w:rFonts w:hint="eastAsia" w:ascii="Times New Roman" w:hAnsi="Times New Roman" w:eastAsia="宋体" w:cs="Times New Roman"/>
                      <w:color w:val="000000"/>
                      <w:kern w:val="21"/>
                      <w:sz w:val="21"/>
                      <w:szCs w:val="21"/>
                      <w:lang w:val="en-US" w:eastAsia="zh-CN" w:bidi="ar"/>
                    </w:rPr>
                    <w:t>-3.13</w:t>
                  </w:r>
                </w:p>
              </w:tc>
              <w:tc>
                <w:tcPr>
                  <w:tcW w:w="210"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40FCF874">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eastAsia" w:ascii="Times New Roman" w:hAnsi="Times New Roman" w:eastAsia="宋体" w:cs="Times New Roman"/>
                      <w:color w:val="000000"/>
                      <w:kern w:val="21"/>
                      <w:sz w:val="21"/>
                      <w:szCs w:val="21"/>
                      <w:lang w:val="en-US" w:eastAsia="zh-CN" w:bidi="ar"/>
                    </w:rPr>
                  </w:pPr>
                  <w:r>
                    <w:rPr>
                      <w:rFonts w:hint="eastAsia" w:ascii="Times New Roman" w:hAnsi="Times New Roman" w:eastAsia="宋体" w:cs="Times New Roman"/>
                      <w:color w:val="000000"/>
                      <w:kern w:val="21"/>
                      <w:sz w:val="21"/>
                      <w:szCs w:val="21"/>
                      <w:lang w:val="en-US" w:eastAsia="zh-CN" w:bidi="ar"/>
                    </w:rPr>
                    <w:t>5</w:t>
                  </w:r>
                </w:p>
              </w:tc>
              <w:tc>
                <w:tcPr>
                  <w:tcW w:w="333"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656BF540">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kern w:val="21"/>
                      <w:sz w:val="21"/>
                      <w:szCs w:val="21"/>
                      <w:lang w:val="en-US" w:eastAsia="zh-CN" w:bidi="ar"/>
                    </w:rPr>
                  </w:pPr>
                  <w:r>
                    <w:rPr>
                      <w:rFonts w:hint="eastAsia" w:ascii="Times New Roman" w:hAnsi="Times New Roman" w:eastAsia="宋体" w:cs="Times New Roman"/>
                      <w:color w:val="000000"/>
                      <w:kern w:val="21"/>
                      <w:sz w:val="21"/>
                      <w:szCs w:val="21"/>
                      <w:lang w:val="en-US" w:eastAsia="zh-CN" w:bidi="ar"/>
                    </w:rPr>
                    <w:t>5.35</w:t>
                  </w:r>
                </w:p>
              </w:tc>
              <w:tc>
                <w:tcPr>
                  <w:tcW w:w="348"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16B0DAD8">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kern w:val="21"/>
                      <w:sz w:val="21"/>
                      <w:szCs w:val="21"/>
                      <w:lang w:val="en-US" w:eastAsia="zh-CN" w:bidi="ar"/>
                    </w:rPr>
                  </w:pPr>
                  <w:r>
                    <w:rPr>
                      <w:rFonts w:hint="eastAsia" w:ascii="Times New Roman" w:hAnsi="Times New Roman" w:eastAsia="宋体" w:cs="Times New Roman"/>
                      <w:color w:val="000000"/>
                      <w:kern w:val="21"/>
                      <w:sz w:val="21"/>
                      <w:szCs w:val="21"/>
                      <w:lang w:val="en-US" w:eastAsia="zh-CN" w:bidi="ar"/>
                    </w:rPr>
                    <w:t>71.06</w:t>
                  </w:r>
                </w:p>
              </w:tc>
              <w:tc>
                <w:tcPr>
                  <w:tcW w:w="267"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1A1599D1">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center"/>
                    <w:rPr>
                      <w:rFonts w:hint="eastAsia" w:ascii="Times New Roman" w:hAnsi="Times New Roman" w:eastAsia="宋体" w:cstheme="minorBidi"/>
                      <w:color w:val="auto"/>
                      <w:kern w:val="0"/>
                      <w:sz w:val="21"/>
                      <w:szCs w:val="21"/>
                      <w:lang w:val="en-US" w:eastAsia="zh-CN" w:bidi="ar-SA"/>
                    </w:rPr>
                  </w:pPr>
                  <w:r>
                    <w:rPr>
                      <w:rFonts w:hint="eastAsia" w:ascii="Times New Roman" w:hAnsi="Times New Roman" w:eastAsia="宋体" w:cstheme="minorBidi"/>
                      <w:color w:val="auto"/>
                      <w:kern w:val="0"/>
                      <w:sz w:val="21"/>
                      <w:szCs w:val="21"/>
                      <w:lang w:val="en-US" w:eastAsia="zh-CN" w:bidi="ar-SA"/>
                    </w:rPr>
                    <w:t>全天</w:t>
                  </w:r>
                </w:p>
              </w:tc>
              <w:tc>
                <w:tcPr>
                  <w:tcW w:w="259"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673B274D">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center"/>
                    <w:rPr>
                      <w:rFonts w:hint="eastAsia" w:ascii="Times New Roman" w:hAnsi="Times New Roman" w:eastAsia="宋体" w:cstheme="minorBidi"/>
                      <w:color w:val="auto"/>
                      <w:kern w:val="0"/>
                      <w:sz w:val="21"/>
                      <w:szCs w:val="21"/>
                      <w:lang w:val="en-US" w:eastAsia="zh-CN" w:bidi="ar-SA"/>
                    </w:rPr>
                  </w:pPr>
                  <w:r>
                    <w:rPr>
                      <w:rFonts w:hint="eastAsia" w:ascii="Times New Roman" w:hAnsi="Times New Roman" w:eastAsia="宋体" w:cs="Times New Roman"/>
                      <w:color w:val="auto"/>
                      <w:kern w:val="21"/>
                      <w:sz w:val="21"/>
                      <w:szCs w:val="21"/>
                      <w:lang w:val="en-US" w:eastAsia="zh-CN" w:bidi="ar"/>
                    </w:rPr>
                    <w:t>20</w:t>
                  </w:r>
                </w:p>
              </w:tc>
              <w:tc>
                <w:tcPr>
                  <w:tcW w:w="509" w:type="dxa"/>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5B8381E7">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21"/>
                      <w:sz w:val="21"/>
                      <w:szCs w:val="21"/>
                      <w:lang w:val="en-US" w:eastAsia="zh-CN" w:bidi="ar"/>
                    </w:rPr>
                  </w:pPr>
                  <w:r>
                    <w:rPr>
                      <w:rFonts w:hint="eastAsia" w:ascii="Times New Roman" w:hAnsi="Times New Roman" w:eastAsia="宋体" w:cs="Times New Roman"/>
                      <w:color w:val="auto"/>
                      <w:kern w:val="21"/>
                      <w:sz w:val="21"/>
                      <w:szCs w:val="21"/>
                      <w:lang w:val="en-US" w:eastAsia="zh-CN" w:bidi="ar"/>
                    </w:rPr>
                    <w:t>51.06</w:t>
                  </w:r>
                </w:p>
              </w:tc>
              <w:tc>
                <w:tcPr>
                  <w:tcW w:w="195" w:type="pct"/>
                  <w:tcBorders>
                    <w:top w:val="single" w:color="auto" w:sz="4" w:space="0"/>
                    <w:left w:val="single" w:color="auto" w:sz="4" w:space="0"/>
                    <w:bottom w:val="single" w:color="auto" w:sz="4" w:space="0"/>
                    <w:right w:val="nil"/>
                  </w:tcBorders>
                  <w:shd w:val="clear" w:color="auto" w:fill="auto"/>
                  <w:tcMar>
                    <w:left w:w="0" w:type="dxa"/>
                    <w:right w:w="0" w:type="dxa"/>
                  </w:tcMar>
                  <w:vAlign w:val="center"/>
                </w:tcPr>
                <w:p w14:paraId="5C32FE67">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000000"/>
                      <w:kern w:val="21"/>
                      <w:sz w:val="21"/>
                      <w:szCs w:val="21"/>
                      <w:lang w:val="en-US" w:eastAsia="zh-CN" w:bidi="ar"/>
                    </w:rPr>
                  </w:pPr>
                </w:p>
              </w:tc>
            </w:tr>
          </w:tbl>
          <w:p w14:paraId="02A9B606">
            <w:pPr>
              <w:widowControl w:val="0"/>
              <w:autoSpaceDE w:val="0"/>
              <w:autoSpaceDN w:val="0"/>
              <w:adjustRightInd w:val="0"/>
              <w:snapToGrid/>
              <w:spacing w:line="360" w:lineRule="auto"/>
              <w:ind w:firstLine="0" w:firstLineChars="0"/>
              <w:jc w:val="center"/>
              <w:textAlignment w:val="auto"/>
              <w:rPr>
                <w:rFonts w:hint="eastAsia"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表4-14  工业企业噪声源强调查清单（室外声源）</w:t>
            </w:r>
          </w:p>
          <w:tbl>
            <w:tblPr>
              <w:tblStyle w:val="28"/>
              <w:tblW w:w="5000" w:type="pct"/>
              <w:jc w:val="center"/>
              <w:tblBorders>
                <w:top w:val="single" w:color="auto" w:sz="12" w:space="0"/>
                <w:left w:val="none" w:color="auto" w:sz="4" w:space="0"/>
                <w:bottom w:val="single" w:color="auto" w:sz="12"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245"/>
              <w:gridCol w:w="1045"/>
              <w:gridCol w:w="568"/>
              <w:gridCol w:w="1434"/>
              <w:gridCol w:w="777"/>
              <w:gridCol w:w="667"/>
              <w:gridCol w:w="792"/>
              <w:gridCol w:w="838"/>
              <w:gridCol w:w="653"/>
              <w:gridCol w:w="948"/>
            </w:tblGrid>
            <w:tr w14:paraId="12239543">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315" w:hRule="atLeast"/>
                <w:tblHeader/>
                <w:jc w:val="center"/>
              </w:trPr>
              <w:tc>
                <w:tcPr>
                  <w:tcW w:w="204" w:type="pct"/>
                  <w:vMerge w:val="restart"/>
                  <w:tcBorders>
                    <w:top w:val="single" w:color="auto" w:sz="12" w:space="0"/>
                    <w:left w:val="nil"/>
                    <w:bottom w:val="single" w:color="auto" w:sz="4" w:space="0"/>
                    <w:right w:val="single" w:color="auto" w:sz="4" w:space="0"/>
                  </w:tcBorders>
                  <w:shd w:val="clear" w:color="auto" w:fill="auto"/>
                  <w:tcMar>
                    <w:left w:w="0" w:type="dxa"/>
                    <w:right w:w="0" w:type="dxa"/>
                  </w:tcMar>
                  <w:vAlign w:val="center"/>
                </w:tcPr>
                <w:p w14:paraId="47613ACE">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olor w:val="000000"/>
                      <w:sz w:val="21"/>
                      <w:szCs w:val="21"/>
                      <w:lang w:val="en-US"/>
                    </w:rPr>
                  </w:pPr>
                  <w:r>
                    <w:rPr>
                      <w:rFonts w:hint="eastAsia" w:ascii="Times New Roman" w:hAnsi="Times New Roman" w:eastAsia="宋体" w:cs="宋体"/>
                      <w:color w:val="000000"/>
                      <w:kern w:val="2"/>
                      <w:sz w:val="21"/>
                      <w:szCs w:val="21"/>
                      <w:lang w:val="en-US" w:eastAsia="zh-CN" w:bidi="ar"/>
                    </w:rPr>
                    <w:t>序号</w:t>
                  </w:r>
                </w:p>
              </w:tc>
              <w:tc>
                <w:tcPr>
                  <w:tcW w:w="705" w:type="pct"/>
                  <w:vMerge w:val="restart"/>
                  <w:tcBorders>
                    <w:top w:val="single" w:color="auto" w:sz="12" w:space="0"/>
                    <w:left w:val="single" w:color="auto" w:sz="4" w:space="0"/>
                    <w:bottom w:val="single" w:color="auto" w:sz="4" w:space="0"/>
                    <w:right w:val="single" w:color="auto" w:sz="4" w:space="0"/>
                  </w:tcBorders>
                  <w:shd w:val="clear" w:color="auto" w:fill="auto"/>
                  <w:tcMar>
                    <w:left w:w="0" w:type="dxa"/>
                    <w:right w:w="0" w:type="dxa"/>
                  </w:tcMar>
                  <w:vAlign w:val="center"/>
                </w:tcPr>
                <w:p w14:paraId="27460385">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olor w:val="000000"/>
                      <w:sz w:val="21"/>
                      <w:szCs w:val="21"/>
                      <w:lang w:val="en-US"/>
                    </w:rPr>
                  </w:pPr>
                  <w:r>
                    <w:rPr>
                      <w:rFonts w:hint="eastAsia" w:ascii="Times New Roman" w:hAnsi="Times New Roman" w:eastAsia="宋体" w:cs="宋体"/>
                      <w:color w:val="000000"/>
                      <w:kern w:val="2"/>
                      <w:sz w:val="21"/>
                      <w:szCs w:val="21"/>
                      <w:lang w:val="en-US" w:eastAsia="zh-CN" w:bidi="ar"/>
                    </w:rPr>
                    <w:t>声源名称</w:t>
                  </w:r>
                </w:p>
              </w:tc>
              <w:tc>
                <w:tcPr>
                  <w:tcW w:w="406" w:type="pct"/>
                  <w:vMerge w:val="restart"/>
                  <w:tcBorders>
                    <w:top w:val="single" w:color="auto" w:sz="12" w:space="0"/>
                    <w:left w:val="single" w:color="auto" w:sz="4" w:space="0"/>
                    <w:right w:val="single" w:color="auto" w:sz="4" w:space="0"/>
                  </w:tcBorders>
                  <w:shd w:val="clear" w:color="auto" w:fill="auto"/>
                  <w:tcMar>
                    <w:left w:w="0" w:type="dxa"/>
                    <w:right w:w="0" w:type="dxa"/>
                  </w:tcMar>
                  <w:vAlign w:val="center"/>
                </w:tcPr>
                <w:p w14:paraId="0C58483B">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center"/>
                    <w:rPr>
                      <w:rFonts w:hint="eastAsia" w:ascii="Times New Roman" w:hAnsi="Times New Roman" w:eastAsia="宋体" w:cs="宋体"/>
                      <w:color w:val="000000"/>
                      <w:kern w:val="2"/>
                      <w:sz w:val="21"/>
                      <w:szCs w:val="21"/>
                      <w:lang w:val="en-US" w:eastAsia="zh-CN" w:bidi="ar"/>
                    </w:rPr>
                  </w:pPr>
                  <w:r>
                    <w:rPr>
                      <w:rFonts w:hint="eastAsia" w:ascii="Times New Roman" w:hAnsi="Times New Roman" w:eastAsia="宋体" w:cs="宋体"/>
                      <w:color w:val="000000"/>
                      <w:kern w:val="2"/>
                      <w:sz w:val="21"/>
                      <w:szCs w:val="21"/>
                      <w:lang w:val="en-US" w:eastAsia="zh-CN" w:bidi="ar"/>
                    </w:rPr>
                    <w:t>设备数量</w:t>
                  </w:r>
                </w:p>
              </w:tc>
              <w:tc>
                <w:tcPr>
                  <w:tcW w:w="453" w:type="pct"/>
                  <w:vMerge w:val="restart"/>
                  <w:tcBorders>
                    <w:top w:val="single" w:color="auto" w:sz="12" w:space="0"/>
                    <w:left w:val="single" w:color="auto" w:sz="4" w:space="0"/>
                    <w:bottom w:val="single" w:color="auto" w:sz="4" w:space="0"/>
                    <w:right w:val="single" w:color="auto" w:sz="4" w:space="0"/>
                  </w:tcBorders>
                  <w:shd w:val="clear" w:color="auto" w:fill="auto"/>
                  <w:tcMar>
                    <w:left w:w="0" w:type="dxa"/>
                    <w:right w:w="0" w:type="dxa"/>
                  </w:tcMar>
                  <w:vAlign w:val="center"/>
                </w:tcPr>
                <w:p w14:paraId="084823CD">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olor w:val="000000"/>
                      <w:sz w:val="21"/>
                      <w:szCs w:val="21"/>
                      <w:lang w:val="en-US"/>
                    </w:rPr>
                  </w:pPr>
                  <w:r>
                    <w:rPr>
                      <w:rFonts w:hint="eastAsia" w:ascii="Times New Roman" w:hAnsi="Times New Roman" w:eastAsia="宋体" w:cs="宋体"/>
                      <w:color w:val="000000"/>
                      <w:kern w:val="2"/>
                      <w:sz w:val="21"/>
                      <w:szCs w:val="21"/>
                      <w:lang w:val="en-US" w:eastAsia="zh-CN" w:bidi="ar"/>
                    </w:rPr>
                    <w:t>型号</w:t>
                  </w:r>
                </w:p>
              </w:tc>
              <w:tc>
                <w:tcPr>
                  <w:tcW w:w="1551" w:type="pct"/>
                  <w:gridSpan w:val="3"/>
                  <w:tcBorders>
                    <w:top w:val="single" w:color="auto" w:sz="12" w:space="0"/>
                    <w:left w:val="single" w:color="auto" w:sz="4" w:space="0"/>
                    <w:bottom w:val="single" w:color="auto" w:sz="4" w:space="0"/>
                    <w:right w:val="single" w:color="auto" w:sz="4" w:space="0"/>
                  </w:tcBorders>
                  <w:shd w:val="clear" w:color="auto" w:fill="auto"/>
                  <w:tcMar>
                    <w:left w:w="0" w:type="dxa"/>
                    <w:right w:w="0" w:type="dxa"/>
                  </w:tcMar>
                  <w:vAlign w:val="center"/>
                </w:tcPr>
                <w:p w14:paraId="38DDD142">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olor w:val="000000"/>
                      <w:sz w:val="21"/>
                      <w:szCs w:val="21"/>
                      <w:lang w:val="en-US"/>
                    </w:rPr>
                  </w:pPr>
                  <w:r>
                    <w:rPr>
                      <w:rFonts w:hint="eastAsia" w:ascii="Times New Roman" w:hAnsi="Times New Roman" w:eastAsia="宋体" w:cs="宋体"/>
                      <w:color w:val="000000"/>
                      <w:kern w:val="2"/>
                      <w:sz w:val="21"/>
                      <w:szCs w:val="21"/>
                      <w:lang w:val="en-US" w:eastAsia="zh-CN" w:bidi="ar"/>
                    </w:rPr>
                    <w:t>空间相对位置</w:t>
                  </w:r>
                  <w:r>
                    <w:rPr>
                      <w:rFonts w:hint="default" w:ascii="Times New Roman" w:hAnsi="Times New Roman" w:eastAsia="宋体" w:cs="Times New Roman"/>
                      <w:color w:val="000000"/>
                      <w:kern w:val="2"/>
                      <w:sz w:val="21"/>
                      <w:szCs w:val="21"/>
                      <w:lang w:val="en-US" w:eastAsia="zh-CN" w:bidi="ar"/>
                    </w:rPr>
                    <w:t>/m</w:t>
                  </w:r>
                </w:p>
              </w:tc>
              <w:tc>
                <w:tcPr>
                  <w:tcW w:w="575" w:type="pct"/>
                  <w:vMerge w:val="restart"/>
                  <w:tcBorders>
                    <w:top w:val="single" w:color="auto" w:sz="12" w:space="0"/>
                    <w:left w:val="single" w:color="auto" w:sz="4" w:space="0"/>
                    <w:bottom w:val="single" w:color="auto" w:sz="4" w:space="0"/>
                    <w:right w:val="single" w:color="auto" w:sz="4" w:space="0"/>
                  </w:tcBorders>
                  <w:shd w:val="clear" w:color="auto" w:fill="auto"/>
                  <w:tcMar>
                    <w:left w:w="0" w:type="dxa"/>
                    <w:right w:w="0" w:type="dxa"/>
                  </w:tcMar>
                  <w:vAlign w:val="center"/>
                </w:tcPr>
                <w:p w14:paraId="089F41A9">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olor w:val="auto"/>
                      <w:sz w:val="21"/>
                      <w:szCs w:val="21"/>
                      <w:lang w:val="en-US"/>
                    </w:rPr>
                  </w:pPr>
                  <w:r>
                    <w:rPr>
                      <w:rFonts w:hint="eastAsia" w:ascii="Times New Roman" w:hAnsi="Times New Roman" w:eastAsia="宋体" w:cs="宋体"/>
                      <w:color w:val="000000"/>
                      <w:kern w:val="2"/>
                      <w:sz w:val="21"/>
                      <w:szCs w:val="21"/>
                      <w:lang w:val="en-US" w:eastAsia="zh-CN" w:bidi="ar"/>
                    </w:rPr>
                    <w:t>声压级</w:t>
                  </w:r>
                  <w:r>
                    <w:rPr>
                      <w:rFonts w:hint="default" w:ascii="Times New Roman" w:hAnsi="Times New Roman" w:eastAsia="宋体" w:cs="Times New Roman"/>
                      <w:color w:val="000000"/>
                      <w:kern w:val="2"/>
                      <w:sz w:val="21"/>
                      <w:szCs w:val="21"/>
                      <w:lang w:val="en-US" w:eastAsia="zh-CN" w:bidi="ar"/>
                    </w:rPr>
                    <w:t>/dB(A)</w:t>
                  </w:r>
                </w:p>
              </w:tc>
              <w:tc>
                <w:tcPr>
                  <w:tcW w:w="459" w:type="pct"/>
                  <w:vMerge w:val="restart"/>
                  <w:tcBorders>
                    <w:top w:val="single" w:color="auto" w:sz="12" w:space="0"/>
                    <w:left w:val="single" w:color="auto" w:sz="4" w:space="0"/>
                    <w:bottom w:val="single" w:color="auto" w:sz="4" w:space="0"/>
                    <w:right w:val="single" w:color="auto" w:sz="4" w:space="0"/>
                  </w:tcBorders>
                  <w:shd w:val="clear" w:color="auto" w:fill="auto"/>
                  <w:tcMar>
                    <w:left w:w="0" w:type="dxa"/>
                    <w:right w:w="0" w:type="dxa"/>
                  </w:tcMar>
                  <w:vAlign w:val="center"/>
                </w:tcPr>
                <w:p w14:paraId="79C85928">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olor w:val="auto"/>
                      <w:sz w:val="21"/>
                      <w:szCs w:val="21"/>
                      <w:lang w:val="en-US"/>
                    </w:rPr>
                  </w:pPr>
                  <w:r>
                    <w:rPr>
                      <w:rFonts w:hint="eastAsia" w:ascii="Times New Roman" w:hAnsi="Times New Roman" w:eastAsia="宋体" w:cs="宋体"/>
                      <w:color w:val="000000"/>
                      <w:kern w:val="2"/>
                      <w:sz w:val="21"/>
                      <w:szCs w:val="21"/>
                      <w:lang w:val="en-US" w:eastAsia="zh-CN" w:bidi="ar"/>
                    </w:rPr>
                    <w:t>声源控制措施</w:t>
                  </w:r>
                </w:p>
              </w:tc>
              <w:tc>
                <w:tcPr>
                  <w:tcW w:w="644" w:type="pct"/>
                  <w:vMerge w:val="restart"/>
                  <w:tcBorders>
                    <w:top w:val="single" w:color="auto" w:sz="12" w:space="0"/>
                    <w:left w:val="single" w:color="auto" w:sz="4" w:space="0"/>
                    <w:bottom w:val="single" w:color="auto" w:sz="4" w:space="0"/>
                    <w:right w:val="single" w:color="auto" w:sz="4" w:space="0"/>
                  </w:tcBorders>
                  <w:shd w:val="clear" w:color="auto" w:fill="auto"/>
                  <w:tcMar>
                    <w:left w:w="0" w:type="dxa"/>
                    <w:right w:w="0" w:type="dxa"/>
                  </w:tcMar>
                  <w:vAlign w:val="center"/>
                </w:tcPr>
                <w:p w14:paraId="29DA808D">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olor w:val="auto"/>
                      <w:sz w:val="21"/>
                      <w:szCs w:val="21"/>
                      <w:lang w:val="en-US"/>
                    </w:rPr>
                  </w:pPr>
                  <w:r>
                    <w:rPr>
                      <w:rFonts w:hint="eastAsia" w:ascii="Times New Roman" w:hAnsi="Times New Roman" w:eastAsia="宋体" w:cs="宋体"/>
                      <w:color w:val="auto"/>
                      <w:kern w:val="2"/>
                      <w:sz w:val="21"/>
                      <w:szCs w:val="21"/>
                      <w:lang w:val="en-US" w:eastAsia="zh-CN" w:bidi="ar"/>
                    </w:rPr>
                    <w:t>运行时段</w:t>
                  </w:r>
                </w:p>
              </w:tc>
            </w:tr>
            <w:tr w14:paraId="29C50D46">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rPr>
                <w:cantSplit/>
                <w:trHeight w:val="625" w:hRule="atLeast"/>
                <w:tblHeader/>
                <w:jc w:val="center"/>
              </w:trPr>
              <w:tc>
                <w:tcPr>
                  <w:tcW w:w="204" w:type="pct"/>
                  <w:vMerge w:val="continue"/>
                  <w:tcBorders>
                    <w:top w:val="single" w:color="auto" w:sz="12" w:space="0"/>
                    <w:left w:val="nil"/>
                    <w:bottom w:val="single" w:color="auto" w:sz="4" w:space="0"/>
                    <w:right w:val="single" w:color="auto" w:sz="4" w:space="0"/>
                  </w:tcBorders>
                  <w:shd w:val="clear" w:color="auto" w:fill="auto"/>
                  <w:tcMar>
                    <w:left w:w="0" w:type="dxa"/>
                    <w:right w:w="0" w:type="dxa"/>
                  </w:tcMar>
                  <w:vAlign w:val="center"/>
                </w:tcPr>
                <w:p w14:paraId="583B6536">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sz w:val="21"/>
                      <w:szCs w:val="21"/>
                    </w:rPr>
                  </w:pPr>
                </w:p>
              </w:tc>
              <w:tc>
                <w:tcPr>
                  <w:tcW w:w="705" w:type="pct"/>
                  <w:vMerge w:val="continue"/>
                  <w:tcBorders>
                    <w:top w:val="single" w:color="auto" w:sz="12" w:space="0"/>
                    <w:left w:val="single" w:color="auto" w:sz="4" w:space="0"/>
                    <w:bottom w:val="single" w:color="auto" w:sz="4" w:space="0"/>
                    <w:right w:val="single" w:color="auto" w:sz="4" w:space="0"/>
                  </w:tcBorders>
                  <w:shd w:val="clear" w:color="auto" w:fill="auto"/>
                  <w:tcMar>
                    <w:left w:w="0" w:type="dxa"/>
                    <w:right w:w="0" w:type="dxa"/>
                  </w:tcMar>
                  <w:vAlign w:val="center"/>
                </w:tcPr>
                <w:p w14:paraId="27F9F71F">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sz w:val="21"/>
                      <w:szCs w:val="21"/>
                    </w:rPr>
                  </w:pPr>
                </w:p>
              </w:tc>
              <w:tc>
                <w:tcPr>
                  <w:tcW w:w="406" w:type="pct"/>
                  <w:vMerge w:val="continue"/>
                  <w:tcBorders>
                    <w:left w:val="single" w:color="auto" w:sz="4" w:space="0"/>
                    <w:bottom w:val="single" w:color="auto" w:sz="4" w:space="0"/>
                    <w:right w:val="single" w:color="auto" w:sz="4" w:space="0"/>
                  </w:tcBorders>
                  <w:shd w:val="clear" w:color="auto" w:fill="auto"/>
                  <w:tcMar>
                    <w:left w:w="0" w:type="dxa"/>
                    <w:right w:w="0" w:type="dxa"/>
                  </w:tcMar>
                  <w:vAlign w:val="center"/>
                </w:tcPr>
                <w:p w14:paraId="57171886">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sz w:val="21"/>
                      <w:szCs w:val="21"/>
                    </w:rPr>
                  </w:pPr>
                </w:p>
              </w:tc>
              <w:tc>
                <w:tcPr>
                  <w:tcW w:w="453" w:type="pct"/>
                  <w:vMerge w:val="continue"/>
                  <w:tcBorders>
                    <w:top w:val="single" w:color="auto" w:sz="12" w:space="0"/>
                    <w:left w:val="single" w:color="auto" w:sz="4" w:space="0"/>
                    <w:bottom w:val="single" w:color="auto" w:sz="4" w:space="0"/>
                    <w:right w:val="single" w:color="auto" w:sz="4" w:space="0"/>
                  </w:tcBorders>
                  <w:shd w:val="clear" w:color="auto" w:fill="auto"/>
                  <w:tcMar>
                    <w:left w:w="0" w:type="dxa"/>
                    <w:right w:w="0" w:type="dxa"/>
                  </w:tcMar>
                  <w:vAlign w:val="center"/>
                </w:tcPr>
                <w:p w14:paraId="66CF2AE8">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sz w:val="21"/>
                      <w:szCs w:val="21"/>
                    </w:rPr>
                  </w:pPr>
                </w:p>
              </w:tc>
              <w:tc>
                <w:tcPr>
                  <w:tcW w:w="537"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722BB9E6">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olor w:val="000000"/>
                      <w:sz w:val="21"/>
                      <w:szCs w:val="21"/>
                      <w:lang w:val="en-US"/>
                    </w:rPr>
                  </w:pPr>
                  <w:r>
                    <w:rPr>
                      <w:rFonts w:hint="default" w:ascii="Times New Roman" w:hAnsi="Times New Roman" w:eastAsia="宋体" w:cs="Times New Roman"/>
                      <w:color w:val="000000"/>
                      <w:kern w:val="2"/>
                      <w:sz w:val="21"/>
                      <w:szCs w:val="21"/>
                      <w:lang w:val="en-US" w:eastAsia="zh-CN" w:bidi="ar"/>
                    </w:rPr>
                    <w:t>X</w:t>
                  </w:r>
                </w:p>
              </w:tc>
              <w:tc>
                <w:tcPr>
                  <w:tcW w:w="468"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58A90106">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olor w:val="000000"/>
                      <w:sz w:val="21"/>
                      <w:szCs w:val="21"/>
                      <w:lang w:val="en-US"/>
                    </w:rPr>
                  </w:pPr>
                  <w:r>
                    <w:rPr>
                      <w:rFonts w:hint="default" w:ascii="Times New Roman" w:hAnsi="Times New Roman" w:eastAsia="宋体" w:cs="Times New Roman"/>
                      <w:color w:val="000000"/>
                      <w:kern w:val="2"/>
                      <w:sz w:val="21"/>
                      <w:szCs w:val="21"/>
                      <w:lang w:val="en-US" w:eastAsia="zh-CN" w:bidi="ar"/>
                    </w:rPr>
                    <w:t>Y</w:t>
                  </w:r>
                </w:p>
              </w:tc>
              <w:tc>
                <w:tcPr>
                  <w:tcW w:w="544"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2DCC7FAA">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olor w:val="000000"/>
                      <w:sz w:val="21"/>
                      <w:szCs w:val="21"/>
                      <w:lang w:val="en-US"/>
                    </w:rPr>
                  </w:pPr>
                  <w:r>
                    <w:rPr>
                      <w:rFonts w:hint="default" w:ascii="Times New Roman" w:hAnsi="Times New Roman" w:eastAsia="宋体" w:cs="Times New Roman"/>
                      <w:color w:val="000000"/>
                      <w:kern w:val="2"/>
                      <w:sz w:val="21"/>
                      <w:szCs w:val="21"/>
                      <w:lang w:val="en-US" w:eastAsia="zh-CN" w:bidi="ar"/>
                    </w:rPr>
                    <w:t>Z</w:t>
                  </w:r>
                </w:p>
              </w:tc>
              <w:tc>
                <w:tcPr>
                  <w:tcW w:w="575" w:type="pct"/>
                  <w:vMerge w:val="continue"/>
                  <w:tcBorders>
                    <w:top w:val="single" w:color="auto" w:sz="12" w:space="0"/>
                    <w:left w:val="single" w:color="auto" w:sz="4" w:space="0"/>
                    <w:bottom w:val="single" w:color="auto" w:sz="4" w:space="0"/>
                    <w:right w:val="single" w:color="auto" w:sz="4" w:space="0"/>
                  </w:tcBorders>
                  <w:shd w:val="clear" w:color="auto" w:fill="auto"/>
                  <w:tcMar>
                    <w:left w:w="0" w:type="dxa"/>
                    <w:right w:w="0" w:type="dxa"/>
                  </w:tcMar>
                  <w:vAlign w:val="center"/>
                </w:tcPr>
                <w:p w14:paraId="4EEB08E5">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p>
              </w:tc>
              <w:tc>
                <w:tcPr>
                  <w:tcW w:w="459" w:type="pct"/>
                  <w:vMerge w:val="continue"/>
                  <w:tcBorders>
                    <w:top w:val="single" w:color="auto" w:sz="12" w:space="0"/>
                    <w:left w:val="single" w:color="auto" w:sz="4" w:space="0"/>
                    <w:bottom w:val="single" w:color="auto" w:sz="4" w:space="0"/>
                    <w:right w:val="single" w:color="auto" w:sz="4" w:space="0"/>
                  </w:tcBorders>
                  <w:shd w:val="clear" w:color="auto" w:fill="auto"/>
                  <w:tcMar>
                    <w:left w:w="0" w:type="dxa"/>
                    <w:right w:w="0" w:type="dxa"/>
                  </w:tcMar>
                  <w:vAlign w:val="center"/>
                </w:tcPr>
                <w:p w14:paraId="38EA48E3">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p>
              </w:tc>
              <w:tc>
                <w:tcPr>
                  <w:tcW w:w="644" w:type="pct"/>
                  <w:vMerge w:val="continue"/>
                  <w:tcBorders>
                    <w:top w:val="single" w:color="auto" w:sz="12" w:space="0"/>
                    <w:left w:val="single" w:color="auto" w:sz="4" w:space="0"/>
                    <w:bottom w:val="single" w:color="auto" w:sz="4" w:space="0"/>
                    <w:right w:val="single" w:color="auto" w:sz="4" w:space="0"/>
                  </w:tcBorders>
                  <w:shd w:val="clear" w:color="auto" w:fill="auto"/>
                  <w:tcMar>
                    <w:left w:w="0" w:type="dxa"/>
                    <w:right w:w="0" w:type="dxa"/>
                  </w:tcMar>
                  <w:vAlign w:val="center"/>
                </w:tcPr>
                <w:p w14:paraId="2004F247">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p>
              </w:tc>
            </w:tr>
            <w:tr w14:paraId="5DCE498D">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04" w:type="pct"/>
                  <w:tcBorders>
                    <w:top w:val="single" w:color="auto" w:sz="4" w:space="0"/>
                    <w:left w:val="nil"/>
                    <w:bottom w:val="single" w:color="auto" w:sz="4" w:space="0"/>
                    <w:right w:val="single" w:color="auto" w:sz="4" w:space="0"/>
                  </w:tcBorders>
                  <w:shd w:val="clear" w:color="auto" w:fill="auto"/>
                  <w:tcMar>
                    <w:left w:w="0" w:type="dxa"/>
                    <w:right w:w="0" w:type="dxa"/>
                  </w:tcMar>
                  <w:vAlign w:val="center"/>
                </w:tcPr>
                <w:p w14:paraId="792053D6">
                  <w:pPr>
                    <w:keepNext w:val="0"/>
                    <w:keepLines w:val="0"/>
                    <w:pageBreakBefore w:val="0"/>
                    <w:widowControl w:val="0"/>
                    <w:numPr>
                      <w:ilvl w:val="0"/>
                      <w:numId w:val="9"/>
                    </w:numPr>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olor w:val="000000"/>
                      <w:sz w:val="21"/>
                      <w:szCs w:val="21"/>
                      <w:lang w:val="en-US"/>
                    </w:rPr>
                  </w:pPr>
                </w:p>
              </w:tc>
              <w:tc>
                <w:tcPr>
                  <w:tcW w:w="705"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6CC2063E">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center"/>
                    <w:rPr>
                      <w:rFonts w:hint="eastAsia" w:ascii="Times New Roman" w:hAnsi="Times New Roman" w:eastAsia="宋体" w:cs="宋体"/>
                      <w:color w:val="000000"/>
                      <w:kern w:val="2"/>
                      <w:sz w:val="21"/>
                      <w:szCs w:val="21"/>
                      <w:lang w:val="en-US" w:eastAsia="zh-CN" w:bidi="ar"/>
                    </w:rPr>
                  </w:pPr>
                  <w:r>
                    <w:rPr>
                      <w:rFonts w:hint="eastAsia" w:ascii="Times New Roman" w:hAnsi="Times New Roman" w:eastAsia="宋体"/>
                      <w:color w:val="000000"/>
                      <w:sz w:val="21"/>
                      <w:szCs w:val="21"/>
                      <w:lang w:val="en-US" w:eastAsia="zh-CN"/>
                    </w:rPr>
                    <w:t>破碎筛分车间</w:t>
                  </w:r>
                  <w:r>
                    <w:rPr>
                      <w:rFonts w:hint="eastAsia" w:ascii="Times New Roman" w:hAnsi="Times New Roman" w:eastAsia="宋体" w:cs="宋体"/>
                      <w:color w:val="000000"/>
                      <w:kern w:val="2"/>
                      <w:sz w:val="21"/>
                      <w:szCs w:val="21"/>
                      <w:lang w:val="en-US" w:eastAsia="zh-CN" w:bidi="ar"/>
                    </w:rPr>
                    <w:t>除尘风机</w:t>
                  </w:r>
                </w:p>
              </w:tc>
              <w:tc>
                <w:tcPr>
                  <w:tcW w:w="406"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036B53DA">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center"/>
                    <w:rPr>
                      <w:rFonts w:hint="eastAsia" w:ascii="Times New Roman" w:hAnsi="Times New Roman" w:eastAsia="宋体"/>
                      <w:color w:val="000000"/>
                      <w:kern w:val="21"/>
                      <w:sz w:val="21"/>
                      <w:szCs w:val="21"/>
                      <w:lang w:val="en-US" w:eastAsia="zh-CN"/>
                    </w:rPr>
                  </w:pPr>
                  <w:r>
                    <w:rPr>
                      <w:rFonts w:hint="eastAsia" w:ascii="Times New Roman" w:hAnsi="Times New Roman" w:eastAsia="宋体" w:cs="Times New Roman"/>
                      <w:color w:val="000000"/>
                      <w:kern w:val="2"/>
                      <w:sz w:val="21"/>
                      <w:szCs w:val="21"/>
                      <w:lang w:val="en-US" w:eastAsia="zh-CN" w:bidi="ar"/>
                    </w:rPr>
                    <w:t>1</w:t>
                  </w:r>
                </w:p>
              </w:tc>
              <w:tc>
                <w:tcPr>
                  <w:tcW w:w="453"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18DD3E20">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olor w:val="000000"/>
                      <w:kern w:val="21"/>
                      <w:sz w:val="21"/>
                      <w:szCs w:val="21"/>
                      <w:lang w:val="en-US" w:eastAsia="zh-CN"/>
                    </w:rPr>
                  </w:pPr>
                  <w:r>
                    <w:rPr>
                      <w:rFonts w:hint="eastAsia" w:ascii="Times New Roman" w:hAnsi="Times New Roman" w:eastAsia="宋体"/>
                      <w:color w:val="000000"/>
                      <w:kern w:val="21"/>
                      <w:sz w:val="21"/>
                      <w:szCs w:val="21"/>
                      <w:lang w:val="en-US" w:eastAsia="zh-CN"/>
                    </w:rPr>
                    <w:t>GQM128-10-3m</w:t>
                  </w:r>
                </w:p>
              </w:tc>
              <w:tc>
                <w:tcPr>
                  <w:tcW w:w="537"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7948C5D0">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olor w:val="000000"/>
                      <w:sz w:val="21"/>
                      <w:szCs w:val="21"/>
                      <w:lang w:val="en-US" w:eastAsia="zh-CN"/>
                    </w:rPr>
                  </w:pPr>
                  <w:r>
                    <w:rPr>
                      <w:rFonts w:hint="eastAsia" w:ascii="Times New Roman" w:hAnsi="Times New Roman" w:eastAsia="宋体"/>
                      <w:color w:val="000000"/>
                      <w:sz w:val="21"/>
                      <w:szCs w:val="21"/>
                      <w:lang w:val="en-US" w:eastAsia="zh-CN"/>
                    </w:rPr>
                    <w:t>-29.2</w:t>
                  </w:r>
                </w:p>
              </w:tc>
              <w:tc>
                <w:tcPr>
                  <w:tcW w:w="468"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19A29D54">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olor w:val="000000"/>
                      <w:sz w:val="21"/>
                      <w:szCs w:val="21"/>
                      <w:lang w:val="en-US" w:eastAsia="zh-CN"/>
                    </w:rPr>
                  </w:pPr>
                  <w:r>
                    <w:rPr>
                      <w:rFonts w:hint="eastAsia" w:ascii="Times New Roman" w:hAnsi="Times New Roman" w:eastAsia="宋体"/>
                      <w:color w:val="000000"/>
                      <w:sz w:val="21"/>
                      <w:szCs w:val="21"/>
                      <w:lang w:val="en-US" w:eastAsia="zh-CN"/>
                    </w:rPr>
                    <w:t>16.95</w:t>
                  </w:r>
                </w:p>
              </w:tc>
              <w:tc>
                <w:tcPr>
                  <w:tcW w:w="544"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2189B31D">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center"/>
                    <w:rPr>
                      <w:rFonts w:hint="eastAsia" w:ascii="Times New Roman" w:hAnsi="Times New Roman" w:eastAsia="宋体"/>
                      <w:color w:val="000000"/>
                      <w:sz w:val="21"/>
                      <w:szCs w:val="21"/>
                      <w:lang w:val="en-US" w:eastAsia="zh-CN"/>
                    </w:rPr>
                  </w:pPr>
                  <w:r>
                    <w:rPr>
                      <w:rFonts w:hint="eastAsia" w:ascii="Times New Roman" w:hAnsi="Times New Roman" w:eastAsia="宋体"/>
                      <w:color w:val="000000"/>
                      <w:sz w:val="21"/>
                      <w:szCs w:val="21"/>
                      <w:lang w:val="en-US" w:eastAsia="zh-CN"/>
                    </w:rPr>
                    <w:t>2</w:t>
                  </w:r>
                </w:p>
              </w:tc>
              <w:tc>
                <w:tcPr>
                  <w:tcW w:w="575"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1F2E0A12">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heme="minorBidi"/>
                      <w:color w:val="auto"/>
                      <w:kern w:val="0"/>
                      <w:sz w:val="21"/>
                      <w:szCs w:val="21"/>
                      <w:lang w:val="en-US" w:eastAsia="zh-CN" w:bidi="ar-SA"/>
                    </w:rPr>
                  </w:pPr>
                  <w:r>
                    <w:rPr>
                      <w:rFonts w:hint="eastAsia" w:ascii="Times New Roman" w:hAnsi="Times New Roman" w:eastAsia="宋体" w:cs="Times New Roman"/>
                      <w:color w:val="000000"/>
                      <w:kern w:val="2"/>
                      <w:sz w:val="21"/>
                      <w:szCs w:val="21"/>
                      <w:lang w:val="en-US" w:eastAsia="zh-CN" w:bidi="ar"/>
                    </w:rPr>
                    <w:t>80</w:t>
                  </w:r>
                </w:p>
              </w:tc>
              <w:tc>
                <w:tcPr>
                  <w:tcW w:w="459" w:type="pct"/>
                  <w:vMerge w:val="restart"/>
                  <w:tcBorders>
                    <w:top w:val="single" w:color="auto" w:sz="4" w:space="0"/>
                    <w:left w:val="single" w:color="auto" w:sz="4" w:space="0"/>
                    <w:right w:val="single" w:color="auto" w:sz="4" w:space="0"/>
                  </w:tcBorders>
                  <w:shd w:val="clear" w:color="auto" w:fill="auto"/>
                  <w:tcMar>
                    <w:left w:w="0" w:type="dxa"/>
                    <w:right w:w="0" w:type="dxa"/>
                  </w:tcMar>
                  <w:vAlign w:val="center"/>
                </w:tcPr>
                <w:p w14:paraId="23FD8158">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center"/>
                    <w:rPr>
                      <w:rFonts w:hint="eastAsia" w:ascii="Times New Roman" w:hAnsi="Times New Roman" w:eastAsia="宋体" w:cstheme="minorBidi"/>
                      <w:color w:val="auto"/>
                      <w:kern w:val="0"/>
                      <w:sz w:val="21"/>
                      <w:szCs w:val="21"/>
                      <w:lang w:val="en-US" w:eastAsia="zh-CN" w:bidi="ar-SA"/>
                    </w:rPr>
                  </w:pPr>
                  <w:r>
                    <w:rPr>
                      <w:rFonts w:hint="eastAsia" w:ascii="Times New Roman" w:hAnsi="Times New Roman" w:eastAsia="宋体" w:cs="宋体"/>
                      <w:color w:val="000000"/>
                      <w:kern w:val="2"/>
                      <w:sz w:val="21"/>
                      <w:szCs w:val="21"/>
                      <w:lang w:val="en-US" w:eastAsia="zh-CN" w:bidi="ar"/>
                    </w:rPr>
                    <w:t>低噪声设备、基础减震</w:t>
                  </w:r>
                </w:p>
              </w:tc>
              <w:tc>
                <w:tcPr>
                  <w:tcW w:w="644"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09E2E666">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center"/>
                    <w:rPr>
                      <w:rFonts w:hint="eastAsia" w:ascii="Times New Roman" w:hAnsi="Times New Roman" w:eastAsia="宋体" w:cstheme="minorBidi"/>
                      <w:color w:val="auto"/>
                      <w:kern w:val="0"/>
                      <w:sz w:val="21"/>
                      <w:szCs w:val="21"/>
                      <w:lang w:val="en-US" w:eastAsia="zh-CN" w:bidi="ar-SA"/>
                    </w:rPr>
                  </w:pPr>
                  <w:r>
                    <w:rPr>
                      <w:rFonts w:hint="eastAsia" w:ascii="Times New Roman" w:hAnsi="Times New Roman" w:eastAsia="宋体" w:cstheme="minorBidi"/>
                      <w:color w:val="auto"/>
                      <w:kern w:val="0"/>
                      <w:sz w:val="21"/>
                      <w:szCs w:val="21"/>
                      <w:lang w:val="en-US" w:eastAsia="zh-CN" w:bidi="ar-SA"/>
                    </w:rPr>
                    <w:t>全天</w:t>
                  </w:r>
                </w:p>
              </w:tc>
            </w:tr>
            <w:tr w14:paraId="473353AD">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04" w:type="pct"/>
                  <w:tcBorders>
                    <w:top w:val="single" w:color="auto" w:sz="4" w:space="0"/>
                    <w:left w:val="nil"/>
                    <w:bottom w:val="single" w:color="auto" w:sz="4" w:space="0"/>
                    <w:right w:val="single" w:color="auto" w:sz="4" w:space="0"/>
                  </w:tcBorders>
                  <w:shd w:val="clear" w:color="auto" w:fill="auto"/>
                  <w:tcMar>
                    <w:left w:w="0" w:type="dxa"/>
                    <w:right w:w="0" w:type="dxa"/>
                  </w:tcMar>
                  <w:vAlign w:val="center"/>
                </w:tcPr>
                <w:p w14:paraId="52BACE96">
                  <w:pPr>
                    <w:keepNext w:val="0"/>
                    <w:keepLines w:val="0"/>
                    <w:pageBreakBefore w:val="0"/>
                    <w:widowControl w:val="0"/>
                    <w:numPr>
                      <w:ilvl w:val="0"/>
                      <w:numId w:val="9"/>
                    </w:numPr>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olor w:val="000000"/>
                      <w:sz w:val="21"/>
                      <w:szCs w:val="21"/>
                      <w:lang w:val="en-US"/>
                    </w:rPr>
                  </w:pPr>
                </w:p>
              </w:tc>
              <w:tc>
                <w:tcPr>
                  <w:tcW w:w="705"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2275CF11">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宋体"/>
                      <w:color w:val="000000"/>
                      <w:kern w:val="2"/>
                      <w:sz w:val="21"/>
                      <w:szCs w:val="21"/>
                      <w:lang w:val="en-US" w:eastAsia="zh-CN" w:bidi="ar"/>
                    </w:rPr>
                  </w:pPr>
                  <w:r>
                    <w:rPr>
                      <w:rFonts w:hint="eastAsia" w:ascii="Times New Roman" w:hAnsi="Times New Roman" w:eastAsia="宋体" w:cs="Times New Roman"/>
                      <w:sz w:val="21"/>
                      <w:szCs w:val="21"/>
                      <w:lang w:val="en-US" w:eastAsia="zh-CN"/>
                    </w:rPr>
                    <w:t>成品筒仓</w:t>
                  </w:r>
                  <w:r>
                    <w:rPr>
                      <w:rFonts w:hint="eastAsia" w:ascii="Times New Roman" w:hAnsi="Times New Roman" w:eastAsia="宋体" w:cs="宋体"/>
                      <w:color w:val="000000"/>
                      <w:kern w:val="2"/>
                      <w:sz w:val="21"/>
                      <w:szCs w:val="21"/>
                      <w:lang w:val="en-US" w:eastAsia="zh-CN" w:bidi="ar"/>
                    </w:rPr>
                    <w:t>除尘风机</w:t>
                  </w:r>
                </w:p>
              </w:tc>
              <w:tc>
                <w:tcPr>
                  <w:tcW w:w="406"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1377887E">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center"/>
                    <w:rPr>
                      <w:rFonts w:hint="eastAsia" w:ascii="Times New Roman" w:hAnsi="Times New Roman" w:eastAsia="宋体" w:cs="宋体"/>
                      <w:color w:val="000000"/>
                      <w:kern w:val="2"/>
                      <w:sz w:val="21"/>
                      <w:szCs w:val="21"/>
                      <w:lang w:val="en-US" w:eastAsia="zh-CN" w:bidi="ar"/>
                    </w:rPr>
                  </w:pPr>
                  <w:r>
                    <w:rPr>
                      <w:rFonts w:hint="eastAsia" w:ascii="Times New Roman" w:hAnsi="Times New Roman" w:eastAsia="宋体" w:cs="Times New Roman"/>
                      <w:color w:val="000000"/>
                      <w:kern w:val="2"/>
                      <w:sz w:val="21"/>
                      <w:szCs w:val="21"/>
                      <w:lang w:val="en-US" w:eastAsia="zh-CN" w:bidi="ar"/>
                    </w:rPr>
                    <w:t>1</w:t>
                  </w:r>
                </w:p>
              </w:tc>
              <w:tc>
                <w:tcPr>
                  <w:tcW w:w="453"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53189E19">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rPr>
                      <w:rFonts w:hint="eastAsia" w:ascii="Times New Roman" w:hAnsi="Times New Roman" w:eastAsia="宋体" w:cs="宋体"/>
                      <w:color w:val="000000"/>
                      <w:kern w:val="2"/>
                      <w:sz w:val="21"/>
                      <w:szCs w:val="21"/>
                      <w:lang w:val="en-US" w:eastAsia="zh-CN" w:bidi="ar"/>
                    </w:rPr>
                  </w:pPr>
                  <w:r>
                    <w:rPr>
                      <w:rFonts w:hint="eastAsia" w:ascii="Times New Roman" w:hAnsi="Times New Roman" w:eastAsia="宋体" w:cs="宋体"/>
                      <w:color w:val="000000"/>
                      <w:kern w:val="2"/>
                      <w:sz w:val="21"/>
                      <w:szCs w:val="21"/>
                      <w:lang w:val="en-US" w:eastAsia="zh-CN" w:bidi="ar"/>
                    </w:rPr>
                    <w:t>GQM96-7</w:t>
                  </w:r>
                </w:p>
              </w:tc>
              <w:tc>
                <w:tcPr>
                  <w:tcW w:w="537"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2B92634A">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olor w:val="000000"/>
                      <w:sz w:val="21"/>
                      <w:szCs w:val="21"/>
                      <w:lang w:val="en-US" w:eastAsia="zh-CN"/>
                    </w:rPr>
                  </w:pPr>
                  <w:r>
                    <w:rPr>
                      <w:rFonts w:hint="eastAsia" w:ascii="Times New Roman" w:hAnsi="Times New Roman" w:eastAsia="宋体"/>
                      <w:color w:val="000000"/>
                      <w:sz w:val="21"/>
                      <w:szCs w:val="21"/>
                      <w:lang w:val="en-US" w:eastAsia="zh-CN"/>
                    </w:rPr>
                    <w:t>67.31</w:t>
                  </w:r>
                </w:p>
              </w:tc>
              <w:tc>
                <w:tcPr>
                  <w:tcW w:w="468"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3CF4871A">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olor w:val="000000"/>
                      <w:sz w:val="21"/>
                      <w:szCs w:val="21"/>
                      <w:lang w:val="en-US" w:eastAsia="zh-CN"/>
                    </w:rPr>
                  </w:pPr>
                  <w:r>
                    <w:rPr>
                      <w:rFonts w:hint="eastAsia" w:ascii="Times New Roman" w:hAnsi="Times New Roman" w:eastAsia="宋体"/>
                      <w:color w:val="000000"/>
                      <w:sz w:val="21"/>
                      <w:szCs w:val="21"/>
                      <w:lang w:val="en-US" w:eastAsia="zh-CN"/>
                    </w:rPr>
                    <w:t>0.74</w:t>
                  </w:r>
                </w:p>
              </w:tc>
              <w:tc>
                <w:tcPr>
                  <w:tcW w:w="544"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4AC7565D">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center"/>
                    <w:rPr>
                      <w:rFonts w:hint="eastAsia" w:ascii="Times New Roman" w:hAnsi="Times New Roman" w:eastAsia="宋体"/>
                      <w:color w:val="000000"/>
                      <w:sz w:val="21"/>
                      <w:szCs w:val="21"/>
                      <w:lang w:val="en-US" w:eastAsia="zh-CN"/>
                    </w:rPr>
                  </w:pPr>
                  <w:r>
                    <w:rPr>
                      <w:rFonts w:hint="eastAsia" w:ascii="Times New Roman" w:hAnsi="Times New Roman" w:eastAsia="宋体"/>
                      <w:color w:val="000000"/>
                      <w:sz w:val="21"/>
                      <w:szCs w:val="21"/>
                      <w:lang w:val="en-US" w:eastAsia="zh-CN"/>
                    </w:rPr>
                    <w:t>44</w:t>
                  </w:r>
                </w:p>
              </w:tc>
              <w:tc>
                <w:tcPr>
                  <w:tcW w:w="575"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3A979A75">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heme="minorBidi"/>
                      <w:color w:val="auto"/>
                      <w:kern w:val="0"/>
                      <w:sz w:val="21"/>
                      <w:szCs w:val="21"/>
                      <w:lang w:val="en-US" w:eastAsia="zh-CN" w:bidi="ar-SA"/>
                    </w:rPr>
                  </w:pPr>
                  <w:r>
                    <w:rPr>
                      <w:rFonts w:hint="eastAsia" w:ascii="Times New Roman" w:hAnsi="Times New Roman" w:eastAsia="宋体" w:cs="Times New Roman"/>
                      <w:color w:val="000000"/>
                      <w:kern w:val="2"/>
                      <w:sz w:val="21"/>
                      <w:szCs w:val="21"/>
                      <w:lang w:val="en-US" w:eastAsia="zh-CN" w:bidi="ar"/>
                    </w:rPr>
                    <w:t>80</w:t>
                  </w:r>
                </w:p>
              </w:tc>
              <w:tc>
                <w:tcPr>
                  <w:tcW w:w="459" w:type="pct"/>
                  <w:vMerge w:val="continue"/>
                  <w:tcBorders>
                    <w:left w:val="single" w:color="auto" w:sz="4" w:space="0"/>
                    <w:bottom w:val="single" w:color="auto" w:sz="4" w:space="0"/>
                    <w:right w:val="single" w:color="auto" w:sz="4" w:space="0"/>
                  </w:tcBorders>
                  <w:shd w:val="clear" w:color="auto" w:fill="auto"/>
                  <w:tcMar>
                    <w:left w:w="0" w:type="dxa"/>
                    <w:right w:w="0" w:type="dxa"/>
                  </w:tcMar>
                  <w:vAlign w:val="center"/>
                </w:tcPr>
                <w:p w14:paraId="4F7477EF">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center"/>
                    <w:rPr>
                      <w:rFonts w:hint="eastAsia" w:ascii="Times New Roman" w:hAnsi="Times New Roman" w:eastAsia="宋体" w:cstheme="minorBidi"/>
                      <w:color w:val="auto"/>
                      <w:kern w:val="0"/>
                      <w:sz w:val="21"/>
                      <w:szCs w:val="21"/>
                      <w:lang w:val="en-US" w:eastAsia="zh-CN" w:bidi="ar-SA"/>
                    </w:rPr>
                  </w:pPr>
                </w:p>
              </w:tc>
              <w:tc>
                <w:tcPr>
                  <w:tcW w:w="644" w:type="pct"/>
                  <w:tcBorders>
                    <w:top w:val="single" w:color="auto" w:sz="4" w:space="0"/>
                    <w:left w:val="single" w:color="auto" w:sz="4" w:space="0"/>
                    <w:bottom w:val="single" w:color="auto" w:sz="4" w:space="0"/>
                    <w:right w:val="single" w:color="auto" w:sz="4" w:space="0"/>
                  </w:tcBorders>
                  <w:shd w:val="clear" w:color="auto" w:fill="auto"/>
                  <w:tcMar>
                    <w:left w:w="0" w:type="dxa"/>
                    <w:right w:w="0" w:type="dxa"/>
                  </w:tcMar>
                  <w:vAlign w:val="center"/>
                </w:tcPr>
                <w:p w14:paraId="6C13773F">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firstLine="0" w:firstLineChars="0"/>
                    <w:jc w:val="center"/>
                    <w:rPr>
                      <w:rFonts w:hint="eastAsia" w:ascii="Times New Roman" w:hAnsi="Times New Roman" w:eastAsia="宋体" w:cstheme="minorBidi"/>
                      <w:color w:val="auto"/>
                      <w:kern w:val="0"/>
                      <w:sz w:val="21"/>
                      <w:szCs w:val="21"/>
                      <w:lang w:val="en-US" w:eastAsia="zh-CN" w:bidi="ar-SA"/>
                    </w:rPr>
                  </w:pPr>
                  <w:r>
                    <w:rPr>
                      <w:rFonts w:hint="eastAsia" w:ascii="Times New Roman" w:hAnsi="Times New Roman" w:eastAsia="宋体" w:cstheme="minorBidi"/>
                      <w:color w:val="auto"/>
                      <w:kern w:val="0"/>
                      <w:sz w:val="21"/>
                      <w:szCs w:val="21"/>
                      <w:lang w:val="en-US" w:eastAsia="zh-CN" w:bidi="ar-SA"/>
                    </w:rPr>
                    <w:t>全天</w:t>
                  </w:r>
                </w:p>
              </w:tc>
            </w:tr>
          </w:tbl>
          <w:p w14:paraId="2030CBCB">
            <w:pPr>
              <w:widowControl w:val="0"/>
              <w:autoSpaceDE w:val="0"/>
              <w:autoSpaceDN w:val="0"/>
              <w:adjustRightInd w:val="0"/>
              <w:snapToGrid/>
              <w:spacing w:line="360" w:lineRule="auto"/>
              <w:ind w:left="480" w:leftChars="200" w:firstLine="0" w:firstLineChars="0"/>
              <w:jc w:val="both"/>
              <w:textAlignment w:val="auto"/>
              <w:rPr>
                <w:rFonts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2、噪声预测</w:t>
            </w:r>
          </w:p>
          <w:p w14:paraId="56F3C1FE">
            <w:pPr>
              <w:spacing w:line="360" w:lineRule="auto"/>
              <w:ind w:firstLine="472"/>
              <w:textAlignment w:val="baseline"/>
              <w:rPr>
                <w:rFonts w:ascii="Times New Roman" w:hAnsi="Times New Roman" w:eastAsia="宋体" w:cs="Times New Roman"/>
                <w:bCs/>
                <w:snapToGrid w:val="0"/>
                <w:color w:val="000000"/>
                <w:spacing w:val="-2"/>
                <w:kern w:val="0"/>
                <w:szCs w:val="21"/>
              </w:rPr>
            </w:pPr>
            <w:r>
              <w:rPr>
                <w:rFonts w:ascii="Times New Roman" w:hAnsi="Times New Roman" w:eastAsia="宋体" w:cs="Times New Roman"/>
                <w:bCs/>
                <w:snapToGrid w:val="0"/>
                <w:color w:val="000000"/>
                <w:spacing w:val="-2"/>
                <w:kern w:val="0"/>
                <w:szCs w:val="21"/>
              </w:rPr>
              <w:t>（1）</w:t>
            </w:r>
            <w:r>
              <w:rPr>
                <w:rFonts w:hint="eastAsia" w:ascii="Times New Roman" w:hAnsi="Times New Roman" w:eastAsia="宋体" w:cs="Times New Roman"/>
                <w:bCs/>
                <w:snapToGrid w:val="0"/>
                <w:color w:val="000000"/>
                <w:spacing w:val="-2"/>
                <w:kern w:val="0"/>
                <w:szCs w:val="21"/>
              </w:rPr>
              <w:t>户外传播</w:t>
            </w:r>
            <w:r>
              <w:rPr>
                <w:rFonts w:ascii="Times New Roman" w:hAnsi="Times New Roman" w:eastAsia="宋体" w:cs="Times New Roman"/>
                <w:bCs/>
                <w:snapToGrid w:val="0"/>
                <w:color w:val="000000"/>
                <w:spacing w:val="-2"/>
                <w:kern w:val="0"/>
                <w:szCs w:val="21"/>
              </w:rPr>
              <w:t>基本公式</w:t>
            </w:r>
          </w:p>
          <w:p w14:paraId="645342DD">
            <w:pPr>
              <w:spacing w:line="360" w:lineRule="auto"/>
              <w:ind w:firstLine="472"/>
              <w:textAlignment w:val="baseline"/>
              <w:rPr>
                <w:rFonts w:ascii="Times New Roman" w:hAnsi="Times New Roman" w:eastAsia="宋体" w:cs="Times New Roman"/>
                <w:bCs/>
                <w:snapToGrid w:val="0"/>
                <w:color w:val="000000"/>
                <w:spacing w:val="-2"/>
                <w:kern w:val="0"/>
                <w:szCs w:val="21"/>
              </w:rPr>
            </w:pPr>
            <w:r>
              <w:rPr>
                <w:rFonts w:hint="eastAsia" w:ascii="Times New Roman" w:hAnsi="Times New Roman" w:eastAsia="宋体" w:cs="Times New Roman"/>
                <w:bCs/>
                <w:snapToGrid w:val="0"/>
                <w:color w:val="000000"/>
                <w:spacing w:val="-2"/>
                <w:kern w:val="0"/>
                <w:szCs w:val="21"/>
              </w:rPr>
              <w:t>在环境影响</w:t>
            </w:r>
            <w:r>
              <w:rPr>
                <w:rFonts w:ascii="Times New Roman" w:hAnsi="Times New Roman" w:eastAsia="宋体" w:cs="Times New Roman"/>
                <w:bCs/>
                <w:snapToGrid w:val="0"/>
                <w:color w:val="000000"/>
                <w:spacing w:val="-2"/>
                <w:kern w:val="0"/>
                <w:szCs w:val="21"/>
              </w:rPr>
              <w:t>评价中</w:t>
            </w:r>
            <w:r>
              <w:rPr>
                <w:rFonts w:hint="eastAsia" w:ascii="Times New Roman" w:hAnsi="Times New Roman" w:eastAsia="宋体" w:cs="Times New Roman"/>
                <w:bCs/>
                <w:snapToGrid w:val="0"/>
                <w:color w:val="000000"/>
                <w:spacing w:val="-2"/>
                <w:kern w:val="0"/>
                <w:szCs w:val="21"/>
              </w:rPr>
              <w:t>，</w:t>
            </w:r>
            <w:r>
              <w:rPr>
                <w:rFonts w:ascii="Times New Roman" w:hAnsi="Times New Roman" w:eastAsia="宋体" w:cs="Times New Roman"/>
                <w:bCs/>
                <w:snapToGrid w:val="0"/>
                <w:color w:val="000000"/>
                <w:spacing w:val="-2"/>
                <w:kern w:val="0"/>
                <w:szCs w:val="21"/>
              </w:rPr>
              <w:t>应根据声源声功率级或参考位置处的声压级</w:t>
            </w:r>
            <w:r>
              <w:rPr>
                <w:rFonts w:hint="eastAsia" w:ascii="Times New Roman" w:hAnsi="Times New Roman" w:eastAsia="宋体" w:cs="Times New Roman"/>
                <w:bCs/>
                <w:snapToGrid w:val="0"/>
                <w:color w:val="000000"/>
                <w:spacing w:val="-2"/>
                <w:kern w:val="0"/>
                <w:szCs w:val="21"/>
              </w:rPr>
              <w:t>、</w:t>
            </w:r>
            <w:r>
              <w:rPr>
                <w:rFonts w:ascii="Times New Roman" w:hAnsi="Times New Roman" w:eastAsia="宋体" w:cs="Times New Roman"/>
                <w:bCs/>
                <w:snapToGrid w:val="0"/>
                <w:color w:val="000000"/>
                <w:spacing w:val="-2"/>
                <w:kern w:val="0"/>
                <w:szCs w:val="21"/>
              </w:rPr>
              <w:t>户外声传播衰减</w:t>
            </w:r>
            <w:r>
              <w:rPr>
                <w:rFonts w:hint="eastAsia" w:ascii="Times New Roman" w:hAnsi="Times New Roman" w:eastAsia="宋体" w:cs="Times New Roman"/>
                <w:bCs/>
                <w:snapToGrid w:val="0"/>
                <w:color w:val="000000"/>
                <w:spacing w:val="-2"/>
                <w:kern w:val="0"/>
                <w:szCs w:val="21"/>
              </w:rPr>
              <w:t>，</w:t>
            </w:r>
            <w:r>
              <w:rPr>
                <w:rFonts w:ascii="Times New Roman" w:hAnsi="Times New Roman" w:eastAsia="宋体" w:cs="Times New Roman"/>
                <w:bCs/>
                <w:snapToGrid w:val="0"/>
                <w:color w:val="000000"/>
                <w:spacing w:val="-2"/>
                <w:kern w:val="0"/>
                <w:szCs w:val="21"/>
              </w:rPr>
              <w:t>计算预测点的</w:t>
            </w:r>
            <w:r>
              <w:rPr>
                <w:rFonts w:hint="eastAsia" w:ascii="Times New Roman" w:hAnsi="Times New Roman" w:eastAsia="宋体" w:cs="Times New Roman"/>
                <w:bCs/>
                <w:snapToGrid w:val="0"/>
                <w:color w:val="000000"/>
                <w:spacing w:val="-2"/>
                <w:kern w:val="0"/>
                <w:szCs w:val="21"/>
              </w:rPr>
              <w:t>声级，</w:t>
            </w:r>
            <w:r>
              <w:rPr>
                <w:rFonts w:ascii="Times New Roman" w:hAnsi="Times New Roman" w:eastAsia="宋体" w:cs="Times New Roman"/>
                <w:bCs/>
                <w:snapToGrid w:val="0"/>
                <w:color w:val="000000"/>
                <w:spacing w:val="-2"/>
                <w:kern w:val="0"/>
                <w:szCs w:val="21"/>
              </w:rPr>
              <w:t>分别按</w:t>
            </w:r>
            <w:r>
              <w:rPr>
                <w:rFonts w:hint="eastAsia" w:ascii="Times New Roman" w:hAnsi="Times New Roman" w:eastAsia="宋体" w:cs="Times New Roman"/>
                <w:bCs/>
                <w:snapToGrid w:val="0"/>
                <w:color w:val="000000"/>
                <w:spacing w:val="-2"/>
                <w:kern w:val="0"/>
                <w:szCs w:val="21"/>
              </w:rPr>
              <w:t>以下公式</w:t>
            </w:r>
            <w:r>
              <w:rPr>
                <w:rFonts w:ascii="Times New Roman" w:hAnsi="Times New Roman" w:eastAsia="宋体" w:cs="Times New Roman"/>
                <w:bCs/>
                <w:snapToGrid w:val="0"/>
                <w:color w:val="000000"/>
                <w:spacing w:val="-2"/>
                <w:kern w:val="0"/>
                <w:szCs w:val="21"/>
              </w:rPr>
              <w:t>计算</w:t>
            </w:r>
            <w:r>
              <w:rPr>
                <w:rFonts w:hint="eastAsia" w:ascii="Times New Roman" w:hAnsi="Times New Roman" w:eastAsia="宋体" w:cs="Times New Roman"/>
                <w:bCs/>
                <w:snapToGrid w:val="0"/>
                <w:color w:val="000000"/>
                <w:spacing w:val="-2"/>
                <w:kern w:val="0"/>
                <w:szCs w:val="21"/>
              </w:rPr>
              <w:t>。</w:t>
            </w:r>
          </w:p>
          <w:p w14:paraId="6731AD93">
            <w:pPr>
              <w:spacing w:line="360" w:lineRule="auto"/>
              <w:ind w:firstLine="0" w:firstLineChars="0"/>
              <w:textAlignment w:val="baseline"/>
              <w:rPr>
                <w:rFonts w:ascii="Times New Roman" w:hAnsi="Times New Roman" w:eastAsia="宋体" w:cs="Times New Roman"/>
                <w:bCs/>
                <w:snapToGrid w:val="0"/>
                <w:color w:val="000000"/>
                <w:spacing w:val="-2"/>
                <w:kern w:val="0"/>
                <w:szCs w:val="21"/>
              </w:rPr>
            </w:pPr>
            <m:oMathPara>
              <m:oMath>
                <m:sSub>
                  <m:sSubPr>
                    <m:ctrlPr>
                      <w:rPr>
                        <w:rFonts w:ascii="Cambria Math" w:hAnsi="Cambria Math" w:eastAsia="宋体"/>
                        <w:bCs/>
                        <w:snapToGrid w:val="0"/>
                        <w:color w:val="000000"/>
                        <w:spacing w:val="-2"/>
                        <w:kern w:val="0"/>
                        <w:szCs w:val="21"/>
                      </w:rPr>
                    </m:ctrlPr>
                  </m:sSubPr>
                  <m:e>
                    <m:r>
                      <m:rPr/>
                      <w:rPr>
                        <w:rFonts w:ascii="Cambria Math" w:hAnsi="Cambria Math" w:eastAsia="宋体"/>
                        <w:snapToGrid w:val="0"/>
                        <w:color w:val="000000"/>
                        <w:spacing w:val="-2"/>
                        <w:kern w:val="0"/>
                        <w:szCs w:val="21"/>
                      </w:rPr>
                      <m:t>L</m:t>
                    </m:r>
                    <m:ctrlPr>
                      <w:rPr>
                        <w:rFonts w:ascii="Cambria Math" w:hAnsi="Cambria Math" w:eastAsia="宋体"/>
                        <w:bCs/>
                        <w:snapToGrid w:val="0"/>
                        <w:color w:val="000000"/>
                        <w:spacing w:val="-2"/>
                        <w:kern w:val="0"/>
                        <w:szCs w:val="21"/>
                      </w:rPr>
                    </m:ctrlPr>
                  </m:e>
                  <m:sub>
                    <m:r>
                      <m:rPr/>
                      <w:rPr>
                        <w:rFonts w:ascii="Cambria Math" w:hAnsi="Cambria Math" w:eastAsia="宋体"/>
                        <w:snapToGrid w:val="0"/>
                        <w:color w:val="000000"/>
                        <w:spacing w:val="-2"/>
                        <w:kern w:val="0"/>
                        <w:szCs w:val="21"/>
                      </w:rPr>
                      <m:t>p</m:t>
                    </m:r>
                    <m:ctrlPr>
                      <w:rPr>
                        <w:rFonts w:ascii="Cambria Math" w:hAnsi="Cambria Math" w:eastAsia="宋体"/>
                        <w:bCs/>
                        <w:snapToGrid w:val="0"/>
                        <w:color w:val="000000"/>
                        <w:spacing w:val="-2"/>
                        <w:kern w:val="0"/>
                        <w:szCs w:val="21"/>
                      </w:rPr>
                    </m:ctrlPr>
                  </m:sub>
                </m:sSub>
                <m:r>
                  <m:rPr>
                    <m:sty m:val="p"/>
                  </m:rPr>
                  <w:rPr>
                    <w:rFonts w:ascii="Cambria Math" w:hAnsi="Cambria Math" w:eastAsia="宋体"/>
                    <w:snapToGrid w:val="0"/>
                    <w:color w:val="000000"/>
                    <w:spacing w:val="-2"/>
                    <w:kern w:val="0"/>
                    <w:szCs w:val="21"/>
                  </w:rPr>
                  <m:t>（</m:t>
                </m:r>
                <m:r>
                  <m:rPr>
                    <m:sty m:val="p"/>
                  </m:rPr>
                  <w:rPr>
                    <w:rFonts w:hint="eastAsia" w:ascii="Cambria Math" w:hAnsi="Cambria Math" w:eastAsia="宋体"/>
                    <w:snapToGrid w:val="0"/>
                    <w:color w:val="000000"/>
                    <w:spacing w:val="-2"/>
                    <w:kern w:val="0"/>
                    <w:szCs w:val="21"/>
                  </w:rPr>
                  <m:t>r</m:t>
                </m:r>
                <m:r>
                  <m:rPr>
                    <m:sty m:val="p"/>
                  </m:rPr>
                  <w:rPr>
                    <w:rFonts w:ascii="Cambria Math" w:hAnsi="Cambria Math" w:eastAsia="宋体"/>
                    <w:snapToGrid w:val="0"/>
                    <w:color w:val="000000"/>
                    <w:spacing w:val="-2"/>
                    <w:kern w:val="0"/>
                    <w:szCs w:val="21"/>
                  </w:rPr>
                  <m:t>）</m:t>
                </m:r>
                <m:r>
                  <m:rPr>
                    <m:sty m:val="p"/>
                  </m:rPr>
                  <w:rPr>
                    <w:rFonts w:hint="eastAsia" w:ascii="Cambria Math" w:hAnsi="Cambria Math" w:eastAsia="宋体"/>
                    <w:snapToGrid w:val="0"/>
                    <w:color w:val="000000"/>
                    <w:spacing w:val="-2"/>
                    <w:kern w:val="0"/>
                    <w:szCs w:val="21"/>
                  </w:rPr>
                  <m:t>=</m:t>
                </m:r>
                <m:sSub>
                  <m:sSubPr>
                    <m:ctrlPr>
                      <w:rPr>
                        <w:rFonts w:ascii="Cambria Math" w:hAnsi="Cambria Math" w:eastAsia="宋体"/>
                        <w:bCs/>
                        <w:snapToGrid w:val="0"/>
                        <w:color w:val="000000"/>
                        <w:spacing w:val="-2"/>
                        <w:kern w:val="0"/>
                        <w:szCs w:val="21"/>
                      </w:rPr>
                    </m:ctrlPr>
                  </m:sSubPr>
                  <m:e>
                    <m:r>
                      <m:rPr/>
                      <w:rPr>
                        <w:rFonts w:ascii="Cambria Math" w:hAnsi="Cambria Math" w:eastAsia="宋体"/>
                        <w:snapToGrid w:val="0"/>
                        <w:color w:val="000000"/>
                        <w:spacing w:val="-2"/>
                        <w:kern w:val="0"/>
                        <w:szCs w:val="21"/>
                      </w:rPr>
                      <m:t>L</m:t>
                    </m:r>
                    <m:ctrlPr>
                      <w:rPr>
                        <w:rFonts w:ascii="Cambria Math" w:hAnsi="Cambria Math" w:eastAsia="宋体"/>
                        <w:bCs/>
                        <w:snapToGrid w:val="0"/>
                        <w:color w:val="000000"/>
                        <w:spacing w:val="-2"/>
                        <w:kern w:val="0"/>
                        <w:szCs w:val="21"/>
                      </w:rPr>
                    </m:ctrlPr>
                  </m:e>
                  <m:sub>
                    <m:r>
                      <m:rPr/>
                      <w:rPr>
                        <w:rFonts w:ascii="Cambria Math" w:hAnsi="Cambria Math" w:eastAsia="宋体"/>
                        <w:snapToGrid w:val="0"/>
                        <w:color w:val="000000"/>
                        <w:spacing w:val="-2"/>
                        <w:kern w:val="0"/>
                        <w:szCs w:val="21"/>
                      </w:rPr>
                      <m:t>w</m:t>
                    </m:r>
                    <m:ctrlPr>
                      <w:rPr>
                        <w:rFonts w:ascii="Cambria Math" w:hAnsi="Cambria Math" w:eastAsia="宋体"/>
                        <w:bCs/>
                        <w:snapToGrid w:val="0"/>
                        <w:color w:val="000000"/>
                        <w:spacing w:val="-2"/>
                        <w:kern w:val="0"/>
                        <w:szCs w:val="21"/>
                      </w:rPr>
                    </m:ctrlPr>
                  </m:sub>
                </m:sSub>
                <m:r>
                  <m:rPr>
                    <m:sty m:val="p"/>
                  </m:rPr>
                  <w:rPr>
                    <w:rFonts w:ascii="Cambria Math" w:hAnsi="Cambria Math" w:eastAsia="宋体"/>
                    <w:snapToGrid w:val="0"/>
                    <w:color w:val="000000"/>
                    <w:spacing w:val="-2"/>
                    <w:kern w:val="0"/>
                    <w:szCs w:val="21"/>
                  </w:rPr>
                  <m:t>+</m:t>
                </m:r>
                <m:sSub>
                  <m:sSubPr>
                    <m:ctrlPr>
                      <w:rPr>
                        <w:rFonts w:ascii="Cambria Math" w:hAnsi="Cambria Math" w:eastAsia="宋体"/>
                        <w:bCs/>
                        <w:snapToGrid w:val="0"/>
                        <w:color w:val="000000"/>
                        <w:spacing w:val="-2"/>
                        <w:kern w:val="0"/>
                        <w:szCs w:val="21"/>
                      </w:rPr>
                    </m:ctrlPr>
                  </m:sSubPr>
                  <m:e>
                    <m:r>
                      <m:rPr/>
                      <w:rPr>
                        <w:rFonts w:ascii="Cambria Math" w:hAnsi="Cambria Math" w:eastAsia="宋体"/>
                        <w:snapToGrid w:val="0"/>
                        <w:color w:val="000000"/>
                        <w:spacing w:val="-2"/>
                        <w:kern w:val="0"/>
                        <w:szCs w:val="21"/>
                      </w:rPr>
                      <m:t>D</m:t>
                    </m:r>
                    <m:ctrlPr>
                      <w:rPr>
                        <w:rFonts w:ascii="Cambria Math" w:hAnsi="Cambria Math" w:eastAsia="宋体"/>
                        <w:bCs/>
                        <w:snapToGrid w:val="0"/>
                        <w:color w:val="000000"/>
                        <w:spacing w:val="-2"/>
                        <w:kern w:val="0"/>
                        <w:szCs w:val="21"/>
                      </w:rPr>
                    </m:ctrlPr>
                  </m:e>
                  <m:sub>
                    <m:r>
                      <m:rPr/>
                      <w:rPr>
                        <w:rFonts w:ascii="Cambria Math" w:hAnsi="Cambria Math" w:eastAsia="宋体"/>
                        <w:snapToGrid w:val="0"/>
                        <w:color w:val="000000"/>
                        <w:spacing w:val="-2"/>
                        <w:kern w:val="0"/>
                        <w:szCs w:val="21"/>
                      </w:rPr>
                      <m:t>c</m:t>
                    </m:r>
                    <m:ctrlPr>
                      <w:rPr>
                        <w:rFonts w:ascii="Cambria Math" w:hAnsi="Cambria Math" w:eastAsia="宋体"/>
                        <w:bCs/>
                        <w:snapToGrid w:val="0"/>
                        <w:color w:val="000000"/>
                        <w:spacing w:val="-2"/>
                        <w:kern w:val="0"/>
                        <w:szCs w:val="21"/>
                      </w:rPr>
                    </m:ctrlPr>
                  </m:sub>
                </m:sSub>
                <m:r>
                  <m:rPr>
                    <m:sty m:val="p"/>
                  </m:rPr>
                  <w:rPr>
                    <w:rFonts w:ascii="Cambria Math" w:hAnsi="Cambria Math" w:eastAsia="宋体"/>
                    <w:snapToGrid w:val="0"/>
                    <w:color w:val="000000"/>
                    <w:spacing w:val="-2"/>
                    <w:kern w:val="0"/>
                    <w:szCs w:val="21"/>
                  </w:rPr>
                  <m:t>−（</m:t>
                </m:r>
                <m:sSub>
                  <m:sSubPr>
                    <m:ctrlPr>
                      <w:rPr>
                        <w:rFonts w:ascii="Cambria Math" w:hAnsi="Cambria Math" w:eastAsia="宋体"/>
                        <w:bCs/>
                        <w:snapToGrid w:val="0"/>
                        <w:color w:val="000000"/>
                        <w:spacing w:val="-2"/>
                        <w:kern w:val="0"/>
                        <w:szCs w:val="21"/>
                      </w:rPr>
                    </m:ctrlPr>
                  </m:sSubPr>
                  <m:e>
                    <m:r>
                      <m:rPr>
                        <m:sty m:val="p"/>
                      </m:rPr>
                      <w:rPr>
                        <w:rFonts w:ascii="Cambria Math" w:hAnsi="Cambria Math" w:eastAsia="宋体"/>
                        <w:snapToGrid w:val="0"/>
                        <w:color w:val="000000"/>
                        <w:spacing w:val="-2"/>
                        <w:kern w:val="0"/>
                        <w:szCs w:val="21"/>
                      </w:rPr>
                      <m:t>A</m:t>
                    </m:r>
                    <m:ctrlPr>
                      <w:rPr>
                        <w:rFonts w:ascii="Cambria Math" w:hAnsi="Cambria Math" w:eastAsia="宋体"/>
                        <w:bCs/>
                        <w:snapToGrid w:val="0"/>
                        <w:color w:val="000000"/>
                        <w:spacing w:val="-2"/>
                        <w:kern w:val="0"/>
                        <w:szCs w:val="21"/>
                      </w:rPr>
                    </m:ctrlPr>
                  </m:e>
                  <m:sub>
                    <m:r>
                      <m:rPr/>
                      <w:rPr>
                        <w:rFonts w:ascii="Cambria Math" w:hAnsi="Cambria Math" w:eastAsia="宋体"/>
                        <w:snapToGrid w:val="0"/>
                        <w:color w:val="000000"/>
                        <w:spacing w:val="-2"/>
                        <w:kern w:val="0"/>
                        <w:szCs w:val="21"/>
                      </w:rPr>
                      <m:t>div</m:t>
                    </m:r>
                    <m:ctrlPr>
                      <w:rPr>
                        <w:rFonts w:ascii="Cambria Math" w:hAnsi="Cambria Math" w:eastAsia="宋体"/>
                        <w:bCs/>
                        <w:snapToGrid w:val="0"/>
                        <w:color w:val="000000"/>
                        <w:spacing w:val="-2"/>
                        <w:kern w:val="0"/>
                        <w:szCs w:val="21"/>
                      </w:rPr>
                    </m:ctrlPr>
                  </m:sub>
                </m:sSub>
                <m:r>
                  <m:rPr>
                    <m:sty m:val="p"/>
                  </m:rPr>
                  <w:rPr>
                    <w:rFonts w:ascii="Cambria Math" w:hAnsi="Cambria Math" w:eastAsia="宋体"/>
                    <w:snapToGrid w:val="0"/>
                    <w:color w:val="000000"/>
                    <w:spacing w:val="-2"/>
                    <w:kern w:val="0"/>
                    <w:szCs w:val="21"/>
                  </w:rPr>
                  <m:t>+</m:t>
                </m:r>
                <m:sSub>
                  <m:sSubPr>
                    <m:ctrlPr>
                      <w:rPr>
                        <w:rFonts w:ascii="Cambria Math" w:hAnsi="Cambria Math" w:eastAsia="宋体"/>
                        <w:bCs/>
                        <w:snapToGrid w:val="0"/>
                        <w:color w:val="000000"/>
                        <w:spacing w:val="-2"/>
                        <w:kern w:val="0"/>
                        <w:szCs w:val="21"/>
                      </w:rPr>
                    </m:ctrlPr>
                  </m:sSubPr>
                  <m:e>
                    <m:r>
                      <m:rPr>
                        <m:sty m:val="p"/>
                      </m:rPr>
                      <w:rPr>
                        <w:rFonts w:ascii="Cambria Math" w:hAnsi="Cambria Math" w:eastAsia="宋体"/>
                        <w:snapToGrid w:val="0"/>
                        <w:color w:val="000000"/>
                        <w:spacing w:val="-2"/>
                        <w:kern w:val="0"/>
                        <w:szCs w:val="21"/>
                      </w:rPr>
                      <m:t>A</m:t>
                    </m:r>
                    <m:ctrlPr>
                      <w:rPr>
                        <w:rFonts w:ascii="Cambria Math" w:hAnsi="Cambria Math" w:eastAsia="宋体"/>
                        <w:bCs/>
                        <w:snapToGrid w:val="0"/>
                        <w:color w:val="000000"/>
                        <w:spacing w:val="-2"/>
                        <w:kern w:val="0"/>
                        <w:szCs w:val="21"/>
                      </w:rPr>
                    </m:ctrlPr>
                  </m:e>
                  <m:sub>
                    <m:r>
                      <m:rPr/>
                      <w:rPr>
                        <w:rFonts w:ascii="Cambria Math" w:hAnsi="Cambria Math" w:eastAsia="宋体"/>
                        <w:snapToGrid w:val="0"/>
                        <w:color w:val="000000"/>
                        <w:spacing w:val="-2"/>
                        <w:kern w:val="0"/>
                        <w:szCs w:val="21"/>
                      </w:rPr>
                      <m:t>atm</m:t>
                    </m:r>
                    <m:ctrlPr>
                      <w:rPr>
                        <w:rFonts w:ascii="Cambria Math" w:hAnsi="Cambria Math" w:eastAsia="宋体"/>
                        <w:bCs/>
                        <w:snapToGrid w:val="0"/>
                        <w:color w:val="000000"/>
                        <w:spacing w:val="-2"/>
                        <w:kern w:val="0"/>
                        <w:szCs w:val="21"/>
                      </w:rPr>
                    </m:ctrlPr>
                  </m:sub>
                </m:sSub>
                <m:r>
                  <m:rPr>
                    <m:sty m:val="p"/>
                  </m:rPr>
                  <w:rPr>
                    <w:rFonts w:ascii="Cambria Math" w:hAnsi="Cambria Math" w:eastAsia="宋体"/>
                    <w:snapToGrid w:val="0"/>
                    <w:color w:val="000000"/>
                    <w:spacing w:val="-2"/>
                    <w:kern w:val="0"/>
                    <w:szCs w:val="21"/>
                  </w:rPr>
                  <m:t>+</m:t>
                </m:r>
                <m:sSub>
                  <m:sSubPr>
                    <m:ctrlPr>
                      <w:rPr>
                        <w:rFonts w:ascii="Cambria Math" w:hAnsi="Cambria Math" w:eastAsia="宋体"/>
                        <w:bCs/>
                        <w:snapToGrid w:val="0"/>
                        <w:color w:val="000000"/>
                        <w:spacing w:val="-2"/>
                        <w:kern w:val="0"/>
                        <w:szCs w:val="21"/>
                      </w:rPr>
                    </m:ctrlPr>
                  </m:sSubPr>
                  <m:e>
                    <m:r>
                      <m:rPr>
                        <m:sty m:val="p"/>
                      </m:rPr>
                      <w:rPr>
                        <w:rFonts w:ascii="Cambria Math" w:hAnsi="Cambria Math" w:eastAsia="宋体"/>
                        <w:snapToGrid w:val="0"/>
                        <w:color w:val="000000"/>
                        <w:spacing w:val="-2"/>
                        <w:kern w:val="0"/>
                        <w:szCs w:val="21"/>
                      </w:rPr>
                      <m:t>A</m:t>
                    </m:r>
                    <m:ctrlPr>
                      <w:rPr>
                        <w:rFonts w:ascii="Cambria Math" w:hAnsi="Cambria Math" w:eastAsia="宋体"/>
                        <w:bCs/>
                        <w:snapToGrid w:val="0"/>
                        <w:color w:val="000000"/>
                        <w:spacing w:val="-2"/>
                        <w:kern w:val="0"/>
                        <w:szCs w:val="21"/>
                      </w:rPr>
                    </m:ctrlPr>
                  </m:e>
                  <m:sub>
                    <m:r>
                      <m:rPr/>
                      <w:rPr>
                        <w:rFonts w:ascii="Cambria Math" w:hAnsi="Cambria Math" w:eastAsia="宋体"/>
                        <w:snapToGrid w:val="0"/>
                        <w:color w:val="000000"/>
                        <w:spacing w:val="-2"/>
                        <w:kern w:val="0"/>
                        <w:szCs w:val="21"/>
                      </w:rPr>
                      <m:t>gr</m:t>
                    </m:r>
                    <m:ctrlPr>
                      <w:rPr>
                        <w:rFonts w:ascii="Cambria Math" w:hAnsi="Cambria Math" w:eastAsia="宋体"/>
                        <w:bCs/>
                        <w:snapToGrid w:val="0"/>
                        <w:color w:val="000000"/>
                        <w:spacing w:val="-2"/>
                        <w:kern w:val="0"/>
                        <w:szCs w:val="21"/>
                      </w:rPr>
                    </m:ctrlPr>
                  </m:sub>
                </m:sSub>
                <m:r>
                  <m:rPr>
                    <m:sty m:val="p"/>
                  </m:rPr>
                  <w:rPr>
                    <w:rFonts w:ascii="Cambria Math" w:hAnsi="Cambria Math" w:eastAsia="宋体"/>
                    <w:snapToGrid w:val="0"/>
                    <w:color w:val="000000"/>
                    <w:spacing w:val="-2"/>
                    <w:kern w:val="0"/>
                    <w:szCs w:val="21"/>
                  </w:rPr>
                  <m:t>+</m:t>
                </m:r>
                <m:sSub>
                  <m:sSubPr>
                    <m:ctrlPr>
                      <w:rPr>
                        <w:rFonts w:ascii="Cambria Math" w:hAnsi="Cambria Math" w:eastAsia="宋体"/>
                        <w:bCs/>
                        <w:snapToGrid w:val="0"/>
                        <w:color w:val="000000"/>
                        <w:spacing w:val="-2"/>
                        <w:kern w:val="0"/>
                        <w:szCs w:val="21"/>
                      </w:rPr>
                    </m:ctrlPr>
                  </m:sSubPr>
                  <m:e>
                    <m:r>
                      <m:rPr>
                        <m:sty m:val="p"/>
                      </m:rPr>
                      <w:rPr>
                        <w:rFonts w:ascii="Cambria Math" w:hAnsi="Cambria Math" w:eastAsia="宋体"/>
                        <w:snapToGrid w:val="0"/>
                        <w:color w:val="000000"/>
                        <w:spacing w:val="-2"/>
                        <w:kern w:val="0"/>
                        <w:szCs w:val="21"/>
                      </w:rPr>
                      <m:t>A</m:t>
                    </m:r>
                    <m:ctrlPr>
                      <w:rPr>
                        <w:rFonts w:ascii="Cambria Math" w:hAnsi="Cambria Math" w:eastAsia="宋体"/>
                        <w:bCs/>
                        <w:snapToGrid w:val="0"/>
                        <w:color w:val="000000"/>
                        <w:spacing w:val="-2"/>
                        <w:kern w:val="0"/>
                        <w:szCs w:val="21"/>
                      </w:rPr>
                    </m:ctrlPr>
                  </m:e>
                  <m:sub>
                    <m:r>
                      <m:rPr/>
                      <w:rPr>
                        <w:rFonts w:ascii="Cambria Math" w:hAnsi="Cambria Math" w:eastAsia="宋体"/>
                        <w:snapToGrid w:val="0"/>
                        <w:color w:val="000000"/>
                        <w:spacing w:val="-2"/>
                        <w:kern w:val="0"/>
                        <w:szCs w:val="21"/>
                      </w:rPr>
                      <m:t>bar</m:t>
                    </m:r>
                    <m:ctrlPr>
                      <w:rPr>
                        <w:rFonts w:ascii="Cambria Math" w:hAnsi="Cambria Math" w:eastAsia="宋体"/>
                        <w:bCs/>
                        <w:snapToGrid w:val="0"/>
                        <w:color w:val="000000"/>
                        <w:spacing w:val="-2"/>
                        <w:kern w:val="0"/>
                        <w:szCs w:val="21"/>
                      </w:rPr>
                    </m:ctrlPr>
                  </m:sub>
                </m:sSub>
                <m:r>
                  <m:rPr>
                    <m:sty m:val="p"/>
                  </m:rPr>
                  <w:rPr>
                    <w:rFonts w:ascii="Cambria Math" w:hAnsi="Cambria Math" w:eastAsia="宋体"/>
                    <w:snapToGrid w:val="0"/>
                    <w:color w:val="000000"/>
                    <w:spacing w:val="-2"/>
                    <w:kern w:val="0"/>
                    <w:szCs w:val="21"/>
                  </w:rPr>
                  <m:t>+</m:t>
                </m:r>
                <m:sSub>
                  <m:sSubPr>
                    <m:ctrlPr>
                      <w:rPr>
                        <w:rFonts w:ascii="Cambria Math" w:hAnsi="Cambria Math" w:eastAsia="宋体"/>
                        <w:bCs/>
                        <w:snapToGrid w:val="0"/>
                        <w:color w:val="000000"/>
                        <w:spacing w:val="-2"/>
                        <w:kern w:val="0"/>
                        <w:szCs w:val="21"/>
                      </w:rPr>
                    </m:ctrlPr>
                  </m:sSubPr>
                  <m:e>
                    <m:r>
                      <m:rPr>
                        <m:sty m:val="p"/>
                      </m:rPr>
                      <w:rPr>
                        <w:rFonts w:ascii="Cambria Math" w:hAnsi="Cambria Math" w:eastAsia="宋体"/>
                        <w:snapToGrid w:val="0"/>
                        <w:color w:val="000000"/>
                        <w:spacing w:val="-2"/>
                        <w:kern w:val="0"/>
                        <w:szCs w:val="21"/>
                      </w:rPr>
                      <m:t>A</m:t>
                    </m:r>
                    <m:ctrlPr>
                      <w:rPr>
                        <w:rFonts w:ascii="Cambria Math" w:hAnsi="Cambria Math" w:eastAsia="宋体"/>
                        <w:bCs/>
                        <w:snapToGrid w:val="0"/>
                        <w:color w:val="000000"/>
                        <w:spacing w:val="-2"/>
                        <w:kern w:val="0"/>
                        <w:szCs w:val="21"/>
                      </w:rPr>
                    </m:ctrlPr>
                  </m:e>
                  <m:sub>
                    <m:r>
                      <m:rPr/>
                      <w:rPr>
                        <w:rFonts w:ascii="Cambria Math" w:hAnsi="Cambria Math" w:eastAsia="宋体"/>
                        <w:snapToGrid w:val="0"/>
                        <w:color w:val="000000"/>
                        <w:spacing w:val="-2"/>
                        <w:kern w:val="0"/>
                        <w:szCs w:val="21"/>
                      </w:rPr>
                      <m:t>misc</m:t>
                    </m:r>
                    <m:ctrlPr>
                      <w:rPr>
                        <w:rFonts w:ascii="Cambria Math" w:hAnsi="Cambria Math" w:eastAsia="宋体"/>
                        <w:bCs/>
                        <w:snapToGrid w:val="0"/>
                        <w:color w:val="000000"/>
                        <w:spacing w:val="-2"/>
                        <w:kern w:val="0"/>
                        <w:szCs w:val="21"/>
                      </w:rPr>
                    </m:ctrlPr>
                  </m:sub>
                </m:sSub>
                <m:r>
                  <m:rPr>
                    <m:sty m:val="p"/>
                  </m:rPr>
                  <w:rPr>
                    <w:rFonts w:ascii="Cambria Math" w:hAnsi="Cambria Math" w:eastAsia="宋体"/>
                    <w:snapToGrid w:val="0"/>
                    <w:color w:val="000000"/>
                    <w:spacing w:val="-2"/>
                    <w:kern w:val="0"/>
                    <w:szCs w:val="21"/>
                  </w:rPr>
                  <m:t>）</m:t>
                </m:r>
              </m:oMath>
            </m:oMathPara>
          </w:p>
          <w:p w14:paraId="6344706E">
            <w:pPr>
              <w:spacing w:line="360" w:lineRule="auto"/>
              <w:ind w:firstLine="472"/>
              <w:rPr>
                <w:rFonts w:ascii="Times New Roman" w:hAnsi="Times New Roman" w:eastAsia="宋体" w:cs="Times New Roman"/>
                <w:bCs/>
                <w:snapToGrid w:val="0"/>
                <w:color w:val="000000"/>
                <w:spacing w:val="-2"/>
                <w:kern w:val="0"/>
                <w:szCs w:val="21"/>
              </w:rPr>
            </w:pPr>
            <w:r>
              <w:rPr>
                <w:rFonts w:ascii="Times New Roman" w:hAnsi="Times New Roman" w:eastAsia="宋体" w:cs="Times New Roman"/>
                <w:bCs/>
                <w:snapToGrid w:val="0"/>
                <w:color w:val="000000"/>
                <w:spacing w:val="-2"/>
                <w:kern w:val="0"/>
                <w:szCs w:val="21"/>
              </w:rPr>
              <w:t>式中：</w:t>
            </w:r>
            <w:r>
              <w:rPr>
                <w:rFonts w:hint="eastAsia" w:ascii="Times New Roman" w:hAnsi="Times New Roman" w:eastAsia="宋体" w:cs="Times New Roman"/>
                <w:bCs/>
                <w:snapToGrid w:val="0"/>
                <w:color w:val="000000"/>
                <w:spacing w:val="-2"/>
                <w:kern w:val="0"/>
                <w:szCs w:val="21"/>
              </w:rPr>
              <w:t>L</w:t>
            </w:r>
            <w:r>
              <w:rPr>
                <w:rFonts w:hint="eastAsia" w:ascii="Times New Roman" w:hAnsi="Times New Roman" w:eastAsia="宋体" w:cs="Times New Roman"/>
                <w:bCs/>
                <w:snapToGrid w:val="0"/>
                <w:color w:val="000000"/>
                <w:spacing w:val="-2"/>
                <w:kern w:val="0"/>
                <w:szCs w:val="21"/>
                <w:vertAlign w:val="subscript"/>
              </w:rPr>
              <w:t>p</w:t>
            </w:r>
            <w:r>
              <w:rPr>
                <w:rFonts w:hint="eastAsia" w:ascii="Times New Roman" w:hAnsi="Times New Roman" w:eastAsia="宋体" w:cs="Times New Roman"/>
                <w:bCs/>
                <w:snapToGrid w:val="0"/>
                <w:color w:val="000000"/>
                <w:spacing w:val="-2"/>
                <w:kern w:val="0"/>
                <w:szCs w:val="21"/>
              </w:rPr>
              <w:t>（r）</w:t>
            </w:r>
            <w:r>
              <w:rPr>
                <w:rFonts w:ascii="Times New Roman" w:hAnsi="Times New Roman" w:eastAsia="宋体" w:cs="Times New Roman"/>
                <w:bCs/>
                <w:snapToGrid w:val="0"/>
                <w:color w:val="000000"/>
                <w:spacing w:val="-2"/>
                <w:kern w:val="0"/>
                <w:szCs w:val="21"/>
              </w:rPr>
              <w:t>—预测点处声压级</w:t>
            </w:r>
            <w:r>
              <w:rPr>
                <w:rFonts w:hint="eastAsia" w:ascii="Times New Roman" w:hAnsi="Times New Roman" w:eastAsia="宋体" w:cs="Times New Roman"/>
                <w:bCs/>
                <w:snapToGrid w:val="0"/>
                <w:color w:val="000000"/>
                <w:spacing w:val="-2"/>
                <w:kern w:val="0"/>
                <w:szCs w:val="21"/>
              </w:rPr>
              <w:t>，</w:t>
            </w:r>
            <w:r>
              <w:rPr>
                <w:rFonts w:ascii="Times New Roman" w:hAnsi="Times New Roman" w:eastAsia="宋体" w:cs="Times New Roman"/>
                <w:bCs/>
                <w:snapToGrid w:val="0"/>
                <w:color w:val="000000"/>
                <w:spacing w:val="-2"/>
                <w:kern w:val="0"/>
                <w:szCs w:val="21"/>
              </w:rPr>
              <w:t>d</w:t>
            </w:r>
            <w:r>
              <w:rPr>
                <w:rFonts w:hint="eastAsia" w:ascii="Times New Roman" w:hAnsi="Times New Roman" w:eastAsia="宋体" w:cs="Times New Roman"/>
                <w:bCs/>
                <w:snapToGrid w:val="0"/>
                <w:color w:val="000000"/>
                <w:spacing w:val="-2"/>
                <w:kern w:val="0"/>
                <w:szCs w:val="21"/>
              </w:rPr>
              <w:t>B；</w:t>
            </w:r>
          </w:p>
          <w:p w14:paraId="670CEC5A">
            <w:pPr>
              <w:spacing w:line="360" w:lineRule="auto"/>
              <w:ind w:firstLine="1180" w:firstLineChars="500"/>
              <w:textAlignment w:val="baseline"/>
              <w:rPr>
                <w:rFonts w:ascii="Times New Roman" w:hAnsi="Times New Roman" w:eastAsia="宋体" w:cs="Times New Roman"/>
                <w:bCs/>
                <w:snapToGrid w:val="0"/>
                <w:color w:val="000000"/>
                <w:spacing w:val="-2"/>
                <w:kern w:val="0"/>
                <w:szCs w:val="21"/>
              </w:rPr>
            </w:pPr>
            <w:r>
              <w:rPr>
                <w:rFonts w:ascii="Times New Roman" w:hAnsi="Times New Roman" w:eastAsia="宋体" w:cs="Times New Roman"/>
                <w:bCs/>
                <w:snapToGrid w:val="0"/>
                <w:color w:val="000000"/>
                <w:spacing w:val="-2"/>
                <w:kern w:val="0"/>
                <w:szCs w:val="21"/>
              </w:rPr>
              <w:t>Lw—</w:t>
            </w:r>
            <w:r>
              <w:rPr>
                <w:rFonts w:hint="eastAsia" w:ascii="Times New Roman" w:hAnsi="Times New Roman" w:eastAsia="宋体" w:cs="Times New Roman"/>
                <w:bCs/>
                <w:snapToGrid w:val="0"/>
                <w:color w:val="000000"/>
                <w:spacing w:val="-2"/>
                <w:kern w:val="0"/>
                <w:szCs w:val="21"/>
              </w:rPr>
              <w:t>由</w:t>
            </w:r>
            <w:r>
              <w:rPr>
                <w:rFonts w:ascii="Times New Roman" w:hAnsi="Times New Roman" w:eastAsia="宋体" w:cs="Times New Roman"/>
                <w:bCs/>
                <w:snapToGrid w:val="0"/>
                <w:color w:val="000000"/>
                <w:spacing w:val="-2"/>
                <w:kern w:val="0"/>
                <w:szCs w:val="21"/>
              </w:rPr>
              <w:t>点声源产生的声功率级</w:t>
            </w:r>
            <w:r>
              <w:rPr>
                <w:rFonts w:hint="eastAsia" w:ascii="Times New Roman" w:hAnsi="Times New Roman" w:eastAsia="宋体" w:cs="Times New Roman"/>
                <w:bCs/>
                <w:snapToGrid w:val="0"/>
                <w:color w:val="000000"/>
                <w:spacing w:val="-2"/>
                <w:kern w:val="0"/>
                <w:szCs w:val="21"/>
              </w:rPr>
              <w:t>（A计权或倍频带）</w:t>
            </w:r>
            <w:r>
              <w:rPr>
                <w:rFonts w:ascii="Times New Roman" w:hAnsi="Times New Roman" w:eastAsia="宋体" w:cs="Times New Roman"/>
                <w:bCs/>
                <w:snapToGrid w:val="0"/>
                <w:color w:val="000000"/>
                <w:spacing w:val="-2"/>
                <w:kern w:val="0"/>
                <w:szCs w:val="21"/>
              </w:rPr>
              <w:t>，dB；</w:t>
            </w:r>
          </w:p>
          <w:p w14:paraId="410AB994">
            <w:pPr>
              <w:spacing w:line="360" w:lineRule="auto"/>
              <w:ind w:firstLine="1180" w:firstLineChars="500"/>
              <w:textAlignment w:val="baseline"/>
              <w:rPr>
                <w:rFonts w:ascii="Times New Roman" w:hAnsi="Times New Roman" w:eastAsia="宋体" w:cs="Times New Roman"/>
                <w:bCs/>
                <w:snapToGrid w:val="0"/>
                <w:color w:val="000000"/>
                <w:spacing w:val="-2"/>
                <w:kern w:val="0"/>
                <w:szCs w:val="21"/>
              </w:rPr>
            </w:pPr>
            <w:r>
              <w:rPr>
                <w:rFonts w:ascii="Times New Roman" w:hAnsi="Times New Roman" w:eastAsia="宋体" w:cs="Times New Roman"/>
                <w:bCs/>
                <w:snapToGrid w:val="0"/>
                <w:color w:val="000000"/>
                <w:spacing w:val="-2"/>
                <w:kern w:val="0"/>
                <w:szCs w:val="21"/>
              </w:rPr>
              <w:t>Dc—指向性校正，dB；它描述点声源的等效连续声压级与产生声功率级Lw的全向点声源的规定方向的级的偏差程度</w:t>
            </w:r>
            <w:r>
              <w:rPr>
                <w:rFonts w:hint="eastAsia" w:ascii="Times New Roman" w:hAnsi="Times New Roman" w:eastAsia="宋体" w:cs="Times New Roman"/>
                <w:bCs/>
                <w:snapToGrid w:val="0"/>
                <w:color w:val="000000"/>
                <w:spacing w:val="-2"/>
                <w:kern w:val="0"/>
                <w:szCs w:val="21"/>
              </w:rPr>
              <w:t>，</w:t>
            </w:r>
            <w:r>
              <w:rPr>
                <w:rFonts w:ascii="Times New Roman" w:hAnsi="Times New Roman" w:eastAsia="宋体" w:cs="Times New Roman"/>
                <w:bCs/>
                <w:snapToGrid w:val="0"/>
                <w:color w:val="000000"/>
                <w:spacing w:val="-2"/>
                <w:kern w:val="0"/>
                <w:szCs w:val="21"/>
              </w:rPr>
              <w:t>dB；</w:t>
            </w:r>
          </w:p>
          <w:p w14:paraId="416048ED">
            <w:pPr>
              <w:spacing w:line="360" w:lineRule="auto"/>
              <w:ind w:firstLine="1180" w:firstLineChars="500"/>
              <w:textAlignment w:val="baseline"/>
              <w:rPr>
                <w:rFonts w:ascii="Times New Roman" w:hAnsi="Times New Roman" w:eastAsia="宋体" w:cs="Times New Roman"/>
                <w:bCs/>
                <w:snapToGrid w:val="0"/>
                <w:color w:val="000000"/>
                <w:spacing w:val="-2"/>
                <w:kern w:val="0"/>
                <w:szCs w:val="21"/>
              </w:rPr>
            </w:pPr>
            <w:r>
              <w:rPr>
                <w:rFonts w:ascii="Times New Roman" w:hAnsi="Times New Roman" w:eastAsia="宋体" w:cs="Times New Roman"/>
                <w:bCs/>
                <w:snapToGrid w:val="0"/>
                <w:color w:val="000000"/>
                <w:spacing w:val="-2"/>
                <w:kern w:val="0"/>
                <w:szCs w:val="21"/>
              </w:rPr>
              <w:t>Adiv—几何发散引起的衰减，dB；</w:t>
            </w:r>
          </w:p>
          <w:p w14:paraId="3ACAB00C">
            <w:pPr>
              <w:spacing w:line="360" w:lineRule="auto"/>
              <w:ind w:firstLine="1180" w:firstLineChars="500"/>
              <w:textAlignment w:val="baseline"/>
              <w:rPr>
                <w:rFonts w:ascii="Times New Roman" w:hAnsi="Times New Roman" w:eastAsia="宋体" w:cs="Times New Roman"/>
                <w:bCs/>
                <w:snapToGrid w:val="0"/>
                <w:color w:val="000000"/>
                <w:spacing w:val="-2"/>
                <w:kern w:val="0"/>
                <w:szCs w:val="21"/>
              </w:rPr>
            </w:pPr>
            <w:r>
              <w:rPr>
                <w:rFonts w:ascii="Times New Roman" w:hAnsi="Times New Roman" w:eastAsia="宋体" w:cs="Times New Roman"/>
                <w:bCs/>
                <w:snapToGrid w:val="0"/>
                <w:color w:val="000000"/>
                <w:spacing w:val="-2"/>
                <w:kern w:val="0"/>
                <w:szCs w:val="21"/>
              </w:rPr>
              <w:t>Aatm—大气吸引引起的衰减，dB；</w:t>
            </w:r>
          </w:p>
          <w:p w14:paraId="7EA252A7">
            <w:pPr>
              <w:spacing w:line="360" w:lineRule="auto"/>
              <w:ind w:firstLine="1180" w:firstLineChars="500"/>
              <w:textAlignment w:val="baseline"/>
              <w:rPr>
                <w:rFonts w:ascii="Times New Roman" w:hAnsi="Times New Roman" w:eastAsia="宋体" w:cs="Times New Roman"/>
                <w:bCs/>
                <w:snapToGrid w:val="0"/>
                <w:color w:val="000000"/>
                <w:spacing w:val="-2"/>
                <w:kern w:val="0"/>
                <w:szCs w:val="21"/>
              </w:rPr>
            </w:pPr>
            <w:r>
              <w:rPr>
                <w:rFonts w:ascii="Times New Roman" w:hAnsi="Times New Roman" w:eastAsia="宋体" w:cs="Times New Roman"/>
                <w:bCs/>
                <w:snapToGrid w:val="0"/>
                <w:color w:val="000000"/>
                <w:spacing w:val="-2"/>
                <w:kern w:val="0"/>
                <w:szCs w:val="21"/>
              </w:rPr>
              <w:t>Agr—地面效应引起的衰减，dB；</w:t>
            </w:r>
          </w:p>
          <w:p w14:paraId="53660C69">
            <w:pPr>
              <w:spacing w:line="360" w:lineRule="auto"/>
              <w:ind w:firstLine="1180" w:firstLineChars="500"/>
              <w:textAlignment w:val="baseline"/>
              <w:rPr>
                <w:rFonts w:ascii="Times New Roman" w:hAnsi="Times New Roman" w:eastAsia="宋体" w:cs="Times New Roman"/>
                <w:bCs/>
                <w:snapToGrid w:val="0"/>
                <w:color w:val="000000"/>
                <w:spacing w:val="-2"/>
                <w:kern w:val="0"/>
                <w:szCs w:val="21"/>
              </w:rPr>
            </w:pPr>
            <w:r>
              <w:rPr>
                <w:rFonts w:ascii="Times New Roman" w:hAnsi="Times New Roman" w:eastAsia="宋体" w:cs="Times New Roman"/>
                <w:bCs/>
                <w:snapToGrid w:val="0"/>
                <w:color w:val="000000"/>
                <w:spacing w:val="-2"/>
                <w:kern w:val="0"/>
                <w:szCs w:val="21"/>
              </w:rPr>
              <w:t>Abar—声屏障引起的衰减，dB；</w:t>
            </w:r>
          </w:p>
          <w:p w14:paraId="55D1FA30">
            <w:pPr>
              <w:spacing w:line="360" w:lineRule="auto"/>
              <w:ind w:firstLine="1180" w:firstLineChars="500"/>
              <w:textAlignment w:val="baseline"/>
              <w:rPr>
                <w:rFonts w:ascii="Times New Roman" w:hAnsi="Times New Roman" w:eastAsia="宋体" w:cs="Times New Roman"/>
                <w:bCs/>
                <w:snapToGrid w:val="0"/>
                <w:color w:val="000000"/>
                <w:spacing w:val="-2"/>
                <w:kern w:val="0"/>
                <w:szCs w:val="21"/>
              </w:rPr>
            </w:pPr>
            <w:r>
              <w:rPr>
                <w:rFonts w:ascii="Times New Roman" w:hAnsi="Times New Roman" w:eastAsia="宋体" w:cs="Times New Roman"/>
                <w:bCs/>
                <w:snapToGrid w:val="0"/>
                <w:color w:val="000000"/>
                <w:spacing w:val="-2"/>
                <w:kern w:val="0"/>
                <w:szCs w:val="21"/>
              </w:rPr>
              <w:t>Amisc—其他多方面效应引起的衰减，dB。</w:t>
            </w:r>
          </w:p>
          <w:p w14:paraId="0809DAC9">
            <w:pPr>
              <w:spacing w:line="360" w:lineRule="auto"/>
              <w:ind w:firstLine="0" w:firstLineChars="0"/>
              <w:textAlignment w:val="baseline"/>
              <w:rPr>
                <w:rFonts w:ascii="Times New Roman" w:hAnsi="Times New Roman" w:eastAsia="宋体" w:cs="Times New Roman"/>
                <w:bCs/>
                <w:snapToGrid w:val="0"/>
                <w:color w:val="000000"/>
                <w:spacing w:val="-2"/>
                <w:kern w:val="0"/>
                <w:szCs w:val="21"/>
              </w:rPr>
            </w:pPr>
            <m:oMathPara>
              <m:oMathParaPr>
                <m:jc m:val="center"/>
              </m:oMathParaPr>
              <m:oMath>
                <m:sSub>
                  <m:sSubPr>
                    <m:ctrlPr>
                      <w:rPr>
                        <w:rFonts w:ascii="Cambria Math" w:hAnsi="Cambria Math" w:eastAsia="宋体"/>
                        <w:bCs/>
                        <w:snapToGrid w:val="0"/>
                        <w:color w:val="000000"/>
                        <w:spacing w:val="-2"/>
                        <w:kern w:val="0"/>
                        <w:szCs w:val="21"/>
                      </w:rPr>
                    </m:ctrlPr>
                  </m:sSubPr>
                  <m:e>
                    <m:r>
                      <m:rPr/>
                      <w:rPr>
                        <w:rFonts w:ascii="Cambria Math" w:hAnsi="Cambria Math" w:eastAsia="宋体"/>
                        <w:snapToGrid w:val="0"/>
                        <w:color w:val="000000"/>
                        <w:spacing w:val="-2"/>
                        <w:kern w:val="0"/>
                        <w:szCs w:val="21"/>
                      </w:rPr>
                      <m:t>L</m:t>
                    </m:r>
                    <m:ctrlPr>
                      <w:rPr>
                        <w:rFonts w:ascii="Cambria Math" w:hAnsi="Cambria Math" w:eastAsia="宋体"/>
                        <w:bCs/>
                        <w:snapToGrid w:val="0"/>
                        <w:color w:val="000000"/>
                        <w:spacing w:val="-2"/>
                        <w:kern w:val="0"/>
                        <w:szCs w:val="21"/>
                      </w:rPr>
                    </m:ctrlPr>
                  </m:e>
                  <m:sub>
                    <m:r>
                      <m:rPr/>
                      <w:rPr>
                        <w:rFonts w:ascii="Cambria Math" w:hAnsi="Cambria Math" w:eastAsia="宋体"/>
                        <w:snapToGrid w:val="0"/>
                        <w:color w:val="000000"/>
                        <w:spacing w:val="-2"/>
                        <w:kern w:val="0"/>
                        <w:szCs w:val="21"/>
                      </w:rPr>
                      <m:t>p</m:t>
                    </m:r>
                    <m:ctrlPr>
                      <w:rPr>
                        <w:rFonts w:ascii="Cambria Math" w:hAnsi="Cambria Math" w:eastAsia="宋体"/>
                        <w:bCs/>
                        <w:snapToGrid w:val="0"/>
                        <w:color w:val="000000"/>
                        <w:spacing w:val="-2"/>
                        <w:kern w:val="0"/>
                        <w:szCs w:val="21"/>
                      </w:rPr>
                    </m:ctrlPr>
                  </m:sub>
                </m:sSub>
                <m:r>
                  <m:rPr>
                    <m:sty m:val="p"/>
                  </m:rPr>
                  <w:rPr>
                    <w:rFonts w:ascii="Cambria Math" w:hAnsi="Cambria Math" w:eastAsia="宋体"/>
                    <w:snapToGrid w:val="0"/>
                    <w:color w:val="000000"/>
                    <w:spacing w:val="-2"/>
                    <w:kern w:val="0"/>
                    <w:szCs w:val="21"/>
                  </w:rPr>
                  <m:t>（</m:t>
                </m:r>
                <m:r>
                  <m:rPr>
                    <m:sty m:val="p"/>
                  </m:rPr>
                  <w:rPr>
                    <w:rFonts w:hint="eastAsia" w:ascii="Cambria Math" w:hAnsi="Cambria Math" w:eastAsia="宋体"/>
                    <w:snapToGrid w:val="0"/>
                    <w:color w:val="000000"/>
                    <w:spacing w:val="-2"/>
                    <w:kern w:val="0"/>
                    <w:szCs w:val="21"/>
                  </w:rPr>
                  <m:t>r</m:t>
                </m:r>
                <m:r>
                  <m:rPr>
                    <m:sty m:val="p"/>
                  </m:rPr>
                  <w:rPr>
                    <w:rFonts w:ascii="Cambria Math" w:hAnsi="Cambria Math" w:eastAsia="宋体"/>
                    <w:snapToGrid w:val="0"/>
                    <w:color w:val="000000"/>
                    <w:spacing w:val="-2"/>
                    <w:kern w:val="0"/>
                    <w:szCs w:val="21"/>
                  </w:rPr>
                  <m:t>）</m:t>
                </m:r>
                <m:r>
                  <m:rPr>
                    <m:sty m:val="p"/>
                  </m:rPr>
                  <w:rPr>
                    <w:rFonts w:hint="eastAsia" w:ascii="Cambria Math" w:hAnsi="Cambria Math" w:eastAsia="宋体"/>
                    <w:snapToGrid w:val="0"/>
                    <w:color w:val="000000"/>
                    <w:spacing w:val="-2"/>
                    <w:kern w:val="0"/>
                    <w:szCs w:val="21"/>
                  </w:rPr>
                  <m:t>=</m:t>
                </m:r>
                <m:sSub>
                  <m:sSubPr>
                    <m:ctrlPr>
                      <w:rPr>
                        <w:rFonts w:ascii="Cambria Math" w:hAnsi="Cambria Math" w:eastAsia="宋体"/>
                        <w:bCs/>
                        <w:snapToGrid w:val="0"/>
                        <w:color w:val="000000"/>
                        <w:spacing w:val="-2"/>
                        <w:kern w:val="0"/>
                        <w:szCs w:val="21"/>
                      </w:rPr>
                    </m:ctrlPr>
                  </m:sSubPr>
                  <m:e>
                    <m:r>
                      <m:rPr/>
                      <w:rPr>
                        <w:rFonts w:ascii="Cambria Math" w:hAnsi="Cambria Math" w:eastAsia="宋体"/>
                        <w:snapToGrid w:val="0"/>
                        <w:color w:val="000000"/>
                        <w:spacing w:val="-2"/>
                        <w:kern w:val="0"/>
                        <w:szCs w:val="21"/>
                      </w:rPr>
                      <m:t>L</m:t>
                    </m:r>
                    <m:ctrlPr>
                      <w:rPr>
                        <w:rFonts w:ascii="Cambria Math" w:hAnsi="Cambria Math" w:eastAsia="宋体"/>
                        <w:bCs/>
                        <w:snapToGrid w:val="0"/>
                        <w:color w:val="000000"/>
                        <w:spacing w:val="-2"/>
                        <w:kern w:val="0"/>
                        <w:szCs w:val="21"/>
                      </w:rPr>
                    </m:ctrlPr>
                  </m:e>
                  <m:sub>
                    <m:r>
                      <m:rPr/>
                      <w:rPr>
                        <w:rFonts w:ascii="Cambria Math" w:hAnsi="Cambria Math" w:eastAsia="宋体"/>
                        <w:snapToGrid w:val="0"/>
                        <w:color w:val="000000"/>
                        <w:spacing w:val="-2"/>
                        <w:kern w:val="0"/>
                        <w:szCs w:val="21"/>
                      </w:rPr>
                      <m:t>p</m:t>
                    </m:r>
                    <m:ctrlPr>
                      <w:rPr>
                        <w:rFonts w:ascii="Cambria Math" w:hAnsi="Cambria Math" w:eastAsia="宋体"/>
                        <w:bCs/>
                        <w:snapToGrid w:val="0"/>
                        <w:color w:val="000000"/>
                        <w:spacing w:val="-2"/>
                        <w:kern w:val="0"/>
                        <w:szCs w:val="21"/>
                      </w:rPr>
                    </m:ctrlPr>
                  </m:sub>
                </m:sSub>
                <m:r>
                  <m:rPr>
                    <m:sty m:val="p"/>
                  </m:rPr>
                  <w:rPr>
                    <w:rFonts w:hint="eastAsia" w:ascii="Cambria Math" w:hAnsi="Cambria Math" w:eastAsia="宋体"/>
                    <w:snapToGrid w:val="0"/>
                    <w:color w:val="000000"/>
                    <w:spacing w:val="-2"/>
                    <w:kern w:val="0"/>
                    <w:szCs w:val="21"/>
                  </w:rPr>
                  <m:t>（</m:t>
                </m:r>
                <m:sSub>
                  <m:sSubPr>
                    <m:ctrlPr>
                      <w:rPr>
                        <w:rFonts w:ascii="Cambria Math" w:hAnsi="Cambria Math" w:eastAsia="宋体"/>
                        <w:bCs/>
                        <w:snapToGrid w:val="0"/>
                        <w:color w:val="000000"/>
                        <w:spacing w:val="-2"/>
                        <w:kern w:val="0"/>
                        <w:szCs w:val="21"/>
                      </w:rPr>
                    </m:ctrlPr>
                  </m:sSubPr>
                  <m:e>
                    <m:r>
                      <m:rPr/>
                      <w:rPr>
                        <w:rFonts w:ascii="Cambria Math" w:hAnsi="Cambria Math" w:eastAsia="宋体"/>
                        <w:snapToGrid w:val="0"/>
                        <w:color w:val="000000"/>
                        <w:spacing w:val="-2"/>
                        <w:kern w:val="0"/>
                        <w:szCs w:val="21"/>
                      </w:rPr>
                      <m:t>r</m:t>
                    </m:r>
                    <m:ctrlPr>
                      <w:rPr>
                        <w:rFonts w:ascii="Cambria Math" w:hAnsi="Cambria Math" w:eastAsia="宋体"/>
                        <w:bCs/>
                        <w:snapToGrid w:val="0"/>
                        <w:color w:val="000000"/>
                        <w:spacing w:val="-2"/>
                        <w:kern w:val="0"/>
                        <w:szCs w:val="21"/>
                      </w:rPr>
                    </m:ctrlPr>
                  </m:e>
                  <m:sub>
                    <m:r>
                      <m:rPr/>
                      <w:rPr>
                        <w:rFonts w:ascii="Cambria Math" w:hAnsi="Cambria Math" w:eastAsia="宋体"/>
                        <w:snapToGrid w:val="0"/>
                        <w:color w:val="000000"/>
                        <w:spacing w:val="-2"/>
                        <w:kern w:val="0"/>
                        <w:szCs w:val="21"/>
                      </w:rPr>
                      <m:t>0</m:t>
                    </m:r>
                    <m:ctrlPr>
                      <w:rPr>
                        <w:rFonts w:ascii="Cambria Math" w:hAnsi="Cambria Math" w:eastAsia="宋体"/>
                        <w:bCs/>
                        <w:snapToGrid w:val="0"/>
                        <w:color w:val="000000"/>
                        <w:spacing w:val="-2"/>
                        <w:kern w:val="0"/>
                        <w:szCs w:val="21"/>
                      </w:rPr>
                    </m:ctrlPr>
                  </m:sub>
                </m:sSub>
                <m:r>
                  <m:rPr>
                    <m:sty m:val="p"/>
                  </m:rPr>
                  <w:rPr>
                    <w:rFonts w:hint="eastAsia" w:ascii="Cambria Math" w:hAnsi="Cambria Math" w:eastAsia="宋体"/>
                    <w:snapToGrid w:val="0"/>
                    <w:color w:val="000000"/>
                    <w:spacing w:val="-2"/>
                    <w:kern w:val="0"/>
                    <w:szCs w:val="21"/>
                  </w:rPr>
                  <m:t>）</m:t>
                </m:r>
                <m:r>
                  <m:rPr>
                    <m:sty m:val="p"/>
                  </m:rPr>
                  <w:rPr>
                    <w:rFonts w:ascii="Cambria Math" w:hAnsi="Cambria Math" w:eastAsia="宋体"/>
                    <w:snapToGrid w:val="0"/>
                    <w:color w:val="000000"/>
                    <w:spacing w:val="-2"/>
                    <w:kern w:val="0"/>
                    <w:szCs w:val="21"/>
                  </w:rPr>
                  <m:t>+</m:t>
                </m:r>
                <m:sSub>
                  <m:sSubPr>
                    <m:ctrlPr>
                      <w:rPr>
                        <w:rFonts w:ascii="Cambria Math" w:hAnsi="Cambria Math" w:eastAsia="宋体"/>
                        <w:bCs/>
                        <w:snapToGrid w:val="0"/>
                        <w:color w:val="000000"/>
                        <w:spacing w:val="-2"/>
                        <w:kern w:val="0"/>
                        <w:szCs w:val="21"/>
                      </w:rPr>
                    </m:ctrlPr>
                  </m:sSubPr>
                  <m:e>
                    <m:r>
                      <m:rPr/>
                      <w:rPr>
                        <w:rFonts w:ascii="Cambria Math" w:hAnsi="Cambria Math" w:eastAsia="宋体"/>
                        <w:snapToGrid w:val="0"/>
                        <w:color w:val="000000"/>
                        <w:spacing w:val="-2"/>
                        <w:kern w:val="0"/>
                        <w:szCs w:val="21"/>
                      </w:rPr>
                      <m:t>D</m:t>
                    </m:r>
                    <m:ctrlPr>
                      <w:rPr>
                        <w:rFonts w:ascii="Cambria Math" w:hAnsi="Cambria Math" w:eastAsia="宋体"/>
                        <w:bCs/>
                        <w:snapToGrid w:val="0"/>
                        <w:color w:val="000000"/>
                        <w:spacing w:val="-2"/>
                        <w:kern w:val="0"/>
                        <w:szCs w:val="21"/>
                      </w:rPr>
                    </m:ctrlPr>
                  </m:e>
                  <m:sub>
                    <m:r>
                      <m:rPr/>
                      <w:rPr>
                        <w:rFonts w:ascii="Cambria Math" w:hAnsi="Cambria Math" w:eastAsia="宋体"/>
                        <w:snapToGrid w:val="0"/>
                        <w:color w:val="000000"/>
                        <w:spacing w:val="-2"/>
                        <w:kern w:val="0"/>
                        <w:szCs w:val="21"/>
                      </w:rPr>
                      <m:t>c</m:t>
                    </m:r>
                    <m:ctrlPr>
                      <w:rPr>
                        <w:rFonts w:ascii="Cambria Math" w:hAnsi="Cambria Math" w:eastAsia="宋体"/>
                        <w:bCs/>
                        <w:snapToGrid w:val="0"/>
                        <w:color w:val="000000"/>
                        <w:spacing w:val="-2"/>
                        <w:kern w:val="0"/>
                        <w:szCs w:val="21"/>
                      </w:rPr>
                    </m:ctrlPr>
                  </m:sub>
                </m:sSub>
                <m:r>
                  <m:rPr>
                    <m:sty m:val="p"/>
                  </m:rPr>
                  <w:rPr>
                    <w:rFonts w:ascii="Cambria Math" w:hAnsi="Cambria Math" w:eastAsia="宋体"/>
                    <w:snapToGrid w:val="0"/>
                    <w:color w:val="000000"/>
                    <w:spacing w:val="-2"/>
                    <w:kern w:val="0"/>
                    <w:szCs w:val="21"/>
                  </w:rPr>
                  <m:t>−（</m:t>
                </m:r>
                <m:sSub>
                  <m:sSubPr>
                    <m:ctrlPr>
                      <w:rPr>
                        <w:rFonts w:ascii="Cambria Math" w:hAnsi="Cambria Math" w:eastAsia="宋体"/>
                        <w:bCs/>
                        <w:snapToGrid w:val="0"/>
                        <w:color w:val="000000"/>
                        <w:spacing w:val="-2"/>
                        <w:kern w:val="0"/>
                        <w:szCs w:val="21"/>
                      </w:rPr>
                    </m:ctrlPr>
                  </m:sSubPr>
                  <m:e>
                    <m:r>
                      <m:rPr>
                        <m:sty m:val="p"/>
                      </m:rPr>
                      <w:rPr>
                        <w:rFonts w:ascii="Cambria Math" w:hAnsi="Cambria Math" w:eastAsia="宋体"/>
                        <w:snapToGrid w:val="0"/>
                        <w:color w:val="000000"/>
                        <w:spacing w:val="-2"/>
                        <w:kern w:val="0"/>
                        <w:szCs w:val="21"/>
                      </w:rPr>
                      <m:t>A</m:t>
                    </m:r>
                    <m:ctrlPr>
                      <w:rPr>
                        <w:rFonts w:ascii="Cambria Math" w:hAnsi="Cambria Math" w:eastAsia="宋体"/>
                        <w:bCs/>
                        <w:snapToGrid w:val="0"/>
                        <w:color w:val="000000"/>
                        <w:spacing w:val="-2"/>
                        <w:kern w:val="0"/>
                        <w:szCs w:val="21"/>
                      </w:rPr>
                    </m:ctrlPr>
                  </m:e>
                  <m:sub>
                    <m:r>
                      <m:rPr/>
                      <w:rPr>
                        <w:rFonts w:ascii="Cambria Math" w:hAnsi="Cambria Math" w:eastAsia="宋体"/>
                        <w:snapToGrid w:val="0"/>
                        <w:color w:val="000000"/>
                        <w:spacing w:val="-2"/>
                        <w:kern w:val="0"/>
                        <w:szCs w:val="21"/>
                      </w:rPr>
                      <m:t>div</m:t>
                    </m:r>
                    <m:ctrlPr>
                      <w:rPr>
                        <w:rFonts w:ascii="Cambria Math" w:hAnsi="Cambria Math" w:eastAsia="宋体"/>
                        <w:bCs/>
                        <w:snapToGrid w:val="0"/>
                        <w:color w:val="000000"/>
                        <w:spacing w:val="-2"/>
                        <w:kern w:val="0"/>
                        <w:szCs w:val="21"/>
                      </w:rPr>
                    </m:ctrlPr>
                  </m:sub>
                </m:sSub>
                <m:r>
                  <m:rPr>
                    <m:sty m:val="p"/>
                  </m:rPr>
                  <w:rPr>
                    <w:rFonts w:ascii="Cambria Math" w:hAnsi="Cambria Math" w:eastAsia="宋体"/>
                    <w:snapToGrid w:val="0"/>
                    <w:color w:val="000000"/>
                    <w:spacing w:val="-2"/>
                    <w:kern w:val="0"/>
                    <w:szCs w:val="21"/>
                  </w:rPr>
                  <m:t>+</m:t>
                </m:r>
                <m:sSub>
                  <m:sSubPr>
                    <m:ctrlPr>
                      <w:rPr>
                        <w:rFonts w:ascii="Cambria Math" w:hAnsi="Cambria Math" w:eastAsia="宋体"/>
                        <w:bCs/>
                        <w:snapToGrid w:val="0"/>
                        <w:color w:val="000000"/>
                        <w:spacing w:val="-2"/>
                        <w:kern w:val="0"/>
                        <w:szCs w:val="21"/>
                      </w:rPr>
                    </m:ctrlPr>
                  </m:sSubPr>
                  <m:e>
                    <m:r>
                      <m:rPr>
                        <m:sty m:val="p"/>
                      </m:rPr>
                      <w:rPr>
                        <w:rFonts w:ascii="Cambria Math" w:hAnsi="Cambria Math" w:eastAsia="宋体"/>
                        <w:snapToGrid w:val="0"/>
                        <w:color w:val="000000"/>
                        <w:spacing w:val="-2"/>
                        <w:kern w:val="0"/>
                        <w:szCs w:val="21"/>
                      </w:rPr>
                      <m:t>A</m:t>
                    </m:r>
                    <m:ctrlPr>
                      <w:rPr>
                        <w:rFonts w:ascii="Cambria Math" w:hAnsi="Cambria Math" w:eastAsia="宋体"/>
                        <w:bCs/>
                        <w:snapToGrid w:val="0"/>
                        <w:color w:val="000000"/>
                        <w:spacing w:val="-2"/>
                        <w:kern w:val="0"/>
                        <w:szCs w:val="21"/>
                      </w:rPr>
                    </m:ctrlPr>
                  </m:e>
                  <m:sub>
                    <m:r>
                      <m:rPr/>
                      <w:rPr>
                        <w:rFonts w:ascii="Cambria Math" w:hAnsi="Cambria Math" w:eastAsia="宋体"/>
                        <w:snapToGrid w:val="0"/>
                        <w:color w:val="000000"/>
                        <w:spacing w:val="-2"/>
                        <w:kern w:val="0"/>
                        <w:szCs w:val="21"/>
                      </w:rPr>
                      <m:t>atm</m:t>
                    </m:r>
                    <m:ctrlPr>
                      <w:rPr>
                        <w:rFonts w:ascii="Cambria Math" w:hAnsi="Cambria Math" w:eastAsia="宋体"/>
                        <w:bCs/>
                        <w:snapToGrid w:val="0"/>
                        <w:color w:val="000000"/>
                        <w:spacing w:val="-2"/>
                        <w:kern w:val="0"/>
                        <w:szCs w:val="21"/>
                      </w:rPr>
                    </m:ctrlPr>
                  </m:sub>
                </m:sSub>
                <m:r>
                  <m:rPr>
                    <m:sty m:val="p"/>
                  </m:rPr>
                  <w:rPr>
                    <w:rFonts w:ascii="Cambria Math" w:hAnsi="Cambria Math" w:eastAsia="宋体"/>
                    <w:snapToGrid w:val="0"/>
                    <w:color w:val="000000"/>
                    <w:spacing w:val="-2"/>
                    <w:kern w:val="0"/>
                    <w:szCs w:val="21"/>
                  </w:rPr>
                  <m:t>+</m:t>
                </m:r>
                <m:sSub>
                  <m:sSubPr>
                    <m:ctrlPr>
                      <w:rPr>
                        <w:rFonts w:ascii="Cambria Math" w:hAnsi="Cambria Math" w:eastAsia="宋体"/>
                        <w:bCs/>
                        <w:snapToGrid w:val="0"/>
                        <w:color w:val="000000"/>
                        <w:spacing w:val="-2"/>
                        <w:kern w:val="0"/>
                        <w:szCs w:val="21"/>
                      </w:rPr>
                    </m:ctrlPr>
                  </m:sSubPr>
                  <m:e>
                    <m:r>
                      <m:rPr>
                        <m:sty m:val="p"/>
                      </m:rPr>
                      <w:rPr>
                        <w:rFonts w:ascii="Cambria Math" w:hAnsi="Cambria Math" w:eastAsia="宋体"/>
                        <w:snapToGrid w:val="0"/>
                        <w:color w:val="000000"/>
                        <w:spacing w:val="-2"/>
                        <w:kern w:val="0"/>
                        <w:szCs w:val="21"/>
                      </w:rPr>
                      <m:t>A</m:t>
                    </m:r>
                    <m:ctrlPr>
                      <w:rPr>
                        <w:rFonts w:ascii="Cambria Math" w:hAnsi="Cambria Math" w:eastAsia="宋体"/>
                        <w:bCs/>
                        <w:snapToGrid w:val="0"/>
                        <w:color w:val="000000"/>
                        <w:spacing w:val="-2"/>
                        <w:kern w:val="0"/>
                        <w:szCs w:val="21"/>
                      </w:rPr>
                    </m:ctrlPr>
                  </m:e>
                  <m:sub>
                    <m:r>
                      <m:rPr/>
                      <w:rPr>
                        <w:rFonts w:ascii="Cambria Math" w:hAnsi="Cambria Math" w:eastAsia="宋体"/>
                        <w:snapToGrid w:val="0"/>
                        <w:color w:val="000000"/>
                        <w:spacing w:val="-2"/>
                        <w:kern w:val="0"/>
                        <w:szCs w:val="21"/>
                      </w:rPr>
                      <m:t>gr</m:t>
                    </m:r>
                    <m:ctrlPr>
                      <w:rPr>
                        <w:rFonts w:ascii="Cambria Math" w:hAnsi="Cambria Math" w:eastAsia="宋体"/>
                        <w:bCs/>
                        <w:snapToGrid w:val="0"/>
                        <w:color w:val="000000"/>
                        <w:spacing w:val="-2"/>
                        <w:kern w:val="0"/>
                        <w:szCs w:val="21"/>
                      </w:rPr>
                    </m:ctrlPr>
                  </m:sub>
                </m:sSub>
                <m:r>
                  <m:rPr>
                    <m:sty m:val="p"/>
                  </m:rPr>
                  <w:rPr>
                    <w:rFonts w:ascii="Cambria Math" w:hAnsi="Cambria Math" w:eastAsia="宋体"/>
                    <w:snapToGrid w:val="0"/>
                    <w:color w:val="000000"/>
                    <w:spacing w:val="-2"/>
                    <w:kern w:val="0"/>
                    <w:szCs w:val="21"/>
                  </w:rPr>
                  <m:t>+</m:t>
                </m:r>
                <m:sSub>
                  <m:sSubPr>
                    <m:ctrlPr>
                      <w:rPr>
                        <w:rFonts w:ascii="Cambria Math" w:hAnsi="Cambria Math" w:eastAsia="宋体"/>
                        <w:bCs/>
                        <w:snapToGrid w:val="0"/>
                        <w:color w:val="000000"/>
                        <w:spacing w:val="-2"/>
                        <w:kern w:val="0"/>
                        <w:szCs w:val="21"/>
                      </w:rPr>
                    </m:ctrlPr>
                  </m:sSubPr>
                  <m:e>
                    <m:r>
                      <m:rPr>
                        <m:sty m:val="p"/>
                      </m:rPr>
                      <w:rPr>
                        <w:rFonts w:ascii="Cambria Math" w:hAnsi="Cambria Math" w:eastAsia="宋体"/>
                        <w:snapToGrid w:val="0"/>
                        <w:color w:val="000000"/>
                        <w:spacing w:val="-2"/>
                        <w:kern w:val="0"/>
                        <w:szCs w:val="21"/>
                      </w:rPr>
                      <m:t>A</m:t>
                    </m:r>
                    <m:ctrlPr>
                      <w:rPr>
                        <w:rFonts w:ascii="Cambria Math" w:hAnsi="Cambria Math" w:eastAsia="宋体"/>
                        <w:bCs/>
                        <w:snapToGrid w:val="0"/>
                        <w:color w:val="000000"/>
                        <w:spacing w:val="-2"/>
                        <w:kern w:val="0"/>
                        <w:szCs w:val="21"/>
                      </w:rPr>
                    </m:ctrlPr>
                  </m:e>
                  <m:sub>
                    <m:r>
                      <m:rPr/>
                      <w:rPr>
                        <w:rFonts w:ascii="Cambria Math" w:hAnsi="Cambria Math" w:eastAsia="宋体"/>
                        <w:snapToGrid w:val="0"/>
                        <w:color w:val="000000"/>
                        <w:spacing w:val="-2"/>
                        <w:kern w:val="0"/>
                        <w:szCs w:val="21"/>
                      </w:rPr>
                      <m:t>bar</m:t>
                    </m:r>
                    <m:ctrlPr>
                      <w:rPr>
                        <w:rFonts w:ascii="Cambria Math" w:hAnsi="Cambria Math" w:eastAsia="宋体"/>
                        <w:bCs/>
                        <w:snapToGrid w:val="0"/>
                        <w:color w:val="000000"/>
                        <w:spacing w:val="-2"/>
                        <w:kern w:val="0"/>
                        <w:szCs w:val="21"/>
                      </w:rPr>
                    </m:ctrlPr>
                  </m:sub>
                </m:sSub>
                <m:r>
                  <m:rPr>
                    <m:sty m:val="p"/>
                  </m:rPr>
                  <w:rPr>
                    <w:rFonts w:ascii="Cambria Math" w:hAnsi="Cambria Math" w:eastAsia="宋体"/>
                    <w:snapToGrid w:val="0"/>
                    <w:color w:val="000000"/>
                    <w:spacing w:val="-2"/>
                    <w:kern w:val="0"/>
                    <w:szCs w:val="21"/>
                  </w:rPr>
                  <m:t>+</m:t>
                </m:r>
                <m:sSub>
                  <m:sSubPr>
                    <m:ctrlPr>
                      <w:rPr>
                        <w:rFonts w:ascii="Cambria Math" w:hAnsi="Cambria Math" w:eastAsia="宋体"/>
                        <w:bCs/>
                        <w:snapToGrid w:val="0"/>
                        <w:color w:val="000000"/>
                        <w:spacing w:val="-2"/>
                        <w:kern w:val="0"/>
                        <w:szCs w:val="21"/>
                      </w:rPr>
                    </m:ctrlPr>
                  </m:sSubPr>
                  <m:e>
                    <m:r>
                      <m:rPr>
                        <m:sty m:val="p"/>
                      </m:rPr>
                      <w:rPr>
                        <w:rFonts w:ascii="Cambria Math" w:hAnsi="Cambria Math" w:eastAsia="宋体"/>
                        <w:snapToGrid w:val="0"/>
                        <w:color w:val="000000"/>
                        <w:spacing w:val="-2"/>
                        <w:kern w:val="0"/>
                        <w:szCs w:val="21"/>
                      </w:rPr>
                      <m:t>A</m:t>
                    </m:r>
                    <m:ctrlPr>
                      <w:rPr>
                        <w:rFonts w:ascii="Cambria Math" w:hAnsi="Cambria Math" w:eastAsia="宋体"/>
                        <w:bCs/>
                        <w:snapToGrid w:val="0"/>
                        <w:color w:val="000000"/>
                        <w:spacing w:val="-2"/>
                        <w:kern w:val="0"/>
                        <w:szCs w:val="21"/>
                      </w:rPr>
                    </m:ctrlPr>
                  </m:e>
                  <m:sub>
                    <m:r>
                      <m:rPr/>
                      <w:rPr>
                        <w:rFonts w:ascii="Cambria Math" w:hAnsi="Cambria Math" w:eastAsia="宋体"/>
                        <w:snapToGrid w:val="0"/>
                        <w:color w:val="000000"/>
                        <w:spacing w:val="-2"/>
                        <w:kern w:val="0"/>
                        <w:szCs w:val="21"/>
                      </w:rPr>
                      <m:t>misc</m:t>
                    </m:r>
                    <m:ctrlPr>
                      <w:rPr>
                        <w:rFonts w:ascii="Cambria Math" w:hAnsi="Cambria Math" w:eastAsia="宋体"/>
                        <w:bCs/>
                        <w:snapToGrid w:val="0"/>
                        <w:color w:val="000000"/>
                        <w:spacing w:val="-2"/>
                        <w:kern w:val="0"/>
                        <w:szCs w:val="21"/>
                      </w:rPr>
                    </m:ctrlPr>
                  </m:sub>
                </m:sSub>
                <m:r>
                  <m:rPr>
                    <m:sty m:val="p"/>
                  </m:rPr>
                  <w:rPr>
                    <w:rFonts w:ascii="Cambria Math" w:hAnsi="Cambria Math" w:eastAsia="宋体"/>
                    <w:snapToGrid w:val="0"/>
                    <w:color w:val="000000"/>
                    <w:spacing w:val="-2"/>
                    <w:kern w:val="0"/>
                    <w:szCs w:val="21"/>
                  </w:rPr>
                  <m:t>）</m:t>
                </m:r>
              </m:oMath>
            </m:oMathPara>
          </w:p>
          <w:p w14:paraId="4C85A536">
            <w:pPr>
              <w:spacing w:line="360" w:lineRule="auto"/>
              <w:ind w:firstLine="472"/>
              <w:rPr>
                <w:rFonts w:ascii="Times New Roman" w:hAnsi="Times New Roman" w:eastAsia="宋体" w:cs="Times New Roman"/>
                <w:bCs/>
                <w:snapToGrid w:val="0"/>
                <w:color w:val="000000"/>
                <w:spacing w:val="-2"/>
                <w:kern w:val="0"/>
                <w:szCs w:val="21"/>
              </w:rPr>
            </w:pPr>
            <w:r>
              <w:rPr>
                <w:rFonts w:ascii="Times New Roman" w:hAnsi="Times New Roman" w:eastAsia="宋体" w:cs="Times New Roman"/>
                <w:bCs/>
                <w:snapToGrid w:val="0"/>
                <w:color w:val="000000"/>
                <w:spacing w:val="-2"/>
                <w:kern w:val="0"/>
                <w:szCs w:val="21"/>
              </w:rPr>
              <w:t>式中：</w:t>
            </w:r>
            <w:r>
              <w:rPr>
                <w:rFonts w:hint="eastAsia" w:ascii="Times New Roman" w:hAnsi="Times New Roman" w:eastAsia="宋体" w:cs="Times New Roman"/>
                <w:bCs/>
                <w:snapToGrid w:val="0"/>
                <w:color w:val="000000"/>
                <w:spacing w:val="-2"/>
                <w:kern w:val="0"/>
                <w:szCs w:val="21"/>
              </w:rPr>
              <w:t>L</w:t>
            </w:r>
            <w:r>
              <w:rPr>
                <w:rFonts w:hint="eastAsia" w:ascii="Times New Roman" w:hAnsi="Times New Roman" w:eastAsia="宋体" w:cs="Times New Roman"/>
                <w:bCs/>
                <w:snapToGrid w:val="0"/>
                <w:color w:val="000000"/>
                <w:spacing w:val="-2"/>
                <w:kern w:val="0"/>
                <w:szCs w:val="21"/>
                <w:vertAlign w:val="subscript"/>
              </w:rPr>
              <w:t>p</w:t>
            </w:r>
            <w:r>
              <w:rPr>
                <w:rFonts w:hint="eastAsia" w:ascii="Times New Roman" w:hAnsi="Times New Roman" w:eastAsia="宋体" w:cs="Times New Roman"/>
                <w:bCs/>
                <w:snapToGrid w:val="0"/>
                <w:color w:val="000000"/>
                <w:spacing w:val="-2"/>
                <w:kern w:val="0"/>
                <w:szCs w:val="21"/>
              </w:rPr>
              <w:t>（r）</w:t>
            </w:r>
            <w:r>
              <w:rPr>
                <w:rFonts w:ascii="Times New Roman" w:hAnsi="Times New Roman" w:eastAsia="宋体" w:cs="Times New Roman"/>
                <w:bCs/>
                <w:snapToGrid w:val="0"/>
                <w:color w:val="000000"/>
                <w:spacing w:val="-2"/>
                <w:kern w:val="0"/>
                <w:szCs w:val="21"/>
              </w:rPr>
              <w:t>—预测点处声压级</w:t>
            </w:r>
            <w:r>
              <w:rPr>
                <w:rFonts w:hint="eastAsia" w:ascii="Times New Roman" w:hAnsi="Times New Roman" w:eastAsia="宋体" w:cs="Times New Roman"/>
                <w:bCs/>
                <w:snapToGrid w:val="0"/>
                <w:color w:val="000000"/>
                <w:spacing w:val="-2"/>
                <w:kern w:val="0"/>
                <w:szCs w:val="21"/>
              </w:rPr>
              <w:t>，</w:t>
            </w:r>
            <w:r>
              <w:rPr>
                <w:rFonts w:ascii="Times New Roman" w:hAnsi="Times New Roman" w:eastAsia="宋体" w:cs="Times New Roman"/>
                <w:bCs/>
                <w:snapToGrid w:val="0"/>
                <w:color w:val="000000"/>
                <w:spacing w:val="-2"/>
                <w:kern w:val="0"/>
                <w:szCs w:val="21"/>
              </w:rPr>
              <w:t>d</w:t>
            </w:r>
            <w:r>
              <w:rPr>
                <w:rFonts w:hint="eastAsia" w:ascii="Times New Roman" w:hAnsi="Times New Roman" w:eastAsia="宋体" w:cs="Times New Roman"/>
                <w:bCs/>
                <w:snapToGrid w:val="0"/>
                <w:color w:val="000000"/>
                <w:spacing w:val="-2"/>
                <w:kern w:val="0"/>
                <w:szCs w:val="21"/>
              </w:rPr>
              <w:t>B；</w:t>
            </w:r>
          </w:p>
          <w:p w14:paraId="7E2AEF74">
            <w:pPr>
              <w:spacing w:line="360" w:lineRule="auto"/>
              <w:ind w:firstLine="1180" w:firstLineChars="500"/>
              <w:textAlignment w:val="baseline"/>
              <w:rPr>
                <w:rFonts w:ascii="Times New Roman" w:hAnsi="Times New Roman" w:eastAsia="宋体" w:cs="Times New Roman"/>
                <w:bCs/>
                <w:snapToGrid w:val="0"/>
                <w:color w:val="000000"/>
                <w:spacing w:val="-2"/>
                <w:kern w:val="0"/>
                <w:szCs w:val="21"/>
              </w:rPr>
            </w:pPr>
            <w:r>
              <w:rPr>
                <w:rFonts w:hint="eastAsia" w:ascii="Times New Roman" w:hAnsi="Times New Roman" w:eastAsia="宋体" w:cs="Times New Roman"/>
                <w:bCs/>
                <w:snapToGrid w:val="0"/>
                <w:color w:val="000000"/>
                <w:spacing w:val="-2"/>
                <w:kern w:val="0"/>
                <w:szCs w:val="21"/>
              </w:rPr>
              <w:t>Lp（r</w:t>
            </w:r>
            <w:r>
              <w:rPr>
                <w:rFonts w:hint="eastAsia" w:ascii="Times New Roman" w:hAnsi="Times New Roman" w:eastAsia="宋体" w:cs="Times New Roman"/>
                <w:bCs/>
                <w:snapToGrid w:val="0"/>
                <w:color w:val="000000"/>
                <w:spacing w:val="-2"/>
                <w:kern w:val="0"/>
                <w:szCs w:val="21"/>
                <w:vertAlign w:val="subscript"/>
              </w:rPr>
              <w:t>0</w:t>
            </w:r>
            <w:r>
              <w:rPr>
                <w:rFonts w:hint="eastAsia" w:ascii="Times New Roman" w:hAnsi="Times New Roman" w:eastAsia="宋体" w:cs="Times New Roman"/>
                <w:bCs/>
                <w:snapToGrid w:val="0"/>
                <w:color w:val="000000"/>
                <w:spacing w:val="-2"/>
                <w:kern w:val="0"/>
                <w:szCs w:val="21"/>
              </w:rPr>
              <w:t>）</w:t>
            </w:r>
            <w:r>
              <w:rPr>
                <w:rFonts w:ascii="Times New Roman" w:hAnsi="Times New Roman" w:eastAsia="宋体" w:cs="Times New Roman"/>
                <w:bCs/>
                <w:snapToGrid w:val="0"/>
                <w:color w:val="000000"/>
                <w:spacing w:val="-2"/>
                <w:kern w:val="0"/>
                <w:szCs w:val="21"/>
              </w:rPr>
              <w:t>—参考位置r</w:t>
            </w:r>
            <w:r>
              <w:rPr>
                <w:rFonts w:hint="eastAsia" w:ascii="Times New Roman" w:hAnsi="Times New Roman" w:eastAsia="宋体" w:cs="Times New Roman"/>
                <w:bCs/>
                <w:snapToGrid w:val="0"/>
                <w:color w:val="000000"/>
                <w:spacing w:val="-2"/>
                <w:kern w:val="0"/>
                <w:szCs w:val="21"/>
                <w:vertAlign w:val="subscript"/>
              </w:rPr>
              <w:t>0</w:t>
            </w:r>
            <w:r>
              <w:rPr>
                <w:rFonts w:hint="eastAsia" w:ascii="Times New Roman" w:hAnsi="Times New Roman" w:eastAsia="宋体" w:cs="Times New Roman"/>
                <w:bCs/>
                <w:snapToGrid w:val="0"/>
                <w:color w:val="000000"/>
                <w:spacing w:val="-2"/>
                <w:kern w:val="0"/>
                <w:szCs w:val="21"/>
              </w:rPr>
              <w:t>处的声压级，</w:t>
            </w:r>
            <w:r>
              <w:rPr>
                <w:rFonts w:ascii="Times New Roman" w:hAnsi="Times New Roman" w:eastAsia="宋体" w:cs="Times New Roman"/>
                <w:bCs/>
                <w:snapToGrid w:val="0"/>
                <w:color w:val="000000"/>
                <w:spacing w:val="-2"/>
                <w:kern w:val="0"/>
                <w:szCs w:val="21"/>
              </w:rPr>
              <w:t>d</w:t>
            </w:r>
            <w:r>
              <w:rPr>
                <w:rFonts w:hint="eastAsia" w:ascii="Times New Roman" w:hAnsi="Times New Roman" w:eastAsia="宋体" w:cs="Times New Roman"/>
                <w:bCs/>
                <w:snapToGrid w:val="0"/>
                <w:color w:val="000000"/>
                <w:spacing w:val="-2"/>
                <w:kern w:val="0"/>
                <w:szCs w:val="21"/>
              </w:rPr>
              <w:t>B；</w:t>
            </w:r>
          </w:p>
          <w:p w14:paraId="7F777958">
            <w:pPr>
              <w:spacing w:line="360" w:lineRule="auto"/>
              <w:ind w:firstLine="1180" w:firstLineChars="500"/>
              <w:textAlignment w:val="baseline"/>
              <w:rPr>
                <w:rFonts w:ascii="Times New Roman" w:hAnsi="Times New Roman" w:eastAsia="宋体" w:cs="Times New Roman"/>
                <w:bCs/>
                <w:snapToGrid w:val="0"/>
                <w:color w:val="000000"/>
                <w:spacing w:val="-2"/>
                <w:kern w:val="0"/>
                <w:szCs w:val="21"/>
              </w:rPr>
            </w:pPr>
            <w:r>
              <w:rPr>
                <w:rFonts w:ascii="Times New Roman" w:hAnsi="Times New Roman" w:eastAsia="宋体" w:cs="Times New Roman"/>
                <w:bCs/>
                <w:snapToGrid w:val="0"/>
                <w:color w:val="000000"/>
                <w:spacing w:val="-2"/>
                <w:kern w:val="0"/>
                <w:szCs w:val="21"/>
              </w:rPr>
              <w:t>Dc—指向性校正，dB；它描述点声源的等效连续声压级与产生声功率级Lw的全向点声源的规定方向的级的偏差程度</w:t>
            </w:r>
            <w:r>
              <w:rPr>
                <w:rFonts w:hint="eastAsia" w:ascii="Times New Roman" w:hAnsi="Times New Roman" w:eastAsia="宋体" w:cs="Times New Roman"/>
                <w:bCs/>
                <w:snapToGrid w:val="0"/>
                <w:color w:val="000000"/>
                <w:spacing w:val="-2"/>
                <w:kern w:val="0"/>
                <w:szCs w:val="21"/>
              </w:rPr>
              <w:t>，</w:t>
            </w:r>
            <w:r>
              <w:rPr>
                <w:rFonts w:ascii="Times New Roman" w:hAnsi="Times New Roman" w:eastAsia="宋体" w:cs="Times New Roman"/>
                <w:bCs/>
                <w:snapToGrid w:val="0"/>
                <w:color w:val="000000"/>
                <w:spacing w:val="-2"/>
                <w:kern w:val="0"/>
                <w:szCs w:val="21"/>
              </w:rPr>
              <w:t>dB；</w:t>
            </w:r>
          </w:p>
          <w:p w14:paraId="4E2D51A2">
            <w:pPr>
              <w:spacing w:line="360" w:lineRule="auto"/>
              <w:ind w:firstLine="1180" w:firstLineChars="500"/>
              <w:textAlignment w:val="baseline"/>
              <w:rPr>
                <w:rFonts w:ascii="Times New Roman" w:hAnsi="Times New Roman" w:eastAsia="宋体" w:cs="Times New Roman"/>
                <w:bCs/>
                <w:snapToGrid w:val="0"/>
                <w:color w:val="000000"/>
                <w:spacing w:val="-2"/>
                <w:kern w:val="0"/>
                <w:szCs w:val="21"/>
              </w:rPr>
            </w:pPr>
            <w:r>
              <w:rPr>
                <w:rFonts w:ascii="Times New Roman" w:hAnsi="Times New Roman" w:eastAsia="宋体" w:cs="Times New Roman"/>
                <w:bCs/>
                <w:snapToGrid w:val="0"/>
                <w:color w:val="000000"/>
                <w:spacing w:val="-2"/>
                <w:kern w:val="0"/>
                <w:szCs w:val="21"/>
              </w:rPr>
              <w:t>Adiv—几何发散引起的衰减，dB(A)；</w:t>
            </w:r>
          </w:p>
          <w:p w14:paraId="2D7BD5A9">
            <w:pPr>
              <w:spacing w:line="360" w:lineRule="auto"/>
              <w:ind w:firstLine="1180" w:firstLineChars="500"/>
              <w:textAlignment w:val="baseline"/>
              <w:rPr>
                <w:rFonts w:ascii="Times New Roman" w:hAnsi="Times New Roman" w:eastAsia="宋体" w:cs="Times New Roman"/>
                <w:bCs/>
                <w:snapToGrid w:val="0"/>
                <w:color w:val="000000"/>
                <w:spacing w:val="-2"/>
                <w:kern w:val="0"/>
                <w:szCs w:val="21"/>
              </w:rPr>
            </w:pPr>
            <w:r>
              <w:rPr>
                <w:rFonts w:ascii="Times New Roman" w:hAnsi="Times New Roman" w:eastAsia="宋体" w:cs="Times New Roman"/>
                <w:bCs/>
                <w:snapToGrid w:val="0"/>
                <w:color w:val="000000"/>
                <w:spacing w:val="-2"/>
                <w:kern w:val="0"/>
                <w:szCs w:val="21"/>
              </w:rPr>
              <w:t>Aatm—大气吸引引起的衰减，dB(A)；</w:t>
            </w:r>
          </w:p>
          <w:p w14:paraId="1DD93B5C">
            <w:pPr>
              <w:spacing w:line="360" w:lineRule="auto"/>
              <w:ind w:firstLine="1180" w:firstLineChars="500"/>
              <w:textAlignment w:val="baseline"/>
              <w:rPr>
                <w:rFonts w:ascii="Times New Roman" w:hAnsi="Times New Roman" w:eastAsia="宋体" w:cs="Times New Roman"/>
                <w:bCs/>
                <w:snapToGrid w:val="0"/>
                <w:color w:val="000000"/>
                <w:spacing w:val="-2"/>
                <w:kern w:val="0"/>
                <w:szCs w:val="21"/>
              </w:rPr>
            </w:pPr>
            <w:r>
              <w:rPr>
                <w:rFonts w:ascii="Times New Roman" w:hAnsi="Times New Roman" w:eastAsia="宋体" w:cs="Times New Roman"/>
                <w:bCs/>
                <w:snapToGrid w:val="0"/>
                <w:color w:val="000000"/>
                <w:spacing w:val="-2"/>
                <w:kern w:val="0"/>
                <w:szCs w:val="21"/>
              </w:rPr>
              <w:t>Agr—地面效应引起的衰减，dB(A)；</w:t>
            </w:r>
          </w:p>
          <w:p w14:paraId="3EA20AEE">
            <w:pPr>
              <w:spacing w:line="360" w:lineRule="auto"/>
              <w:ind w:firstLine="1180" w:firstLineChars="500"/>
              <w:textAlignment w:val="baseline"/>
              <w:rPr>
                <w:rFonts w:ascii="Times New Roman" w:hAnsi="Times New Roman" w:eastAsia="宋体" w:cs="Times New Roman"/>
                <w:bCs/>
                <w:snapToGrid w:val="0"/>
                <w:color w:val="000000"/>
                <w:spacing w:val="-2"/>
                <w:kern w:val="0"/>
                <w:szCs w:val="21"/>
              </w:rPr>
            </w:pPr>
            <w:r>
              <w:rPr>
                <w:rFonts w:ascii="Times New Roman" w:hAnsi="Times New Roman" w:eastAsia="宋体" w:cs="Times New Roman"/>
                <w:bCs/>
                <w:snapToGrid w:val="0"/>
                <w:color w:val="000000"/>
                <w:spacing w:val="-2"/>
                <w:kern w:val="0"/>
                <w:szCs w:val="21"/>
              </w:rPr>
              <w:t>Abar—声屏障引起的衰减，dB(A)；</w:t>
            </w:r>
          </w:p>
          <w:p w14:paraId="55E6CCAB">
            <w:pPr>
              <w:spacing w:line="360" w:lineRule="auto"/>
              <w:ind w:firstLine="1180" w:firstLineChars="500"/>
              <w:textAlignment w:val="baseline"/>
              <w:rPr>
                <w:rFonts w:ascii="Times New Roman" w:hAnsi="Times New Roman" w:eastAsia="宋体" w:cs="Times New Roman"/>
                <w:bCs/>
                <w:snapToGrid w:val="0"/>
                <w:color w:val="000000"/>
                <w:spacing w:val="-2"/>
                <w:kern w:val="0"/>
                <w:szCs w:val="21"/>
              </w:rPr>
            </w:pPr>
            <w:r>
              <w:rPr>
                <w:rFonts w:ascii="Times New Roman" w:hAnsi="Times New Roman" w:eastAsia="宋体" w:cs="Times New Roman"/>
                <w:bCs/>
                <w:snapToGrid w:val="0"/>
                <w:color w:val="000000"/>
                <w:spacing w:val="-2"/>
                <w:kern w:val="0"/>
                <w:szCs w:val="21"/>
              </w:rPr>
              <w:t>Amisc—其他多方面效应引起的衰减，dB(A)</w:t>
            </w:r>
            <w:r>
              <w:rPr>
                <w:rFonts w:hint="eastAsia" w:ascii="Times New Roman" w:hAnsi="Times New Roman" w:eastAsia="宋体" w:cs="Times New Roman"/>
                <w:bCs/>
                <w:snapToGrid w:val="0"/>
                <w:color w:val="000000"/>
                <w:spacing w:val="-2"/>
                <w:kern w:val="0"/>
                <w:szCs w:val="21"/>
              </w:rPr>
              <w:t>。</w:t>
            </w:r>
          </w:p>
          <w:p w14:paraId="153ACEEE">
            <w:pPr>
              <w:spacing w:line="360" w:lineRule="auto"/>
              <w:ind w:firstLine="472"/>
              <w:textAlignment w:val="baseline"/>
              <w:rPr>
                <w:rFonts w:ascii="Times New Roman" w:hAnsi="Times New Roman" w:eastAsia="宋体" w:cs="Times New Roman"/>
                <w:bCs/>
                <w:snapToGrid w:val="0"/>
                <w:color w:val="000000"/>
                <w:spacing w:val="-2"/>
                <w:kern w:val="0"/>
                <w:szCs w:val="21"/>
              </w:rPr>
            </w:pPr>
            <w:r>
              <w:rPr>
                <w:rFonts w:ascii="Times New Roman" w:hAnsi="Times New Roman" w:eastAsia="宋体" w:cs="Times New Roman"/>
                <w:bCs/>
                <w:snapToGrid w:val="0"/>
                <w:color w:val="000000"/>
                <w:spacing w:val="-2"/>
                <w:kern w:val="0"/>
                <w:szCs w:val="21"/>
              </w:rPr>
              <w:t>衰减项计算参照《环境影响评价技术导则</w:t>
            </w:r>
            <w:r>
              <w:rPr>
                <w:rFonts w:hint="eastAsia" w:ascii="Times New Roman" w:hAnsi="Times New Roman" w:eastAsia="宋体" w:cs="Times New Roman"/>
                <w:bCs/>
                <w:snapToGrid w:val="0"/>
                <w:color w:val="000000"/>
                <w:spacing w:val="-2"/>
                <w:kern w:val="0"/>
                <w:szCs w:val="21"/>
              </w:rPr>
              <w:t xml:space="preserve"> </w:t>
            </w:r>
            <w:r>
              <w:rPr>
                <w:rFonts w:ascii="Times New Roman" w:hAnsi="Times New Roman" w:eastAsia="宋体" w:cs="Times New Roman"/>
                <w:bCs/>
                <w:snapToGrid w:val="0"/>
                <w:color w:val="000000"/>
                <w:spacing w:val="-2"/>
                <w:kern w:val="0"/>
                <w:szCs w:val="21"/>
              </w:rPr>
              <w:t>声环境》（HJ2.4-20</w:t>
            </w:r>
            <w:r>
              <w:rPr>
                <w:rFonts w:hint="eastAsia" w:ascii="Times New Roman" w:hAnsi="Times New Roman" w:eastAsia="宋体" w:cs="Times New Roman"/>
                <w:bCs/>
                <w:snapToGrid w:val="0"/>
                <w:color w:val="000000"/>
                <w:spacing w:val="-2"/>
                <w:kern w:val="0"/>
                <w:szCs w:val="21"/>
              </w:rPr>
              <w:t>21</w:t>
            </w:r>
            <w:r>
              <w:rPr>
                <w:rFonts w:ascii="Times New Roman" w:hAnsi="Times New Roman" w:eastAsia="宋体" w:cs="Times New Roman"/>
                <w:bCs/>
                <w:snapToGrid w:val="0"/>
                <w:color w:val="000000"/>
                <w:spacing w:val="-2"/>
                <w:kern w:val="0"/>
                <w:szCs w:val="21"/>
              </w:rPr>
              <w:t>）中附录</w:t>
            </w:r>
            <w:r>
              <w:rPr>
                <w:rFonts w:hint="eastAsia" w:ascii="Times New Roman" w:hAnsi="Times New Roman" w:eastAsia="宋体" w:cs="Times New Roman"/>
                <w:bCs/>
                <w:snapToGrid w:val="0"/>
                <w:color w:val="000000"/>
                <w:spacing w:val="-2"/>
                <w:kern w:val="0"/>
                <w:szCs w:val="21"/>
              </w:rPr>
              <w:t>A.3</w:t>
            </w:r>
            <w:r>
              <w:rPr>
                <w:rFonts w:ascii="Times New Roman" w:hAnsi="Times New Roman" w:eastAsia="宋体" w:cs="Times New Roman"/>
                <w:bCs/>
                <w:snapToGrid w:val="0"/>
                <w:color w:val="000000"/>
                <w:spacing w:val="-2"/>
                <w:kern w:val="0"/>
                <w:szCs w:val="21"/>
              </w:rPr>
              <w:t>相关模式计算。</w:t>
            </w:r>
          </w:p>
          <w:p w14:paraId="459E0D13">
            <w:pPr>
              <w:spacing w:line="360" w:lineRule="auto"/>
              <w:ind w:firstLine="472"/>
              <w:textAlignment w:val="baseline"/>
              <w:rPr>
                <w:rFonts w:ascii="Times New Roman" w:hAnsi="Times New Roman" w:eastAsia="宋体" w:cs="Times New Roman"/>
                <w:bCs/>
                <w:snapToGrid w:val="0"/>
                <w:color w:val="000000"/>
                <w:spacing w:val="-2"/>
                <w:kern w:val="0"/>
                <w:szCs w:val="21"/>
                <w:highlight w:val="yellow"/>
              </w:rPr>
            </w:pPr>
            <w:r>
              <w:rPr>
                <w:rFonts w:hint="eastAsia" w:ascii="Times New Roman" w:hAnsi="Times New Roman" w:eastAsia="宋体" w:cs="Times New Roman"/>
                <w:bCs/>
                <w:snapToGrid w:val="0"/>
                <w:color w:val="000000"/>
                <w:spacing w:val="-2"/>
                <w:kern w:val="0"/>
                <w:szCs w:val="21"/>
              </w:rPr>
              <w:t>无指向性点声源几何发散衰减的基本公式是：</w:t>
            </w:r>
          </w:p>
          <w:p w14:paraId="63D9C672">
            <w:pPr>
              <w:spacing w:line="360" w:lineRule="auto"/>
              <w:ind w:firstLine="0" w:firstLineChars="0"/>
              <w:jc w:val="center"/>
              <w:textAlignment w:val="baseline"/>
              <w:rPr>
                <w:rFonts w:ascii="Times New Roman" w:hAnsi="Times New Roman" w:eastAsia="宋体" w:cs="Times New Roman"/>
                <w:bCs/>
                <w:snapToGrid w:val="0"/>
                <w:color w:val="000000"/>
                <w:spacing w:val="-2"/>
                <w:kern w:val="0"/>
                <w:szCs w:val="21"/>
              </w:rPr>
            </w:pPr>
            <w:r>
              <w:rPr>
                <w:rFonts w:ascii="Times New Roman" w:hAnsi="Times New Roman" w:eastAsia="宋体" w:cs="Times New Roman"/>
                <w:color w:val="000000"/>
                <w:kern w:val="21"/>
                <w:szCs w:val="21"/>
              </w:rPr>
              <w:drawing>
                <wp:inline distT="0" distB="0" distL="0" distR="0">
                  <wp:extent cx="1876425" cy="276225"/>
                  <wp:effectExtent l="0" t="0" r="9525" b="9525"/>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pic:cNvPicPr>
                        </pic:nvPicPr>
                        <pic:blipFill>
                          <a:blip r:embed="rId32"/>
                          <a:stretch>
                            <a:fillRect/>
                          </a:stretch>
                        </pic:blipFill>
                        <pic:spPr>
                          <a:xfrm>
                            <a:off x="0" y="0"/>
                            <a:ext cx="1876425" cy="276225"/>
                          </a:xfrm>
                          <a:prstGeom prst="rect">
                            <a:avLst/>
                          </a:prstGeom>
                        </pic:spPr>
                      </pic:pic>
                    </a:graphicData>
                  </a:graphic>
                </wp:inline>
              </w:drawing>
            </w:r>
          </w:p>
          <w:p w14:paraId="54125D9E">
            <w:pPr>
              <w:spacing w:line="360" w:lineRule="auto"/>
              <w:ind w:firstLine="472"/>
              <w:textAlignment w:val="baseline"/>
              <w:rPr>
                <w:rFonts w:ascii="Times New Roman" w:hAnsi="Times New Roman" w:eastAsia="宋体" w:cs="Times New Roman"/>
                <w:bCs/>
                <w:snapToGrid w:val="0"/>
                <w:color w:val="000000"/>
                <w:spacing w:val="-2"/>
                <w:kern w:val="0"/>
                <w:szCs w:val="21"/>
                <w:lang w:bidi="zh-CN"/>
              </w:rPr>
            </w:pPr>
            <w:r>
              <w:rPr>
                <w:rFonts w:ascii="Times New Roman" w:hAnsi="Times New Roman" w:eastAsia="宋体" w:cs="Times New Roman"/>
                <w:bCs/>
                <w:snapToGrid w:val="0"/>
                <w:color w:val="000000"/>
                <w:spacing w:val="-2"/>
                <w:kern w:val="0"/>
                <w:szCs w:val="21"/>
                <w:lang w:bidi="zh-CN"/>
              </w:rPr>
              <w:t>式中：</w:t>
            </w:r>
            <w:r>
              <w:rPr>
                <w:rFonts w:ascii="Times New Roman" w:hAnsi="Times New Roman" w:eastAsia="宋体" w:cs="Times New Roman"/>
                <w:bCs/>
                <w:i/>
                <w:snapToGrid w:val="0"/>
                <w:color w:val="000000"/>
                <w:spacing w:val="-2"/>
                <w:kern w:val="0"/>
                <w:szCs w:val="21"/>
                <w:lang w:bidi="zh-CN"/>
              </w:rPr>
              <w:t>L</w:t>
            </w:r>
            <w:r>
              <w:rPr>
                <w:rFonts w:ascii="Times New Roman" w:hAnsi="Times New Roman" w:eastAsia="宋体" w:cs="Times New Roman"/>
                <w:bCs/>
                <w:i/>
                <w:snapToGrid w:val="0"/>
                <w:color w:val="000000"/>
                <w:spacing w:val="-2"/>
                <w:kern w:val="0"/>
                <w:szCs w:val="21"/>
                <w:vertAlign w:val="subscript"/>
                <w:lang w:bidi="zh-CN"/>
              </w:rPr>
              <w:t>p</w:t>
            </w:r>
            <w:r>
              <w:rPr>
                <w:rFonts w:ascii="Times New Roman" w:hAnsi="Times New Roman" w:eastAsia="宋体" w:cs="Times New Roman"/>
                <w:bCs/>
                <w:snapToGrid w:val="0"/>
                <w:color w:val="000000"/>
                <w:spacing w:val="-2"/>
                <w:kern w:val="0"/>
                <w:szCs w:val="21"/>
                <w:lang w:bidi="zh-CN"/>
              </w:rPr>
              <w:t>(</w:t>
            </w:r>
            <w:r>
              <w:rPr>
                <w:rFonts w:ascii="Times New Roman" w:hAnsi="Times New Roman" w:eastAsia="宋体" w:cs="Times New Roman"/>
                <w:bCs/>
                <w:i/>
                <w:snapToGrid w:val="0"/>
                <w:color w:val="000000"/>
                <w:spacing w:val="-2"/>
                <w:kern w:val="0"/>
                <w:szCs w:val="21"/>
                <w:lang w:bidi="zh-CN"/>
              </w:rPr>
              <w:t>r</w:t>
            </w:r>
            <w:r>
              <w:rPr>
                <w:rFonts w:ascii="Times New Roman" w:hAnsi="Times New Roman" w:eastAsia="宋体" w:cs="Times New Roman"/>
                <w:bCs/>
                <w:snapToGrid w:val="0"/>
                <w:color w:val="000000"/>
                <w:spacing w:val="-2"/>
                <w:kern w:val="0"/>
                <w:szCs w:val="21"/>
                <w:lang w:bidi="zh-CN"/>
              </w:rPr>
              <w:t>)——预测点处声压级，dB；</w:t>
            </w:r>
          </w:p>
          <w:p w14:paraId="37E1C8C4">
            <w:pPr>
              <w:spacing w:line="360" w:lineRule="auto"/>
              <w:ind w:firstLine="1180" w:firstLineChars="500"/>
              <w:textAlignment w:val="baseline"/>
              <w:rPr>
                <w:rFonts w:ascii="Times New Roman" w:hAnsi="Times New Roman" w:eastAsia="宋体" w:cs="Times New Roman"/>
                <w:bCs/>
                <w:snapToGrid w:val="0"/>
                <w:color w:val="000000"/>
                <w:spacing w:val="-2"/>
                <w:kern w:val="0"/>
                <w:szCs w:val="21"/>
                <w:lang w:bidi="zh-CN"/>
              </w:rPr>
            </w:pPr>
            <w:r>
              <w:rPr>
                <w:rFonts w:ascii="Times New Roman" w:hAnsi="Times New Roman" w:eastAsia="宋体" w:cs="Times New Roman"/>
                <w:bCs/>
                <w:i/>
                <w:snapToGrid w:val="0"/>
                <w:color w:val="000000"/>
                <w:spacing w:val="-2"/>
                <w:kern w:val="0"/>
                <w:szCs w:val="21"/>
                <w:lang w:bidi="zh-CN"/>
              </w:rPr>
              <w:t>L</w:t>
            </w:r>
            <w:r>
              <w:rPr>
                <w:rFonts w:ascii="Times New Roman" w:hAnsi="Times New Roman" w:eastAsia="宋体" w:cs="Times New Roman"/>
                <w:bCs/>
                <w:i/>
                <w:snapToGrid w:val="0"/>
                <w:color w:val="000000"/>
                <w:spacing w:val="-2"/>
                <w:kern w:val="0"/>
                <w:szCs w:val="21"/>
                <w:vertAlign w:val="subscript"/>
                <w:lang w:bidi="zh-CN"/>
              </w:rPr>
              <w:t>p</w:t>
            </w:r>
            <w:r>
              <w:rPr>
                <w:rFonts w:ascii="Times New Roman" w:hAnsi="Times New Roman" w:eastAsia="宋体" w:cs="Times New Roman"/>
                <w:bCs/>
                <w:snapToGrid w:val="0"/>
                <w:color w:val="000000"/>
                <w:spacing w:val="-2"/>
                <w:kern w:val="0"/>
                <w:szCs w:val="21"/>
                <w:lang w:bidi="zh-CN"/>
              </w:rPr>
              <w:t>(</w:t>
            </w:r>
            <w:r>
              <w:rPr>
                <w:rFonts w:ascii="Times New Roman" w:hAnsi="Times New Roman" w:eastAsia="宋体" w:cs="Times New Roman"/>
                <w:bCs/>
                <w:i/>
                <w:snapToGrid w:val="0"/>
                <w:color w:val="000000"/>
                <w:spacing w:val="-2"/>
                <w:kern w:val="0"/>
                <w:szCs w:val="21"/>
                <w:lang w:bidi="zh-CN"/>
              </w:rPr>
              <w:t>r</w:t>
            </w:r>
            <w:r>
              <w:rPr>
                <w:rFonts w:ascii="Times New Roman" w:hAnsi="Times New Roman" w:eastAsia="宋体" w:cs="Times New Roman"/>
                <w:bCs/>
                <w:snapToGrid w:val="0"/>
                <w:color w:val="000000"/>
                <w:spacing w:val="-2"/>
                <w:kern w:val="0"/>
                <w:szCs w:val="21"/>
                <w:vertAlign w:val="subscript"/>
                <w:lang w:bidi="zh-CN"/>
              </w:rPr>
              <w:t>0</w:t>
            </w:r>
            <w:r>
              <w:rPr>
                <w:rFonts w:ascii="Times New Roman" w:hAnsi="Times New Roman" w:eastAsia="宋体" w:cs="Times New Roman"/>
                <w:bCs/>
                <w:snapToGrid w:val="0"/>
                <w:color w:val="000000"/>
                <w:spacing w:val="-2"/>
                <w:kern w:val="0"/>
                <w:szCs w:val="21"/>
                <w:lang w:bidi="zh-CN"/>
              </w:rPr>
              <w:t>)——参考位置</w:t>
            </w:r>
            <w:r>
              <w:rPr>
                <w:rFonts w:ascii="Times New Roman" w:hAnsi="Times New Roman" w:eastAsia="宋体" w:cs="Times New Roman"/>
                <w:bCs/>
                <w:i/>
                <w:snapToGrid w:val="0"/>
                <w:color w:val="000000"/>
                <w:spacing w:val="-2"/>
                <w:kern w:val="0"/>
                <w:szCs w:val="21"/>
                <w:lang w:bidi="zh-CN"/>
              </w:rPr>
              <w:t>r</w:t>
            </w:r>
            <w:r>
              <w:rPr>
                <w:rFonts w:ascii="Times New Roman" w:hAnsi="Times New Roman" w:eastAsia="宋体" w:cs="Times New Roman"/>
                <w:bCs/>
                <w:snapToGrid w:val="0"/>
                <w:color w:val="000000"/>
                <w:spacing w:val="-2"/>
                <w:kern w:val="0"/>
                <w:szCs w:val="21"/>
                <w:vertAlign w:val="subscript"/>
                <w:lang w:bidi="zh-CN"/>
              </w:rPr>
              <w:t>0</w:t>
            </w:r>
            <w:r>
              <w:rPr>
                <w:rFonts w:ascii="Times New Roman" w:hAnsi="Times New Roman" w:eastAsia="宋体" w:cs="Times New Roman"/>
                <w:bCs/>
                <w:snapToGrid w:val="0"/>
                <w:color w:val="000000"/>
                <w:spacing w:val="-2"/>
                <w:kern w:val="0"/>
                <w:szCs w:val="21"/>
                <w:lang w:bidi="zh-CN"/>
              </w:rPr>
              <w:t>处的声压级，dB；</w:t>
            </w:r>
          </w:p>
          <w:p w14:paraId="70B6A17D">
            <w:pPr>
              <w:spacing w:line="360" w:lineRule="auto"/>
              <w:ind w:firstLine="1180" w:firstLineChars="500"/>
              <w:textAlignment w:val="baseline"/>
              <w:rPr>
                <w:rFonts w:ascii="Times New Roman" w:hAnsi="Times New Roman" w:eastAsia="宋体" w:cs="Times New Roman"/>
                <w:bCs/>
                <w:snapToGrid w:val="0"/>
                <w:color w:val="000000"/>
                <w:spacing w:val="-2"/>
                <w:kern w:val="0"/>
                <w:szCs w:val="21"/>
                <w:lang w:bidi="zh-CN"/>
              </w:rPr>
            </w:pPr>
            <w:r>
              <w:rPr>
                <w:rFonts w:ascii="Times New Roman" w:hAnsi="Times New Roman" w:eastAsia="宋体" w:cs="Times New Roman"/>
                <w:bCs/>
                <w:i/>
                <w:snapToGrid w:val="0"/>
                <w:color w:val="000000"/>
                <w:spacing w:val="-2"/>
                <w:kern w:val="0"/>
                <w:szCs w:val="21"/>
                <w:lang w:bidi="zh-CN"/>
              </w:rPr>
              <w:t>r</w:t>
            </w:r>
            <w:r>
              <w:rPr>
                <w:rFonts w:ascii="Times New Roman" w:hAnsi="Times New Roman" w:eastAsia="宋体" w:cs="Times New Roman"/>
                <w:bCs/>
                <w:snapToGrid w:val="0"/>
                <w:color w:val="000000"/>
                <w:spacing w:val="-2"/>
                <w:kern w:val="0"/>
                <w:szCs w:val="21"/>
                <w:lang w:bidi="zh-CN"/>
              </w:rPr>
              <w:t>——预测点距声源的距离；</w:t>
            </w:r>
          </w:p>
          <w:p w14:paraId="4D75FD57">
            <w:pPr>
              <w:spacing w:line="360" w:lineRule="auto"/>
              <w:ind w:firstLine="1180" w:firstLineChars="500"/>
              <w:textAlignment w:val="baseline"/>
              <w:rPr>
                <w:rFonts w:ascii="Times New Roman" w:hAnsi="Times New Roman" w:eastAsia="宋体" w:cs="Times New Roman"/>
                <w:bCs/>
                <w:snapToGrid w:val="0"/>
                <w:color w:val="000000"/>
                <w:spacing w:val="-2"/>
                <w:kern w:val="0"/>
                <w:szCs w:val="21"/>
              </w:rPr>
            </w:pPr>
            <w:r>
              <w:rPr>
                <w:rFonts w:ascii="Times New Roman" w:hAnsi="Times New Roman" w:eastAsia="宋体" w:cs="Times New Roman"/>
                <w:bCs/>
                <w:i/>
                <w:snapToGrid w:val="0"/>
                <w:color w:val="000000"/>
                <w:spacing w:val="-2"/>
                <w:kern w:val="0"/>
                <w:szCs w:val="21"/>
                <w:lang w:bidi="zh-CN"/>
              </w:rPr>
              <w:t>r</w:t>
            </w:r>
            <w:r>
              <w:rPr>
                <w:rFonts w:ascii="Times New Roman" w:hAnsi="Times New Roman" w:eastAsia="宋体" w:cs="Times New Roman"/>
                <w:bCs/>
                <w:snapToGrid w:val="0"/>
                <w:color w:val="000000"/>
                <w:spacing w:val="-2"/>
                <w:kern w:val="0"/>
                <w:szCs w:val="21"/>
                <w:vertAlign w:val="subscript"/>
                <w:lang w:bidi="zh-CN"/>
              </w:rPr>
              <w:t>0</w:t>
            </w:r>
            <w:r>
              <w:rPr>
                <w:rFonts w:ascii="Times New Roman" w:hAnsi="Times New Roman" w:eastAsia="宋体" w:cs="Times New Roman"/>
                <w:bCs/>
                <w:snapToGrid w:val="0"/>
                <w:color w:val="000000"/>
                <w:spacing w:val="-2"/>
                <w:kern w:val="0"/>
                <w:szCs w:val="21"/>
                <w:lang w:bidi="zh-CN"/>
              </w:rPr>
              <w:t>——参考位置距声源的距离。</w:t>
            </w:r>
          </w:p>
          <w:p w14:paraId="0DC3E151">
            <w:pPr>
              <w:spacing w:line="360" w:lineRule="auto"/>
              <w:ind w:firstLine="472"/>
              <w:textAlignment w:val="baseline"/>
              <w:rPr>
                <w:rFonts w:ascii="Times New Roman" w:hAnsi="Times New Roman" w:eastAsia="宋体" w:cs="Times New Roman"/>
                <w:bCs/>
                <w:snapToGrid w:val="0"/>
                <w:color w:val="000000"/>
                <w:spacing w:val="-2"/>
                <w:kern w:val="0"/>
                <w:szCs w:val="21"/>
              </w:rPr>
            </w:pPr>
            <w:r>
              <w:rPr>
                <w:rFonts w:hint="eastAsia" w:ascii="Times New Roman" w:hAnsi="Times New Roman" w:eastAsia="宋体" w:cs="Times New Roman"/>
                <w:bCs/>
                <w:snapToGrid w:val="0"/>
                <w:color w:val="000000"/>
                <w:spacing w:val="-2"/>
                <w:kern w:val="0"/>
                <w:szCs w:val="21"/>
              </w:rPr>
              <w:t>上式中第二项表示了点声源的几何发散衰减：</w:t>
            </w:r>
          </w:p>
          <w:p w14:paraId="26B950BF">
            <w:pPr>
              <w:spacing w:line="360" w:lineRule="auto"/>
              <w:ind w:firstLine="0" w:firstLineChars="0"/>
              <w:jc w:val="center"/>
              <w:textAlignment w:val="baseline"/>
              <w:rPr>
                <w:rFonts w:ascii="Times New Roman" w:hAnsi="Times New Roman" w:eastAsia="宋体" w:cs="Times New Roman"/>
                <w:bCs/>
                <w:snapToGrid w:val="0"/>
                <w:color w:val="000000"/>
                <w:spacing w:val="-2"/>
                <w:kern w:val="0"/>
                <w:highlight w:val="yellow"/>
              </w:rPr>
            </w:pPr>
            <w:r>
              <w:rPr>
                <w:rFonts w:ascii="Times New Roman" w:hAnsi="Times New Roman" w:eastAsia="宋体" w:cs="Times New Roman"/>
                <w:color w:val="000000"/>
                <w:kern w:val="21"/>
              </w:rPr>
              <w:drawing>
                <wp:inline distT="0" distB="0" distL="0" distR="0">
                  <wp:extent cx="1352550" cy="409575"/>
                  <wp:effectExtent l="0" t="0" r="0" b="9525"/>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33"/>
                          <a:stretch>
                            <a:fillRect/>
                          </a:stretch>
                        </pic:blipFill>
                        <pic:spPr>
                          <a:xfrm>
                            <a:off x="0" y="0"/>
                            <a:ext cx="1352550" cy="409575"/>
                          </a:xfrm>
                          <a:prstGeom prst="rect">
                            <a:avLst/>
                          </a:prstGeom>
                        </pic:spPr>
                      </pic:pic>
                    </a:graphicData>
                  </a:graphic>
                </wp:inline>
              </w:drawing>
            </w:r>
          </w:p>
          <w:p w14:paraId="3D3FBC57">
            <w:pPr>
              <w:spacing w:line="360" w:lineRule="auto"/>
              <w:ind w:firstLine="472"/>
              <w:textAlignment w:val="baseline"/>
              <w:rPr>
                <w:rFonts w:ascii="Times New Roman" w:hAnsi="Times New Roman" w:eastAsia="宋体" w:cs="Times New Roman"/>
                <w:bCs/>
                <w:snapToGrid w:val="0"/>
                <w:color w:val="000000"/>
                <w:spacing w:val="-2"/>
                <w:kern w:val="0"/>
                <w:lang w:bidi="zh-CN"/>
              </w:rPr>
            </w:pPr>
            <w:r>
              <w:rPr>
                <w:rFonts w:ascii="Times New Roman" w:hAnsi="Times New Roman" w:eastAsia="宋体" w:cs="Times New Roman"/>
                <w:bCs/>
                <w:snapToGrid w:val="0"/>
                <w:color w:val="000000"/>
                <w:spacing w:val="-2"/>
                <w:kern w:val="0"/>
                <w:lang w:bidi="zh-CN"/>
              </w:rPr>
              <w:t>式中：</w:t>
            </w:r>
            <w:r>
              <w:rPr>
                <w:rFonts w:ascii="Times New Roman" w:hAnsi="Times New Roman" w:eastAsia="宋体" w:cs="Times New Roman"/>
                <w:bCs/>
                <w:i/>
                <w:snapToGrid w:val="0"/>
                <w:color w:val="000000"/>
                <w:spacing w:val="-2"/>
                <w:kern w:val="0"/>
                <w:lang w:bidi="zh-CN"/>
              </w:rPr>
              <w:t>A</w:t>
            </w:r>
            <w:r>
              <w:rPr>
                <w:rFonts w:ascii="Times New Roman" w:hAnsi="Times New Roman" w:eastAsia="宋体" w:cs="Times New Roman"/>
                <w:bCs/>
                <w:snapToGrid w:val="0"/>
                <w:color w:val="000000"/>
                <w:spacing w:val="-2"/>
                <w:kern w:val="0"/>
                <w:vertAlign w:val="subscript"/>
                <w:lang w:bidi="zh-CN"/>
              </w:rPr>
              <w:t>div</w:t>
            </w:r>
            <w:r>
              <w:rPr>
                <w:rFonts w:ascii="Times New Roman" w:hAnsi="Times New Roman" w:eastAsia="宋体" w:cs="Times New Roman"/>
                <w:bCs/>
                <w:snapToGrid w:val="0"/>
                <w:color w:val="000000"/>
                <w:spacing w:val="-2"/>
                <w:kern w:val="0"/>
                <w:lang w:bidi="zh-CN"/>
              </w:rPr>
              <w:t>——几何发散引起的衰减，dB；</w:t>
            </w:r>
          </w:p>
          <w:p w14:paraId="7018B219">
            <w:pPr>
              <w:spacing w:line="360" w:lineRule="auto"/>
              <w:ind w:firstLine="1180" w:firstLineChars="500"/>
              <w:textAlignment w:val="baseline"/>
              <w:rPr>
                <w:rFonts w:ascii="Times New Roman" w:hAnsi="Times New Roman" w:eastAsia="宋体" w:cs="Times New Roman"/>
                <w:bCs/>
                <w:snapToGrid w:val="0"/>
                <w:color w:val="000000"/>
                <w:spacing w:val="-2"/>
                <w:kern w:val="0"/>
                <w:lang w:bidi="zh-CN"/>
              </w:rPr>
            </w:pPr>
            <w:r>
              <w:rPr>
                <w:rFonts w:ascii="Times New Roman" w:hAnsi="Times New Roman" w:eastAsia="宋体" w:cs="Times New Roman"/>
                <w:bCs/>
                <w:i/>
                <w:snapToGrid w:val="0"/>
                <w:color w:val="000000"/>
                <w:spacing w:val="-2"/>
                <w:kern w:val="0"/>
                <w:lang w:bidi="zh-CN"/>
              </w:rPr>
              <w:t>r</w:t>
            </w:r>
            <w:r>
              <w:rPr>
                <w:rFonts w:ascii="Times New Roman" w:hAnsi="Times New Roman" w:eastAsia="宋体" w:cs="Times New Roman"/>
                <w:bCs/>
                <w:snapToGrid w:val="0"/>
                <w:color w:val="000000"/>
                <w:spacing w:val="-2"/>
                <w:kern w:val="0"/>
                <w:lang w:bidi="zh-CN"/>
              </w:rPr>
              <w:t>——预测点距声源的距离；</w:t>
            </w:r>
          </w:p>
          <w:p w14:paraId="6FC67179">
            <w:pPr>
              <w:spacing w:line="360" w:lineRule="auto"/>
              <w:ind w:firstLine="1180" w:firstLineChars="500"/>
              <w:textAlignment w:val="baseline"/>
              <w:rPr>
                <w:rFonts w:ascii="Times New Roman" w:hAnsi="Times New Roman" w:eastAsia="宋体" w:cs="Times New Roman"/>
                <w:bCs/>
                <w:snapToGrid w:val="0"/>
                <w:color w:val="000000"/>
                <w:spacing w:val="-2"/>
                <w:kern w:val="0"/>
                <w:highlight w:val="yellow"/>
                <w:lang w:bidi="zh-CN"/>
              </w:rPr>
            </w:pPr>
            <w:r>
              <w:rPr>
                <w:rFonts w:ascii="Times New Roman" w:hAnsi="Times New Roman" w:eastAsia="宋体" w:cs="Times New Roman"/>
                <w:bCs/>
                <w:i/>
                <w:snapToGrid w:val="0"/>
                <w:color w:val="000000"/>
                <w:spacing w:val="-2"/>
                <w:kern w:val="0"/>
                <w:lang w:bidi="zh-CN"/>
              </w:rPr>
              <w:t>r</w:t>
            </w:r>
            <w:r>
              <w:rPr>
                <w:rFonts w:ascii="Times New Roman" w:hAnsi="Times New Roman" w:eastAsia="宋体" w:cs="Times New Roman"/>
                <w:bCs/>
                <w:snapToGrid w:val="0"/>
                <w:color w:val="000000"/>
                <w:spacing w:val="-2"/>
                <w:kern w:val="0"/>
                <w:vertAlign w:val="subscript"/>
                <w:lang w:bidi="zh-CN"/>
              </w:rPr>
              <w:t>0</w:t>
            </w:r>
            <w:r>
              <w:rPr>
                <w:rFonts w:ascii="Times New Roman" w:hAnsi="Times New Roman" w:eastAsia="宋体" w:cs="Times New Roman"/>
                <w:bCs/>
                <w:snapToGrid w:val="0"/>
                <w:color w:val="000000"/>
                <w:spacing w:val="-2"/>
                <w:kern w:val="0"/>
                <w:lang w:bidi="zh-CN"/>
              </w:rPr>
              <w:t>——参考位置距声源的距离。</w:t>
            </w:r>
          </w:p>
          <w:p w14:paraId="3D501E07">
            <w:pPr>
              <w:spacing w:line="360" w:lineRule="auto"/>
              <w:ind w:firstLine="472"/>
              <w:textAlignment w:val="baseline"/>
              <w:rPr>
                <w:rFonts w:ascii="Times New Roman" w:hAnsi="Times New Roman" w:eastAsia="宋体" w:cs="Times New Roman"/>
                <w:bCs/>
                <w:snapToGrid w:val="0"/>
                <w:color w:val="000000"/>
                <w:spacing w:val="-2"/>
                <w:kern w:val="0"/>
                <w:lang w:bidi="zh-CN"/>
              </w:rPr>
            </w:pPr>
            <w:r>
              <w:rPr>
                <w:rFonts w:ascii="Times New Roman" w:hAnsi="Times New Roman" w:eastAsia="宋体" w:cs="Times New Roman"/>
                <w:bCs/>
                <w:snapToGrid w:val="0"/>
                <w:color w:val="000000"/>
                <w:spacing w:val="-2"/>
                <w:kern w:val="0"/>
                <w:lang w:bidi="zh-CN"/>
              </w:rPr>
              <w:t>如果已知点声源的倍频带声功率级或A计权声功率级（</w:t>
            </w:r>
            <w:r>
              <w:rPr>
                <w:rFonts w:ascii="Times New Roman" w:hAnsi="Times New Roman" w:eastAsia="宋体" w:cs="Times New Roman"/>
                <w:bCs/>
                <w:i/>
                <w:snapToGrid w:val="0"/>
                <w:color w:val="000000"/>
                <w:spacing w:val="-2"/>
                <w:kern w:val="0"/>
                <w:lang w:bidi="zh-CN"/>
              </w:rPr>
              <w:t>L</w:t>
            </w:r>
            <w:r>
              <w:rPr>
                <w:rFonts w:ascii="Times New Roman" w:hAnsi="Times New Roman" w:eastAsia="宋体" w:cs="Times New Roman"/>
                <w:bCs/>
                <w:snapToGrid w:val="0"/>
                <w:color w:val="000000"/>
                <w:spacing w:val="-2"/>
                <w:kern w:val="0"/>
                <w:vertAlign w:val="subscript"/>
                <w:lang w:bidi="zh-CN"/>
              </w:rPr>
              <w:t>A</w:t>
            </w:r>
            <w:r>
              <w:rPr>
                <w:rFonts w:ascii="Times New Roman" w:hAnsi="Times New Roman" w:eastAsia="宋体" w:cs="Times New Roman"/>
                <w:bCs/>
                <w:i/>
                <w:snapToGrid w:val="0"/>
                <w:color w:val="000000"/>
                <w:spacing w:val="-2"/>
                <w:kern w:val="0"/>
                <w:vertAlign w:val="subscript"/>
                <w:lang w:bidi="zh-CN"/>
              </w:rPr>
              <w:t>w</w:t>
            </w:r>
            <w:r>
              <w:rPr>
                <w:rFonts w:ascii="Times New Roman" w:hAnsi="Times New Roman" w:eastAsia="宋体" w:cs="Times New Roman"/>
                <w:bCs/>
                <w:snapToGrid w:val="0"/>
                <w:color w:val="000000"/>
                <w:spacing w:val="-2"/>
                <w:kern w:val="0"/>
                <w:lang w:bidi="zh-CN"/>
              </w:rPr>
              <w:t>），声源处于半自由声场，则式</w:t>
            </w:r>
            <w:r>
              <w:rPr>
                <w:rFonts w:hint="eastAsia" w:ascii="Times New Roman" w:hAnsi="Times New Roman" w:eastAsia="宋体" w:cs="Times New Roman"/>
                <w:bCs/>
                <w:snapToGrid w:val="0"/>
                <w:color w:val="000000"/>
                <w:spacing w:val="-2"/>
                <w:kern w:val="0"/>
                <w:lang w:bidi="zh-CN"/>
              </w:rPr>
              <w:t>①</w:t>
            </w:r>
            <w:r>
              <w:rPr>
                <w:rFonts w:ascii="Times New Roman" w:hAnsi="Times New Roman" w:eastAsia="宋体" w:cs="Times New Roman"/>
                <w:bCs/>
                <w:snapToGrid w:val="0"/>
                <w:color w:val="000000"/>
                <w:spacing w:val="-2"/>
                <w:kern w:val="0"/>
                <w:lang w:bidi="zh-CN"/>
              </w:rPr>
              <w:t>等效为</w:t>
            </w:r>
            <w:r>
              <w:rPr>
                <w:rFonts w:hint="eastAsia" w:ascii="Times New Roman" w:hAnsi="Times New Roman" w:eastAsia="宋体" w:cs="Times New Roman"/>
                <w:bCs/>
                <w:snapToGrid w:val="0"/>
                <w:color w:val="000000"/>
                <w:spacing w:val="-2"/>
                <w:kern w:val="0"/>
                <w:lang w:bidi="zh-CN"/>
              </w:rPr>
              <w:t>以下两式</w:t>
            </w:r>
            <w:r>
              <w:rPr>
                <w:rFonts w:ascii="Times New Roman" w:hAnsi="Times New Roman" w:eastAsia="宋体" w:cs="Times New Roman"/>
                <w:bCs/>
                <w:snapToGrid w:val="0"/>
                <w:color w:val="000000"/>
                <w:spacing w:val="-2"/>
                <w:kern w:val="0"/>
                <w:lang w:bidi="zh-CN"/>
              </w:rPr>
              <w:t>：</w:t>
            </w:r>
          </w:p>
          <w:p w14:paraId="37E20567">
            <w:pPr>
              <w:spacing w:line="360" w:lineRule="auto"/>
              <w:ind w:firstLine="0" w:firstLineChars="0"/>
              <w:jc w:val="center"/>
              <w:textAlignment w:val="baseline"/>
              <w:rPr>
                <w:rFonts w:ascii="Times New Roman" w:hAnsi="Times New Roman" w:eastAsia="宋体" w:cs="Times New Roman"/>
                <w:bCs/>
                <w:snapToGrid w:val="0"/>
                <w:color w:val="000000"/>
                <w:spacing w:val="-2"/>
                <w:kern w:val="0"/>
              </w:rPr>
            </w:pPr>
            <w:r>
              <w:rPr>
                <w:rFonts w:ascii="Times New Roman" w:hAnsi="Times New Roman" w:eastAsia="宋体" w:cs="Times New Roman"/>
                <w:color w:val="000000"/>
                <w:kern w:val="21"/>
              </w:rPr>
              <w:drawing>
                <wp:inline distT="0" distB="0" distL="0" distR="0">
                  <wp:extent cx="1676400" cy="327025"/>
                  <wp:effectExtent l="0" t="0" r="0" b="15875"/>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pic:cNvPicPr>
                        </pic:nvPicPr>
                        <pic:blipFill>
                          <a:blip r:embed="rId34"/>
                          <a:stretch>
                            <a:fillRect/>
                          </a:stretch>
                        </pic:blipFill>
                        <pic:spPr>
                          <a:xfrm>
                            <a:off x="0" y="0"/>
                            <a:ext cx="1676400" cy="327297"/>
                          </a:xfrm>
                          <a:prstGeom prst="rect">
                            <a:avLst/>
                          </a:prstGeom>
                        </pic:spPr>
                      </pic:pic>
                    </a:graphicData>
                  </a:graphic>
                </wp:inline>
              </w:drawing>
            </w:r>
          </w:p>
          <w:p w14:paraId="593D7636">
            <w:pPr>
              <w:spacing w:line="360" w:lineRule="auto"/>
              <w:ind w:firstLine="472"/>
              <w:textAlignment w:val="baseline"/>
              <w:rPr>
                <w:rFonts w:ascii="Times New Roman" w:hAnsi="Times New Roman" w:eastAsia="宋体" w:cs="Times New Roman"/>
                <w:bCs/>
                <w:snapToGrid w:val="0"/>
                <w:color w:val="000000"/>
                <w:spacing w:val="-2"/>
                <w:kern w:val="0"/>
                <w:lang w:bidi="zh-CN"/>
              </w:rPr>
            </w:pPr>
            <w:r>
              <w:rPr>
                <w:rFonts w:ascii="Times New Roman" w:hAnsi="Times New Roman" w:eastAsia="宋体" w:cs="Times New Roman"/>
                <w:bCs/>
                <w:snapToGrid w:val="0"/>
                <w:color w:val="000000"/>
                <w:spacing w:val="-2"/>
                <w:kern w:val="0"/>
                <w:lang w:bidi="zh-CN"/>
              </w:rPr>
              <w:t>式中：</w:t>
            </w:r>
            <w:r>
              <w:rPr>
                <w:rFonts w:ascii="Times New Roman" w:hAnsi="Times New Roman" w:eastAsia="宋体" w:cs="Times New Roman"/>
                <w:bCs/>
                <w:i/>
                <w:snapToGrid w:val="0"/>
                <w:color w:val="000000"/>
                <w:spacing w:val="-2"/>
                <w:kern w:val="0"/>
                <w:lang w:bidi="zh-CN"/>
              </w:rPr>
              <w:t>Lp</w:t>
            </w:r>
            <w:r>
              <w:rPr>
                <w:rFonts w:ascii="Times New Roman" w:hAnsi="Times New Roman" w:eastAsia="宋体" w:cs="Times New Roman"/>
                <w:bCs/>
                <w:snapToGrid w:val="0"/>
                <w:color w:val="000000"/>
                <w:spacing w:val="-2"/>
                <w:kern w:val="0"/>
                <w:lang w:bidi="zh-CN"/>
              </w:rPr>
              <w:t>(</w:t>
            </w:r>
            <w:r>
              <w:rPr>
                <w:rFonts w:ascii="Times New Roman" w:hAnsi="Times New Roman" w:eastAsia="宋体" w:cs="Times New Roman"/>
                <w:bCs/>
                <w:i/>
                <w:snapToGrid w:val="0"/>
                <w:color w:val="000000"/>
                <w:spacing w:val="-2"/>
                <w:kern w:val="0"/>
                <w:lang w:bidi="zh-CN"/>
              </w:rPr>
              <w:t>r</w:t>
            </w:r>
            <w:r>
              <w:rPr>
                <w:rFonts w:ascii="Times New Roman" w:hAnsi="Times New Roman" w:eastAsia="宋体" w:cs="Times New Roman"/>
                <w:bCs/>
                <w:snapToGrid w:val="0"/>
                <w:color w:val="000000"/>
                <w:spacing w:val="-2"/>
                <w:kern w:val="0"/>
                <w:lang w:bidi="zh-CN"/>
              </w:rPr>
              <w:t>)——预测点处声压级，dB；</w:t>
            </w:r>
          </w:p>
          <w:p w14:paraId="7C8A9998">
            <w:pPr>
              <w:spacing w:line="360" w:lineRule="auto"/>
              <w:ind w:firstLine="1180" w:firstLineChars="500"/>
              <w:textAlignment w:val="baseline"/>
              <w:rPr>
                <w:rFonts w:ascii="Times New Roman" w:hAnsi="Times New Roman" w:eastAsia="宋体" w:cs="Times New Roman"/>
                <w:bCs/>
                <w:snapToGrid w:val="0"/>
                <w:color w:val="000000"/>
                <w:spacing w:val="-2"/>
                <w:kern w:val="0"/>
                <w:lang w:bidi="zh-CN"/>
              </w:rPr>
            </w:pPr>
            <w:r>
              <w:rPr>
                <w:rFonts w:ascii="Times New Roman" w:hAnsi="Times New Roman" w:eastAsia="宋体" w:cs="Times New Roman"/>
                <w:bCs/>
                <w:i/>
                <w:snapToGrid w:val="0"/>
                <w:color w:val="000000"/>
                <w:spacing w:val="-2"/>
                <w:kern w:val="0"/>
                <w:lang w:bidi="zh-CN"/>
              </w:rPr>
              <w:t>Lw</w:t>
            </w:r>
            <w:r>
              <w:rPr>
                <w:rFonts w:ascii="Times New Roman" w:hAnsi="Times New Roman" w:eastAsia="宋体" w:cs="Times New Roman"/>
                <w:bCs/>
                <w:snapToGrid w:val="0"/>
                <w:color w:val="000000"/>
                <w:spacing w:val="-2"/>
                <w:kern w:val="0"/>
                <w:lang w:bidi="zh-CN"/>
              </w:rPr>
              <w:t>——由点声源产生的倍频带声功率级，dB；</w:t>
            </w:r>
          </w:p>
          <w:p w14:paraId="11207FB7">
            <w:pPr>
              <w:spacing w:line="360" w:lineRule="auto"/>
              <w:ind w:firstLine="1180" w:firstLineChars="500"/>
              <w:textAlignment w:val="baseline"/>
              <w:rPr>
                <w:rFonts w:ascii="Times New Roman" w:hAnsi="Times New Roman" w:eastAsia="宋体" w:cs="Times New Roman"/>
                <w:bCs/>
                <w:snapToGrid w:val="0"/>
                <w:color w:val="000000"/>
                <w:spacing w:val="-2"/>
                <w:kern w:val="0"/>
                <w:lang w:bidi="zh-CN"/>
              </w:rPr>
            </w:pPr>
            <w:r>
              <w:rPr>
                <w:rFonts w:ascii="Times New Roman" w:hAnsi="Times New Roman" w:eastAsia="宋体" w:cs="Times New Roman"/>
                <w:bCs/>
                <w:i/>
                <w:snapToGrid w:val="0"/>
                <w:color w:val="000000"/>
                <w:spacing w:val="-2"/>
                <w:kern w:val="0"/>
                <w:lang w:bidi="zh-CN"/>
              </w:rPr>
              <w:t>r</w:t>
            </w:r>
            <w:r>
              <w:rPr>
                <w:rFonts w:ascii="Times New Roman" w:hAnsi="Times New Roman" w:eastAsia="宋体" w:cs="Times New Roman"/>
                <w:bCs/>
                <w:snapToGrid w:val="0"/>
                <w:color w:val="000000"/>
                <w:spacing w:val="-2"/>
                <w:kern w:val="0"/>
                <w:lang w:bidi="zh-CN"/>
              </w:rPr>
              <w:t>——预测点距声源的距离。</w:t>
            </w:r>
          </w:p>
          <w:p w14:paraId="388CCC54">
            <w:pPr>
              <w:spacing w:line="360" w:lineRule="auto"/>
              <w:ind w:firstLine="0" w:firstLineChars="0"/>
              <w:jc w:val="center"/>
              <w:textAlignment w:val="baseline"/>
              <w:rPr>
                <w:rFonts w:ascii="Times New Roman" w:hAnsi="Times New Roman" w:eastAsia="宋体" w:cs="Times New Roman"/>
                <w:bCs/>
                <w:snapToGrid w:val="0"/>
                <w:color w:val="000000"/>
                <w:spacing w:val="-2"/>
                <w:kern w:val="0"/>
              </w:rPr>
            </w:pPr>
            <w:r>
              <w:rPr>
                <w:rFonts w:ascii="Times New Roman" w:hAnsi="Times New Roman" w:eastAsia="宋体" w:cs="Times New Roman"/>
                <w:color w:val="000000"/>
                <w:kern w:val="21"/>
              </w:rPr>
              <w:drawing>
                <wp:inline distT="0" distB="0" distL="0" distR="0">
                  <wp:extent cx="1724025" cy="365125"/>
                  <wp:effectExtent l="0" t="0" r="9525" b="15875"/>
                  <wp:docPr id="630" name="图片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图片 630"/>
                          <pic:cNvPicPr>
                            <a:picLocks noChangeAspect="1"/>
                          </pic:cNvPicPr>
                        </pic:nvPicPr>
                        <pic:blipFill>
                          <a:blip r:embed="rId35"/>
                          <a:stretch>
                            <a:fillRect/>
                          </a:stretch>
                        </pic:blipFill>
                        <pic:spPr>
                          <a:xfrm>
                            <a:off x="0" y="0"/>
                            <a:ext cx="1724025" cy="365188"/>
                          </a:xfrm>
                          <a:prstGeom prst="rect">
                            <a:avLst/>
                          </a:prstGeom>
                        </pic:spPr>
                      </pic:pic>
                    </a:graphicData>
                  </a:graphic>
                </wp:inline>
              </w:drawing>
            </w:r>
          </w:p>
          <w:p w14:paraId="491B4E7C">
            <w:pPr>
              <w:spacing w:line="360" w:lineRule="auto"/>
              <w:ind w:firstLine="472"/>
              <w:textAlignment w:val="baseline"/>
              <w:rPr>
                <w:rFonts w:ascii="Times New Roman" w:hAnsi="Times New Roman" w:eastAsia="宋体" w:cs="Times New Roman"/>
                <w:bCs/>
                <w:snapToGrid w:val="0"/>
                <w:color w:val="000000"/>
                <w:spacing w:val="-2"/>
                <w:kern w:val="0"/>
                <w:lang w:bidi="zh-CN"/>
              </w:rPr>
            </w:pPr>
            <w:r>
              <w:rPr>
                <w:rFonts w:ascii="Times New Roman" w:hAnsi="Times New Roman" w:eastAsia="宋体" w:cs="Times New Roman"/>
                <w:bCs/>
                <w:snapToGrid w:val="0"/>
                <w:color w:val="000000"/>
                <w:spacing w:val="-2"/>
                <w:kern w:val="0"/>
                <w:lang w:bidi="zh-CN"/>
              </w:rPr>
              <w:t>式中：</w:t>
            </w:r>
            <w:r>
              <w:rPr>
                <w:rFonts w:ascii="Times New Roman" w:hAnsi="Times New Roman" w:eastAsia="宋体" w:cs="Times New Roman"/>
                <w:bCs/>
                <w:i/>
                <w:snapToGrid w:val="0"/>
                <w:color w:val="000000"/>
                <w:spacing w:val="-2"/>
                <w:kern w:val="0"/>
                <w:lang w:bidi="zh-CN"/>
              </w:rPr>
              <w:t>L</w:t>
            </w:r>
            <w:r>
              <w:rPr>
                <w:rFonts w:ascii="Times New Roman" w:hAnsi="Times New Roman" w:eastAsia="宋体" w:cs="Times New Roman"/>
                <w:bCs/>
                <w:snapToGrid w:val="0"/>
                <w:color w:val="000000"/>
                <w:spacing w:val="-2"/>
                <w:kern w:val="0"/>
                <w:vertAlign w:val="subscript"/>
                <w:lang w:bidi="zh-CN"/>
              </w:rPr>
              <w:t>A</w:t>
            </w:r>
            <w:r>
              <w:rPr>
                <w:rFonts w:ascii="Times New Roman" w:hAnsi="Times New Roman" w:eastAsia="宋体" w:cs="Times New Roman"/>
                <w:bCs/>
                <w:snapToGrid w:val="0"/>
                <w:color w:val="000000"/>
                <w:spacing w:val="-2"/>
                <w:kern w:val="0"/>
                <w:lang w:bidi="zh-CN"/>
              </w:rPr>
              <w:t>(</w:t>
            </w:r>
            <w:r>
              <w:rPr>
                <w:rFonts w:ascii="Times New Roman" w:hAnsi="Times New Roman" w:eastAsia="宋体" w:cs="Times New Roman"/>
                <w:bCs/>
                <w:i/>
                <w:snapToGrid w:val="0"/>
                <w:color w:val="000000"/>
                <w:spacing w:val="-2"/>
                <w:kern w:val="0"/>
                <w:lang w:bidi="zh-CN"/>
              </w:rPr>
              <w:t>r</w:t>
            </w:r>
            <w:r>
              <w:rPr>
                <w:rFonts w:ascii="Times New Roman" w:hAnsi="Times New Roman" w:eastAsia="宋体" w:cs="Times New Roman"/>
                <w:bCs/>
                <w:snapToGrid w:val="0"/>
                <w:color w:val="000000"/>
                <w:spacing w:val="-2"/>
                <w:kern w:val="0"/>
                <w:lang w:bidi="zh-CN"/>
              </w:rPr>
              <w:t>)——距声源</w:t>
            </w:r>
            <w:r>
              <w:rPr>
                <w:rFonts w:ascii="Times New Roman" w:hAnsi="Times New Roman" w:eastAsia="宋体" w:cs="Times New Roman"/>
                <w:bCs/>
                <w:i/>
                <w:snapToGrid w:val="0"/>
                <w:color w:val="000000"/>
                <w:spacing w:val="-2"/>
                <w:kern w:val="0"/>
                <w:lang w:bidi="zh-CN"/>
              </w:rPr>
              <w:t>r</w:t>
            </w:r>
            <w:r>
              <w:rPr>
                <w:rFonts w:ascii="Times New Roman" w:hAnsi="Times New Roman" w:eastAsia="宋体" w:cs="Times New Roman"/>
                <w:bCs/>
                <w:snapToGrid w:val="0"/>
                <w:color w:val="000000"/>
                <w:spacing w:val="-2"/>
                <w:kern w:val="0"/>
                <w:lang w:bidi="zh-CN"/>
              </w:rPr>
              <w:t>处的A声级，dB(A)；</w:t>
            </w:r>
          </w:p>
          <w:p w14:paraId="62BDAF6C">
            <w:pPr>
              <w:spacing w:line="360" w:lineRule="auto"/>
              <w:ind w:firstLine="1180" w:firstLineChars="500"/>
              <w:textAlignment w:val="baseline"/>
              <w:rPr>
                <w:rFonts w:ascii="Times New Roman" w:hAnsi="Times New Roman" w:eastAsia="宋体" w:cs="Times New Roman"/>
                <w:bCs/>
                <w:snapToGrid w:val="0"/>
                <w:color w:val="000000"/>
                <w:spacing w:val="-2"/>
                <w:kern w:val="0"/>
                <w:lang w:bidi="zh-CN"/>
              </w:rPr>
            </w:pPr>
            <w:r>
              <w:rPr>
                <w:rFonts w:ascii="Times New Roman" w:hAnsi="Times New Roman" w:eastAsia="宋体" w:cs="Times New Roman"/>
                <w:bCs/>
                <w:i/>
                <w:snapToGrid w:val="0"/>
                <w:color w:val="000000"/>
                <w:spacing w:val="-2"/>
                <w:kern w:val="0"/>
                <w:lang w:bidi="zh-CN"/>
              </w:rPr>
              <w:t>L</w:t>
            </w:r>
            <w:r>
              <w:rPr>
                <w:rFonts w:ascii="Times New Roman" w:hAnsi="Times New Roman" w:eastAsia="宋体" w:cs="Times New Roman"/>
                <w:bCs/>
                <w:snapToGrid w:val="0"/>
                <w:color w:val="000000"/>
                <w:spacing w:val="-2"/>
                <w:kern w:val="0"/>
                <w:vertAlign w:val="subscript"/>
                <w:lang w:bidi="zh-CN"/>
              </w:rPr>
              <w:t>A</w:t>
            </w:r>
            <w:r>
              <w:rPr>
                <w:rFonts w:ascii="Times New Roman" w:hAnsi="Times New Roman" w:eastAsia="宋体" w:cs="Times New Roman"/>
                <w:bCs/>
                <w:i/>
                <w:snapToGrid w:val="0"/>
                <w:color w:val="000000"/>
                <w:spacing w:val="-2"/>
                <w:kern w:val="0"/>
                <w:vertAlign w:val="subscript"/>
                <w:lang w:bidi="zh-CN"/>
              </w:rPr>
              <w:t>w</w:t>
            </w:r>
            <w:r>
              <w:rPr>
                <w:rFonts w:ascii="Times New Roman" w:hAnsi="Times New Roman" w:eastAsia="宋体" w:cs="Times New Roman"/>
                <w:bCs/>
                <w:snapToGrid w:val="0"/>
                <w:color w:val="000000"/>
                <w:spacing w:val="-2"/>
                <w:kern w:val="0"/>
                <w:lang w:bidi="zh-CN"/>
              </w:rPr>
              <w:t>——点声源A计权声功率级，dB；</w:t>
            </w:r>
          </w:p>
          <w:p w14:paraId="4C89E4E8">
            <w:pPr>
              <w:spacing w:line="360" w:lineRule="auto"/>
              <w:ind w:firstLine="1180" w:firstLineChars="500"/>
              <w:textAlignment w:val="baseline"/>
              <w:rPr>
                <w:rFonts w:ascii="Times New Roman" w:hAnsi="Times New Roman" w:eastAsia="宋体" w:cs="Times New Roman"/>
                <w:bCs/>
                <w:snapToGrid w:val="0"/>
                <w:color w:val="000000"/>
                <w:spacing w:val="-2"/>
                <w:kern w:val="0"/>
              </w:rPr>
            </w:pPr>
            <w:r>
              <w:rPr>
                <w:rFonts w:ascii="Times New Roman" w:hAnsi="Times New Roman" w:eastAsia="宋体" w:cs="Times New Roman"/>
                <w:bCs/>
                <w:i/>
                <w:snapToGrid w:val="0"/>
                <w:color w:val="000000"/>
                <w:spacing w:val="-2"/>
                <w:kern w:val="0"/>
                <w:lang w:bidi="zh-CN"/>
              </w:rPr>
              <w:t>r</w:t>
            </w:r>
            <w:r>
              <w:rPr>
                <w:rFonts w:ascii="Times New Roman" w:hAnsi="Times New Roman" w:eastAsia="宋体" w:cs="Times New Roman"/>
                <w:bCs/>
                <w:snapToGrid w:val="0"/>
                <w:color w:val="000000"/>
                <w:spacing w:val="-2"/>
                <w:kern w:val="0"/>
                <w:lang w:bidi="zh-CN"/>
              </w:rPr>
              <w:t>——预测点距声源的距离。</w:t>
            </w:r>
          </w:p>
          <w:p w14:paraId="3C909A9B">
            <w:pPr>
              <w:spacing w:line="360" w:lineRule="auto"/>
              <w:ind w:firstLine="472"/>
              <w:textAlignment w:val="baseline"/>
              <w:rPr>
                <w:rFonts w:ascii="Times New Roman" w:hAnsi="Times New Roman" w:eastAsia="宋体" w:cs="Times New Roman"/>
                <w:bCs/>
                <w:snapToGrid w:val="0"/>
                <w:color w:val="000000"/>
                <w:spacing w:val="-2"/>
                <w:kern w:val="0"/>
              </w:rPr>
            </w:pPr>
            <w:r>
              <w:rPr>
                <w:rFonts w:ascii="Times New Roman" w:hAnsi="Times New Roman" w:eastAsia="宋体" w:cs="Times New Roman"/>
                <w:bCs/>
                <w:snapToGrid w:val="0"/>
                <w:color w:val="000000"/>
                <w:spacing w:val="-2"/>
                <w:kern w:val="0"/>
                <w:szCs w:val="21"/>
              </w:rPr>
              <w:t>（</w:t>
            </w:r>
            <w:r>
              <w:rPr>
                <w:rFonts w:hint="eastAsia" w:ascii="Times New Roman" w:hAnsi="Times New Roman" w:eastAsia="宋体" w:cs="Times New Roman"/>
                <w:bCs/>
                <w:snapToGrid w:val="0"/>
                <w:color w:val="000000"/>
                <w:spacing w:val="-2"/>
                <w:kern w:val="0"/>
                <w:szCs w:val="21"/>
                <w:lang w:val="en-US" w:eastAsia="zh-CN"/>
              </w:rPr>
              <w:t>2</w:t>
            </w:r>
            <w:r>
              <w:rPr>
                <w:rFonts w:ascii="Times New Roman" w:hAnsi="Times New Roman" w:eastAsia="宋体" w:cs="Times New Roman"/>
                <w:bCs/>
                <w:snapToGrid w:val="0"/>
                <w:color w:val="000000"/>
                <w:spacing w:val="-2"/>
                <w:kern w:val="0"/>
                <w:szCs w:val="21"/>
              </w:rPr>
              <w:t>）</w:t>
            </w:r>
            <w:r>
              <w:rPr>
                <w:rFonts w:ascii="Times New Roman" w:hAnsi="Times New Roman" w:eastAsia="宋体" w:cs="Times New Roman"/>
                <w:bCs/>
                <w:snapToGrid w:val="0"/>
                <w:color w:val="000000"/>
                <w:spacing w:val="-2"/>
                <w:kern w:val="0"/>
              </w:rPr>
              <w:t>室内声源等效室外声源声功率级计算方法</w:t>
            </w:r>
          </w:p>
          <w:p w14:paraId="28864DA3">
            <w:pPr>
              <w:spacing w:line="360" w:lineRule="auto"/>
              <w:ind w:firstLine="472"/>
              <w:textAlignment w:val="baseline"/>
              <w:rPr>
                <w:rFonts w:ascii="Times New Roman" w:hAnsi="Times New Roman" w:eastAsia="宋体" w:cs="Times New Roman"/>
                <w:bCs/>
                <w:snapToGrid w:val="0"/>
                <w:color w:val="000000"/>
                <w:spacing w:val="-2"/>
                <w:kern w:val="0"/>
              </w:rPr>
            </w:pPr>
            <w:r>
              <w:rPr>
                <w:rFonts w:ascii="Times New Roman" w:hAnsi="Times New Roman" w:eastAsia="宋体" w:cs="Times New Roman"/>
                <w:bCs/>
                <w:snapToGrid w:val="0"/>
                <w:color w:val="000000"/>
                <w:spacing w:val="-2"/>
                <w:kern w:val="0"/>
              </w:rPr>
              <w:t>室内声源</w:t>
            </w:r>
            <w:r>
              <w:rPr>
                <w:rFonts w:hint="eastAsia" w:ascii="Times New Roman" w:hAnsi="Times New Roman" w:eastAsia="宋体" w:cs="Times New Roman"/>
                <w:bCs/>
                <w:snapToGrid w:val="0"/>
                <w:color w:val="000000"/>
                <w:spacing w:val="-2"/>
                <w:kern w:val="0"/>
              </w:rPr>
              <w:t>室内声源首先换算为等效室外声源，再按各类声源模式计算。</w:t>
            </w:r>
          </w:p>
          <w:p w14:paraId="7D79A331">
            <w:pPr>
              <w:spacing w:line="360" w:lineRule="auto"/>
              <w:ind w:firstLine="472"/>
              <w:rPr>
                <w:rFonts w:ascii="Times New Roman" w:hAnsi="Times New Roman" w:eastAsia="宋体" w:cs="Times New Roman"/>
                <w:color w:val="000000"/>
                <w:spacing w:val="-2"/>
                <w:kern w:val="21"/>
              </w:rPr>
            </w:pPr>
            <w:r>
              <w:rPr>
                <w:rFonts w:ascii="Times New Roman" w:hAnsi="Times New Roman" w:eastAsia="宋体" w:cs="Times New Roman"/>
                <w:color w:val="000000"/>
                <w:spacing w:val="-2"/>
                <w:kern w:val="21"/>
              </w:rPr>
              <w:t>A、首先计算出某个室内声源靠近围护结构处的倍频带声压级：</w:t>
            </w:r>
          </w:p>
          <w:p w14:paraId="00EE71E3">
            <w:pPr>
              <w:spacing w:line="360" w:lineRule="auto"/>
              <w:ind w:firstLine="480"/>
              <w:jc w:val="center"/>
              <w:rPr>
                <w:rFonts w:ascii="Times New Roman" w:hAnsi="Times New Roman" w:eastAsia="宋体" w:cs="Times New Roman"/>
                <w:color w:val="000000"/>
                <w:spacing w:val="-2"/>
                <w:kern w:val="21"/>
              </w:rPr>
            </w:pPr>
            <w:r>
              <w:rPr>
                <w:rFonts w:ascii="Times New Roman" w:hAnsi="Times New Roman" w:eastAsia="宋体" w:cs="Times New Roman"/>
                <w:color w:val="000000"/>
                <w:spacing w:val="-2"/>
                <w:kern w:val="21"/>
              </w:rPr>
              <w:drawing>
                <wp:inline distT="0" distB="0" distL="114300" distR="114300">
                  <wp:extent cx="2219325" cy="542925"/>
                  <wp:effectExtent l="0" t="0" r="9525" b="9525"/>
                  <wp:docPr id="12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6"/>
                          <pic:cNvPicPr>
                            <a:picLocks noChangeAspect="1"/>
                          </pic:cNvPicPr>
                        </pic:nvPicPr>
                        <pic:blipFill>
                          <a:blip r:embed="rId36"/>
                          <a:stretch>
                            <a:fillRect/>
                          </a:stretch>
                        </pic:blipFill>
                        <pic:spPr>
                          <a:xfrm>
                            <a:off x="0" y="0"/>
                            <a:ext cx="2219325" cy="542925"/>
                          </a:xfrm>
                          <a:prstGeom prst="rect">
                            <a:avLst/>
                          </a:prstGeom>
                          <a:noFill/>
                          <a:ln>
                            <a:noFill/>
                          </a:ln>
                        </pic:spPr>
                      </pic:pic>
                    </a:graphicData>
                  </a:graphic>
                </wp:inline>
              </w:drawing>
            </w:r>
          </w:p>
          <w:p w14:paraId="58923334">
            <w:pPr>
              <w:spacing w:line="360" w:lineRule="auto"/>
              <w:ind w:firstLine="472"/>
              <w:rPr>
                <w:rFonts w:ascii="Times New Roman" w:hAnsi="Times New Roman" w:eastAsia="宋体" w:cs="Times New Roman"/>
                <w:color w:val="000000"/>
                <w:spacing w:val="-2"/>
                <w:kern w:val="21"/>
              </w:rPr>
            </w:pPr>
            <w:r>
              <w:rPr>
                <w:rFonts w:ascii="Times New Roman" w:hAnsi="Times New Roman" w:eastAsia="宋体" w:cs="Times New Roman"/>
                <w:color w:val="000000"/>
                <w:spacing w:val="-2"/>
                <w:kern w:val="21"/>
              </w:rPr>
              <w:t>式中：Loct,</w:t>
            </w:r>
            <w:r>
              <w:rPr>
                <w:rFonts w:ascii="Times New Roman" w:hAnsi="Times New Roman" w:eastAsia="宋体" w:cs="Times New Roman"/>
                <w:color w:val="000000"/>
                <w:spacing w:val="-2"/>
                <w:kern w:val="21"/>
                <w:vertAlign w:val="subscript"/>
              </w:rPr>
              <w:t>1</w:t>
            </w:r>
            <w:r>
              <w:rPr>
                <w:rFonts w:ascii="Times New Roman" w:hAnsi="Times New Roman" w:eastAsia="宋体" w:cs="Times New Roman"/>
                <w:color w:val="000000"/>
                <w:spacing w:val="-2"/>
                <w:kern w:val="21"/>
              </w:rPr>
              <w:t>为某个室内声源在靠近围护结构处产生的倍频带声压级；Lwoct为某个声源的倍频带声功率级；</w:t>
            </w:r>
          </w:p>
          <w:p w14:paraId="1464A2BF">
            <w:pPr>
              <w:spacing w:line="360" w:lineRule="auto"/>
              <w:ind w:firstLine="1180" w:firstLineChars="500"/>
              <w:rPr>
                <w:rFonts w:ascii="Times New Roman" w:hAnsi="Times New Roman" w:eastAsia="宋体" w:cs="Times New Roman"/>
                <w:color w:val="000000"/>
                <w:spacing w:val="-2"/>
                <w:kern w:val="21"/>
              </w:rPr>
            </w:pPr>
            <w:r>
              <w:rPr>
                <w:rFonts w:ascii="Times New Roman" w:hAnsi="Times New Roman" w:eastAsia="宋体" w:cs="Times New Roman"/>
                <w:color w:val="000000"/>
                <w:spacing w:val="-2"/>
                <w:kern w:val="21"/>
              </w:rPr>
              <w:t>r</w:t>
            </w:r>
            <w:r>
              <w:rPr>
                <w:rFonts w:ascii="Times New Roman" w:hAnsi="Times New Roman" w:eastAsia="宋体" w:cs="Times New Roman"/>
                <w:color w:val="000000"/>
                <w:spacing w:val="-2"/>
                <w:kern w:val="21"/>
                <w:vertAlign w:val="subscript"/>
              </w:rPr>
              <w:t>1</w:t>
            </w:r>
            <w:r>
              <w:rPr>
                <w:rFonts w:ascii="Times New Roman" w:hAnsi="Times New Roman" w:eastAsia="宋体" w:cs="Times New Roman"/>
                <w:color w:val="000000"/>
                <w:spacing w:val="-2"/>
                <w:kern w:val="21"/>
              </w:rPr>
              <w:t>—为室内某个声源与靠近围护结构处的距离；</w:t>
            </w:r>
          </w:p>
          <w:p w14:paraId="1C420A6B">
            <w:pPr>
              <w:spacing w:line="360" w:lineRule="auto"/>
              <w:ind w:firstLine="1180" w:firstLineChars="500"/>
              <w:rPr>
                <w:rFonts w:ascii="Times New Roman" w:hAnsi="Times New Roman" w:eastAsia="宋体" w:cs="Times New Roman"/>
                <w:color w:val="000000"/>
                <w:spacing w:val="-2"/>
                <w:kern w:val="21"/>
              </w:rPr>
            </w:pPr>
            <w:r>
              <w:rPr>
                <w:rFonts w:ascii="Times New Roman" w:hAnsi="Times New Roman" w:eastAsia="宋体" w:cs="Times New Roman"/>
                <w:color w:val="000000"/>
                <w:spacing w:val="-2"/>
                <w:kern w:val="21"/>
              </w:rPr>
              <w:t>R—为房间常数；</w:t>
            </w:r>
          </w:p>
          <w:p w14:paraId="6BD26502">
            <w:pPr>
              <w:spacing w:line="360" w:lineRule="auto"/>
              <w:ind w:firstLine="1180" w:firstLineChars="500"/>
              <w:rPr>
                <w:rFonts w:ascii="Times New Roman" w:hAnsi="Times New Roman" w:eastAsia="宋体" w:cs="Times New Roman"/>
                <w:color w:val="000000"/>
                <w:spacing w:val="-2"/>
                <w:kern w:val="21"/>
              </w:rPr>
            </w:pPr>
            <w:r>
              <w:rPr>
                <w:rFonts w:ascii="Times New Roman" w:hAnsi="Times New Roman" w:eastAsia="宋体" w:cs="Times New Roman"/>
                <w:color w:val="000000"/>
                <w:spacing w:val="-2"/>
                <w:kern w:val="21"/>
              </w:rPr>
              <w:t>Q—为方向性因子。</w:t>
            </w:r>
          </w:p>
          <w:p w14:paraId="072A0193">
            <w:pPr>
              <w:spacing w:line="360" w:lineRule="auto"/>
              <w:ind w:firstLine="472"/>
              <w:rPr>
                <w:rFonts w:ascii="Times New Roman" w:hAnsi="Times New Roman" w:eastAsia="宋体" w:cs="Times New Roman"/>
                <w:color w:val="000000"/>
                <w:spacing w:val="-2"/>
                <w:kern w:val="21"/>
              </w:rPr>
            </w:pPr>
            <w:r>
              <w:rPr>
                <w:rFonts w:ascii="Times New Roman" w:hAnsi="Times New Roman" w:eastAsia="宋体" w:cs="Times New Roman"/>
                <w:color w:val="000000"/>
                <w:spacing w:val="-2"/>
                <w:kern w:val="21"/>
              </w:rPr>
              <w:t>B、计算出所有室内声源的靠近围护结构处产生的总倍频带声压级：</w:t>
            </w:r>
          </w:p>
          <w:p w14:paraId="5D275C23">
            <w:pPr>
              <w:spacing w:line="360" w:lineRule="auto"/>
              <w:ind w:firstLine="480"/>
              <w:jc w:val="center"/>
              <w:rPr>
                <w:rFonts w:ascii="Times New Roman" w:hAnsi="Times New Roman" w:eastAsia="宋体" w:cs="Times New Roman"/>
                <w:color w:val="000000"/>
                <w:spacing w:val="-2"/>
                <w:kern w:val="21"/>
              </w:rPr>
            </w:pPr>
            <w:r>
              <w:rPr>
                <w:rFonts w:ascii="Times New Roman" w:hAnsi="Times New Roman" w:eastAsia="宋体" w:cs="Times New Roman"/>
                <w:color w:val="000000"/>
                <w:spacing w:val="-2"/>
                <w:kern w:val="21"/>
              </w:rPr>
              <w:drawing>
                <wp:inline distT="0" distB="0" distL="114300" distR="114300">
                  <wp:extent cx="1914525" cy="571500"/>
                  <wp:effectExtent l="0" t="0" r="9525" b="0"/>
                  <wp:docPr id="12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7"/>
                          <pic:cNvPicPr>
                            <a:picLocks noChangeAspect="1"/>
                          </pic:cNvPicPr>
                        </pic:nvPicPr>
                        <pic:blipFill>
                          <a:blip r:embed="rId37"/>
                          <a:stretch>
                            <a:fillRect/>
                          </a:stretch>
                        </pic:blipFill>
                        <pic:spPr>
                          <a:xfrm>
                            <a:off x="0" y="0"/>
                            <a:ext cx="1914525" cy="571500"/>
                          </a:xfrm>
                          <a:prstGeom prst="rect">
                            <a:avLst/>
                          </a:prstGeom>
                          <a:noFill/>
                          <a:ln>
                            <a:noFill/>
                          </a:ln>
                        </pic:spPr>
                      </pic:pic>
                    </a:graphicData>
                  </a:graphic>
                </wp:inline>
              </w:drawing>
            </w:r>
          </w:p>
          <w:p w14:paraId="69D71079">
            <w:pPr>
              <w:spacing w:line="360" w:lineRule="auto"/>
              <w:ind w:firstLine="472"/>
              <w:rPr>
                <w:rFonts w:ascii="Times New Roman" w:hAnsi="Times New Roman" w:eastAsia="宋体" w:cs="Times New Roman"/>
                <w:color w:val="000000"/>
                <w:spacing w:val="-2"/>
                <w:kern w:val="21"/>
              </w:rPr>
            </w:pPr>
            <w:r>
              <w:rPr>
                <w:rFonts w:ascii="Times New Roman" w:hAnsi="Times New Roman" w:eastAsia="宋体" w:cs="Times New Roman"/>
                <w:color w:val="000000"/>
                <w:spacing w:val="-2"/>
                <w:kern w:val="21"/>
              </w:rPr>
              <w:t>C、计算出室外靠近围护结构处的声压级：</w:t>
            </w:r>
          </w:p>
          <w:p w14:paraId="18F21550">
            <w:pPr>
              <w:spacing w:line="360" w:lineRule="auto"/>
              <w:ind w:firstLine="480"/>
              <w:jc w:val="center"/>
              <w:rPr>
                <w:rFonts w:ascii="Times New Roman" w:hAnsi="Times New Roman" w:eastAsia="宋体" w:cs="Times New Roman"/>
                <w:color w:val="000000"/>
                <w:spacing w:val="-2"/>
                <w:kern w:val="21"/>
              </w:rPr>
            </w:pPr>
            <w:r>
              <w:rPr>
                <w:rFonts w:ascii="Times New Roman" w:hAnsi="Times New Roman" w:eastAsia="宋体" w:cs="Times New Roman"/>
                <w:color w:val="000000"/>
                <w:spacing w:val="-2"/>
                <w:kern w:val="21"/>
              </w:rPr>
              <w:drawing>
                <wp:inline distT="0" distB="0" distL="114300" distR="114300">
                  <wp:extent cx="2057400" cy="333375"/>
                  <wp:effectExtent l="0" t="0" r="0" b="9525"/>
                  <wp:docPr id="12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8"/>
                          <pic:cNvPicPr>
                            <a:picLocks noChangeAspect="1"/>
                          </pic:cNvPicPr>
                        </pic:nvPicPr>
                        <pic:blipFill>
                          <a:blip r:embed="rId38"/>
                          <a:stretch>
                            <a:fillRect/>
                          </a:stretch>
                        </pic:blipFill>
                        <pic:spPr>
                          <a:xfrm>
                            <a:off x="0" y="0"/>
                            <a:ext cx="2057400" cy="333375"/>
                          </a:xfrm>
                          <a:prstGeom prst="rect">
                            <a:avLst/>
                          </a:prstGeom>
                          <a:noFill/>
                          <a:ln>
                            <a:noFill/>
                          </a:ln>
                        </pic:spPr>
                      </pic:pic>
                    </a:graphicData>
                  </a:graphic>
                </wp:inline>
              </w:drawing>
            </w:r>
          </w:p>
          <w:p w14:paraId="27309F72">
            <w:pPr>
              <w:spacing w:line="360" w:lineRule="auto"/>
              <w:ind w:firstLine="472"/>
              <w:rPr>
                <w:rFonts w:ascii="Times New Roman" w:hAnsi="Times New Roman" w:eastAsia="宋体" w:cs="Times New Roman"/>
                <w:color w:val="000000"/>
                <w:spacing w:val="-2"/>
                <w:kern w:val="21"/>
              </w:rPr>
            </w:pPr>
            <w:r>
              <w:rPr>
                <w:rFonts w:ascii="Times New Roman" w:hAnsi="Times New Roman" w:eastAsia="宋体" w:cs="Times New Roman"/>
                <w:color w:val="000000"/>
                <w:spacing w:val="-2"/>
                <w:kern w:val="21"/>
              </w:rPr>
              <w:t>式中：TLoct为围护结构倍频带隔声损失，厂房内的噪声与围护结构距离较近，整个厂房实际起着一个大隔声罩的作用。在本次预测中，利用实测结果，确定以</w:t>
            </w:r>
            <w:r>
              <w:rPr>
                <w:rFonts w:hint="eastAsia" w:ascii="Times New Roman" w:hAnsi="Times New Roman" w:eastAsia="宋体" w:cs="Times New Roman"/>
                <w:color w:val="000000"/>
                <w:spacing w:val="-2"/>
                <w:kern w:val="21"/>
              </w:rPr>
              <w:t>30</w:t>
            </w:r>
            <w:r>
              <w:rPr>
                <w:rFonts w:ascii="Times New Roman" w:hAnsi="Times New Roman" w:eastAsia="宋体" w:cs="Times New Roman"/>
                <w:color w:val="000000"/>
                <w:spacing w:val="-2"/>
                <w:kern w:val="21"/>
              </w:rPr>
              <w:t>dB(A)作为厂房围护的隔声量。</w:t>
            </w:r>
          </w:p>
          <w:p w14:paraId="234D600E">
            <w:pPr>
              <w:spacing w:line="360" w:lineRule="auto"/>
              <w:ind w:firstLine="472"/>
              <w:rPr>
                <w:rFonts w:ascii="Times New Roman" w:hAnsi="Times New Roman" w:eastAsia="宋体" w:cs="Times New Roman"/>
                <w:color w:val="000000"/>
                <w:spacing w:val="-2"/>
                <w:kern w:val="21"/>
              </w:rPr>
            </w:pPr>
            <w:r>
              <w:rPr>
                <w:rFonts w:ascii="Times New Roman" w:hAnsi="Times New Roman" w:eastAsia="宋体" w:cs="Times New Roman"/>
                <w:color w:val="000000"/>
                <w:spacing w:val="-2"/>
                <w:kern w:val="21"/>
              </w:rPr>
              <w:t>D、将室外声级Loct，2(T)和透声面积换算成等效的室外声源，计算出等效声源第i个倍频带的声功率级Lwoct；</w:t>
            </w:r>
          </w:p>
          <w:p w14:paraId="0E54DDBA">
            <w:pPr>
              <w:spacing w:line="360" w:lineRule="auto"/>
              <w:ind w:firstLine="480"/>
              <w:jc w:val="center"/>
              <w:rPr>
                <w:rFonts w:ascii="Times New Roman" w:hAnsi="Times New Roman" w:eastAsia="宋体" w:cs="Times New Roman"/>
                <w:color w:val="000000"/>
                <w:spacing w:val="-2"/>
                <w:kern w:val="21"/>
              </w:rPr>
            </w:pPr>
            <w:r>
              <w:rPr>
                <w:rFonts w:ascii="Times New Roman" w:hAnsi="Times New Roman" w:eastAsia="宋体" w:cs="Times New Roman"/>
                <w:color w:val="000000"/>
                <w:spacing w:val="-2"/>
                <w:kern w:val="21"/>
              </w:rPr>
              <w:drawing>
                <wp:inline distT="0" distB="0" distL="114300" distR="114300">
                  <wp:extent cx="1781175" cy="361950"/>
                  <wp:effectExtent l="0" t="0" r="9525" b="0"/>
                  <wp:docPr id="12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9"/>
                          <pic:cNvPicPr>
                            <a:picLocks noChangeAspect="1"/>
                          </pic:cNvPicPr>
                        </pic:nvPicPr>
                        <pic:blipFill>
                          <a:blip r:embed="rId39"/>
                          <a:stretch>
                            <a:fillRect/>
                          </a:stretch>
                        </pic:blipFill>
                        <pic:spPr>
                          <a:xfrm>
                            <a:off x="0" y="0"/>
                            <a:ext cx="1781175" cy="361950"/>
                          </a:xfrm>
                          <a:prstGeom prst="rect">
                            <a:avLst/>
                          </a:prstGeom>
                          <a:noFill/>
                          <a:ln>
                            <a:noFill/>
                          </a:ln>
                        </pic:spPr>
                      </pic:pic>
                    </a:graphicData>
                  </a:graphic>
                </wp:inline>
              </w:drawing>
            </w:r>
          </w:p>
          <w:p w14:paraId="612DB2FA">
            <w:pPr>
              <w:widowControl/>
              <w:spacing w:line="360" w:lineRule="auto"/>
              <w:ind w:firstLine="524" w:firstLineChars="0"/>
              <w:jc w:val="left"/>
              <w:rPr>
                <w:rFonts w:ascii="Times New Roman" w:hAnsi="Times New Roman" w:eastAsia="宋体" w:cs="Times New Roman"/>
                <w:bCs/>
                <w:snapToGrid w:val="0"/>
                <w:color w:val="000000"/>
                <w:spacing w:val="-2"/>
                <w:kern w:val="0"/>
              </w:rPr>
            </w:pPr>
            <w:r>
              <w:rPr>
                <w:rFonts w:ascii="Times New Roman" w:hAnsi="Times New Roman" w:eastAsia="宋体" w:cs="Times New Roman"/>
                <w:color w:val="000000"/>
                <w:spacing w:val="-2"/>
                <w:kern w:val="21"/>
              </w:rPr>
              <w:t>式中：S——为透声面积，m</w:t>
            </w:r>
            <w:r>
              <w:rPr>
                <w:rFonts w:ascii="Times New Roman" w:hAnsi="Times New Roman" w:eastAsia="宋体" w:cs="Times New Roman"/>
                <w:color w:val="000000"/>
                <w:spacing w:val="-2"/>
                <w:kern w:val="21"/>
                <w:vertAlign w:val="superscript"/>
              </w:rPr>
              <w:t>2</w:t>
            </w:r>
            <w:r>
              <w:rPr>
                <w:rFonts w:ascii="Times New Roman" w:hAnsi="Times New Roman" w:eastAsia="宋体" w:cs="Times New Roman"/>
                <w:color w:val="000000"/>
                <w:spacing w:val="-2"/>
                <w:kern w:val="21"/>
              </w:rPr>
              <w:t>。</w:t>
            </w:r>
          </w:p>
          <w:p w14:paraId="07A64088">
            <w:pPr>
              <w:spacing w:line="360" w:lineRule="auto"/>
              <w:ind w:firstLine="472"/>
              <w:rPr>
                <w:rFonts w:ascii="Times New Roman" w:hAnsi="Times New Roman" w:eastAsia="宋体" w:cs="Times New Roman"/>
                <w:bCs/>
                <w:snapToGrid w:val="0"/>
                <w:color w:val="000000"/>
                <w:spacing w:val="-2"/>
                <w:kern w:val="0"/>
              </w:rPr>
            </w:pPr>
            <w:r>
              <w:rPr>
                <w:rFonts w:hint="eastAsia" w:ascii="Times New Roman" w:hAnsi="Times New Roman" w:eastAsia="宋体" w:cs="Times New Roman"/>
                <w:bCs/>
                <w:snapToGrid w:val="0"/>
                <w:color w:val="000000"/>
                <w:spacing w:val="-2"/>
                <w:kern w:val="0"/>
              </w:rPr>
              <w:t>E、等效室外声源的位置为围护结构的位置，其倍频带声功率级为Lw，根据厂房结构（门、窗）和预测点的位置关系，计算预测点处的声级。</w:t>
            </w:r>
          </w:p>
          <w:p w14:paraId="7EAA54FC">
            <w:pPr>
              <w:spacing w:line="360" w:lineRule="auto"/>
              <w:ind w:firstLine="472"/>
              <w:rPr>
                <w:rFonts w:ascii="Times New Roman" w:hAnsi="Times New Roman" w:eastAsia="宋体" w:cs="Times New Roman"/>
                <w:bCs/>
                <w:snapToGrid w:val="0"/>
                <w:color w:val="000000"/>
                <w:spacing w:val="-2"/>
                <w:kern w:val="0"/>
              </w:rPr>
            </w:pPr>
            <w:r>
              <w:rPr>
                <w:rFonts w:hint="eastAsia" w:ascii="Times New Roman" w:hAnsi="Times New Roman" w:eastAsia="宋体" w:cs="Times New Roman"/>
                <w:bCs/>
                <w:snapToGrid w:val="0"/>
                <w:color w:val="000000"/>
                <w:spacing w:val="-2"/>
                <w:kern w:val="0"/>
              </w:rPr>
              <w:t>假设窗户的宽度为a，高度为b，窗户个数为n；预测点距墙中心的距离为r。预测点的声级按照下述公式进行预测。</w:t>
            </w:r>
          </w:p>
          <w:p w14:paraId="3922AB6D">
            <w:pPr>
              <w:spacing w:line="360" w:lineRule="auto"/>
              <w:ind w:firstLine="0" w:firstLineChars="0"/>
              <w:jc w:val="center"/>
              <w:rPr>
                <w:rFonts w:ascii="Times New Roman" w:hAnsi="Times New Roman" w:eastAsia="宋体" w:cs="Times New Roman"/>
                <w:color w:val="000000"/>
                <w:spacing w:val="-2"/>
                <w:kern w:val="21"/>
              </w:rPr>
            </w:pPr>
            <w:r>
              <w:rPr>
                <w:rFonts w:ascii="Times New Roman" w:hAnsi="Times New Roman" w:eastAsia="宋体" w:cs="Times New Roman"/>
                <w:color w:val="000000"/>
                <w:spacing w:val="-2"/>
                <w:kern w:val="21"/>
              </w:rPr>
              <w:drawing>
                <wp:inline distT="0" distB="0" distL="114300" distR="114300">
                  <wp:extent cx="2743200" cy="1495425"/>
                  <wp:effectExtent l="0" t="0" r="0" b="9525"/>
                  <wp:docPr id="63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图片 10"/>
                          <pic:cNvPicPr>
                            <a:picLocks noChangeAspect="1"/>
                          </pic:cNvPicPr>
                        </pic:nvPicPr>
                        <pic:blipFill>
                          <a:blip r:embed="rId40"/>
                          <a:stretch>
                            <a:fillRect/>
                          </a:stretch>
                        </pic:blipFill>
                        <pic:spPr>
                          <a:xfrm>
                            <a:off x="0" y="0"/>
                            <a:ext cx="2743200" cy="1495425"/>
                          </a:xfrm>
                          <a:prstGeom prst="rect">
                            <a:avLst/>
                          </a:prstGeom>
                          <a:noFill/>
                          <a:ln>
                            <a:noFill/>
                          </a:ln>
                        </pic:spPr>
                      </pic:pic>
                    </a:graphicData>
                  </a:graphic>
                </wp:inline>
              </w:drawing>
            </w:r>
          </w:p>
          <w:p w14:paraId="7CCCDEFD">
            <w:pPr>
              <w:spacing w:line="360" w:lineRule="auto"/>
              <w:ind w:firstLine="472"/>
              <w:rPr>
                <w:rFonts w:ascii="Times New Roman" w:hAnsi="Times New Roman" w:eastAsia="宋体" w:cs="Times New Roman"/>
                <w:bCs/>
                <w:snapToGrid w:val="0"/>
                <w:color w:val="000000"/>
                <w:spacing w:val="-2"/>
                <w:kern w:val="0"/>
              </w:rPr>
            </w:pPr>
            <w:r>
              <w:rPr>
                <w:rFonts w:hint="eastAsia" w:ascii="Times New Roman" w:hAnsi="Times New Roman" w:eastAsia="宋体" w:cs="Times New Roman"/>
                <w:bCs/>
                <w:snapToGrid w:val="0"/>
                <w:color w:val="000000"/>
                <w:spacing w:val="-2"/>
                <w:kern w:val="0"/>
              </w:rPr>
              <w:t>（</w:t>
            </w:r>
            <w:r>
              <w:rPr>
                <w:rFonts w:hint="eastAsia" w:ascii="Times New Roman" w:hAnsi="Times New Roman" w:eastAsia="宋体" w:cs="Times New Roman"/>
                <w:bCs/>
                <w:snapToGrid w:val="0"/>
                <w:color w:val="000000"/>
                <w:spacing w:val="-2"/>
                <w:kern w:val="0"/>
                <w:lang w:val="en-US" w:eastAsia="zh-CN"/>
              </w:rPr>
              <w:t>3</w:t>
            </w:r>
            <w:r>
              <w:rPr>
                <w:rFonts w:hint="eastAsia" w:ascii="Times New Roman" w:hAnsi="Times New Roman" w:eastAsia="宋体" w:cs="Times New Roman"/>
                <w:bCs/>
                <w:snapToGrid w:val="0"/>
                <w:color w:val="000000"/>
                <w:spacing w:val="-2"/>
                <w:kern w:val="0"/>
              </w:rPr>
              <w:t>）预测步骤</w:t>
            </w:r>
          </w:p>
          <w:p w14:paraId="7F2D3C75">
            <w:pPr>
              <w:spacing w:line="360" w:lineRule="auto"/>
              <w:ind w:firstLine="472"/>
              <w:rPr>
                <w:rFonts w:ascii="Times New Roman" w:hAnsi="Times New Roman" w:eastAsia="宋体" w:cs="Times New Roman"/>
                <w:bCs/>
                <w:snapToGrid w:val="0"/>
                <w:color w:val="000000"/>
                <w:spacing w:val="-2"/>
                <w:kern w:val="0"/>
              </w:rPr>
            </w:pPr>
            <w:r>
              <w:rPr>
                <w:rFonts w:hint="eastAsia" w:ascii="Times New Roman" w:hAnsi="Times New Roman" w:eastAsia="宋体" w:cs="Times New Roman"/>
                <w:bCs/>
                <w:snapToGrid w:val="0"/>
                <w:color w:val="000000"/>
                <w:spacing w:val="-2"/>
                <w:kern w:val="0"/>
              </w:rPr>
              <w:t>①以本项目厂区中部为坐标原点，建立一个坐标系，确定各噪声源及厂界预测点坐标；</w:t>
            </w:r>
          </w:p>
          <w:p w14:paraId="06325EC0">
            <w:pPr>
              <w:spacing w:line="360" w:lineRule="auto"/>
              <w:ind w:firstLine="472"/>
              <w:rPr>
                <w:rFonts w:ascii="Times New Roman" w:hAnsi="Times New Roman" w:eastAsia="宋体" w:cs="Times New Roman"/>
                <w:bCs/>
                <w:snapToGrid w:val="0"/>
                <w:color w:val="000000"/>
                <w:spacing w:val="-2"/>
                <w:kern w:val="0"/>
              </w:rPr>
            </w:pPr>
            <w:r>
              <w:rPr>
                <w:rFonts w:hint="eastAsia" w:ascii="Times New Roman" w:hAnsi="Times New Roman" w:eastAsia="宋体" w:cs="Times New Roman"/>
                <w:bCs/>
                <w:snapToGrid w:val="0"/>
                <w:color w:val="000000"/>
                <w:spacing w:val="-2"/>
                <w:kern w:val="0"/>
              </w:rPr>
              <w:t>②根据已获得的声源参数和声波从声源到预测点的传播条件，计算出各声源单独作用在预测点时产生的A声级Li；</w:t>
            </w:r>
          </w:p>
          <w:p w14:paraId="558E543C">
            <w:pPr>
              <w:spacing w:line="360" w:lineRule="auto"/>
              <w:ind w:firstLine="472"/>
              <w:rPr>
                <w:rFonts w:ascii="Times New Roman" w:hAnsi="Times New Roman" w:eastAsia="宋体" w:cs="Times New Roman"/>
                <w:bCs/>
                <w:snapToGrid w:val="0"/>
                <w:color w:val="000000"/>
                <w:spacing w:val="-2"/>
                <w:kern w:val="0"/>
              </w:rPr>
            </w:pPr>
            <w:r>
              <w:rPr>
                <w:rFonts w:hint="eastAsia" w:ascii="Times New Roman" w:hAnsi="Times New Roman" w:eastAsia="宋体" w:cs="Times New Roman"/>
                <w:bCs/>
                <w:snapToGrid w:val="0"/>
                <w:color w:val="000000"/>
                <w:spacing w:val="-2"/>
                <w:kern w:val="0"/>
              </w:rPr>
              <w:t>③将各声源对某预测点产生的A声级按下式叠加，得到该预测点的声级值L1：</w:t>
            </w:r>
          </w:p>
          <w:p w14:paraId="1A979408">
            <w:pPr>
              <w:spacing w:line="360" w:lineRule="auto"/>
              <w:ind w:firstLine="0" w:firstLineChars="0"/>
              <w:jc w:val="center"/>
              <w:rPr>
                <w:rFonts w:ascii="Times New Roman" w:hAnsi="Times New Roman" w:eastAsia="宋体" w:cs="Times New Roman"/>
                <w:color w:val="000000"/>
                <w:spacing w:val="-2"/>
                <w:kern w:val="21"/>
              </w:rPr>
            </w:pPr>
            <w:r>
              <w:rPr>
                <w:rFonts w:ascii="Times New Roman" w:hAnsi="Times New Roman" w:eastAsia="宋体" w:cs="Times New Roman"/>
                <w:color w:val="000000"/>
                <w:spacing w:val="-2"/>
                <w:kern w:val="21"/>
              </w:rPr>
              <w:drawing>
                <wp:inline distT="0" distB="0" distL="114300" distR="114300">
                  <wp:extent cx="1495425" cy="533400"/>
                  <wp:effectExtent l="0" t="0" r="9525" b="0"/>
                  <wp:docPr id="63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图片 11"/>
                          <pic:cNvPicPr>
                            <a:picLocks noChangeAspect="1"/>
                          </pic:cNvPicPr>
                        </pic:nvPicPr>
                        <pic:blipFill>
                          <a:blip r:embed="rId41"/>
                          <a:stretch>
                            <a:fillRect/>
                          </a:stretch>
                        </pic:blipFill>
                        <pic:spPr>
                          <a:xfrm>
                            <a:off x="0" y="0"/>
                            <a:ext cx="1495425" cy="533400"/>
                          </a:xfrm>
                          <a:prstGeom prst="rect">
                            <a:avLst/>
                          </a:prstGeom>
                          <a:noFill/>
                          <a:ln>
                            <a:noFill/>
                          </a:ln>
                        </pic:spPr>
                      </pic:pic>
                    </a:graphicData>
                  </a:graphic>
                </wp:inline>
              </w:drawing>
            </w:r>
          </w:p>
          <w:p w14:paraId="7CFF8AAE">
            <w:pPr>
              <w:spacing w:line="360" w:lineRule="auto"/>
              <w:ind w:firstLine="472"/>
              <w:rPr>
                <w:rFonts w:ascii="Times New Roman" w:hAnsi="Times New Roman" w:eastAsia="宋体" w:cs="Times New Roman"/>
                <w:bCs/>
                <w:szCs w:val="21"/>
              </w:rPr>
            </w:pPr>
            <w:r>
              <w:rPr>
                <w:rFonts w:hint="eastAsia" w:ascii="Times New Roman" w:hAnsi="Times New Roman" w:eastAsia="宋体" w:cs="Times New Roman"/>
                <w:bCs/>
                <w:snapToGrid w:val="0"/>
                <w:color w:val="000000"/>
                <w:spacing w:val="-2"/>
                <w:kern w:val="0"/>
              </w:rPr>
              <w:t>噪声在传播过程中受到多种因素干扰，使其产生衰减，根据项目噪声源和环境特征，预测过程中对于屏障衰减只考虑厂房等围护结构造成的传声损失，对空气吸收和其它附加衰减忽略不计。预测模式采用点声源处于半自由空间的几何发散模式</w:t>
            </w:r>
            <w:r>
              <w:rPr>
                <w:rFonts w:hint="eastAsia" w:ascii="Times New Roman" w:hAnsi="Times New Roman" w:eastAsia="宋体" w:cs="Times New Roman"/>
                <w:bCs/>
                <w:szCs w:val="21"/>
              </w:rPr>
              <w:t>。</w:t>
            </w:r>
          </w:p>
          <w:p w14:paraId="5CC631D8">
            <w:pPr>
              <w:spacing w:line="360" w:lineRule="auto"/>
              <w:ind w:firstLine="480"/>
              <w:rPr>
                <w:rFonts w:ascii="Times New Roman" w:hAnsi="Times New Roman" w:eastAsia="宋体" w:cs="Times New Roman"/>
                <w:bCs/>
                <w:szCs w:val="21"/>
              </w:rPr>
            </w:pPr>
            <w:r>
              <w:rPr>
                <w:rFonts w:hint="eastAsia" w:ascii="Times New Roman" w:hAnsi="Times New Roman" w:eastAsia="宋体" w:cs="Times New Roman"/>
                <w:bCs/>
                <w:szCs w:val="21"/>
              </w:rPr>
              <w:t>（</w:t>
            </w:r>
            <w:r>
              <w:rPr>
                <w:rFonts w:hint="eastAsia" w:ascii="Times New Roman" w:hAnsi="Times New Roman" w:eastAsia="宋体" w:cs="Times New Roman"/>
                <w:bCs/>
                <w:szCs w:val="21"/>
                <w:lang w:val="en-US" w:eastAsia="zh-CN"/>
              </w:rPr>
              <w:t>4</w:t>
            </w:r>
            <w:r>
              <w:rPr>
                <w:rFonts w:hint="eastAsia" w:ascii="Times New Roman" w:hAnsi="Times New Roman" w:eastAsia="宋体" w:cs="Times New Roman"/>
                <w:bCs/>
                <w:szCs w:val="21"/>
              </w:rPr>
              <w:t>）预测结果</w:t>
            </w:r>
          </w:p>
          <w:p w14:paraId="10F052C9">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项目声环境预测使用石家庄环安科技有限公司的噪声环境影响评价系统（NoiseSystem）进行噪声预测。项目夜间不生产，因此只预测昼间噪声值，四厂界噪声预测结果如下表所示，噪声预测结果等值线图见图4-1。</w:t>
            </w:r>
          </w:p>
          <w:p w14:paraId="24A2ED07">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p>
          <w:p w14:paraId="3FAE2484">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p>
          <w:p w14:paraId="3214AB5C">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p>
          <w:p w14:paraId="68991A6A">
            <w:pPr>
              <w:widowControl w:val="0"/>
              <w:autoSpaceDE w:val="0"/>
              <w:autoSpaceDN w:val="0"/>
              <w:adjustRightInd w:val="0"/>
              <w:snapToGrid/>
              <w:spacing w:line="360" w:lineRule="auto"/>
              <w:ind w:firstLine="0" w:firstLineChars="0"/>
              <w:jc w:val="center"/>
              <w:textAlignment w:val="auto"/>
              <w:rPr>
                <w:rFonts w:ascii="Times New Roman" w:hAnsi="Times New Roman" w:eastAsia="宋体" w:cs="Times New Roman"/>
                <w:color w:val="auto"/>
                <w:kern w:val="2"/>
                <w:sz w:val="24"/>
                <w:szCs w:val="24"/>
                <w:lang w:val="en-US" w:eastAsia="zh-CN" w:bidi="ar-SA"/>
              </w:rPr>
            </w:pPr>
            <w:r>
              <w:rPr>
                <w:rFonts w:ascii="Times New Roman" w:hAnsi="Times New Roman" w:eastAsia="宋体"/>
              </w:rPr>
              <w:drawing>
                <wp:inline distT="0" distB="0" distL="114300" distR="114300">
                  <wp:extent cx="4608195" cy="4444365"/>
                  <wp:effectExtent l="0" t="0" r="1905" b="13335"/>
                  <wp:docPr id="9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1"/>
                          <pic:cNvPicPr>
                            <a:picLocks noChangeAspect="1"/>
                          </pic:cNvPicPr>
                        </pic:nvPicPr>
                        <pic:blipFill>
                          <a:blip r:embed="rId42"/>
                          <a:stretch>
                            <a:fillRect/>
                          </a:stretch>
                        </pic:blipFill>
                        <pic:spPr>
                          <a:xfrm>
                            <a:off x="0" y="0"/>
                            <a:ext cx="4608195" cy="4444365"/>
                          </a:xfrm>
                          <a:prstGeom prst="rect">
                            <a:avLst/>
                          </a:prstGeom>
                          <a:noFill/>
                          <a:ln>
                            <a:noFill/>
                          </a:ln>
                        </pic:spPr>
                      </pic:pic>
                    </a:graphicData>
                  </a:graphic>
                </wp:inline>
              </w:drawing>
            </w:r>
          </w:p>
          <w:p w14:paraId="41F797F0">
            <w:pPr>
              <w:widowControl w:val="0"/>
              <w:autoSpaceDE w:val="0"/>
              <w:autoSpaceDN w:val="0"/>
              <w:adjustRightInd w:val="0"/>
              <w:snapToGrid/>
              <w:spacing w:line="360" w:lineRule="auto"/>
              <w:ind w:firstLine="0" w:firstLineChars="0"/>
              <w:jc w:val="center"/>
              <w:textAlignment w:val="auto"/>
              <w:rPr>
                <w:rFonts w:hint="eastAsia" w:ascii="Times New Roman" w:hAnsi="Times New Roman" w:eastAsia="宋体" w:cs="Times New Roman"/>
                <w:b/>
                <w:bCs/>
                <w:color w:val="auto"/>
                <w:kern w:val="2"/>
                <w:sz w:val="24"/>
                <w:szCs w:val="32"/>
                <w:lang w:val="en-US" w:eastAsia="zh-CN" w:bidi="ar-SA"/>
              </w:rPr>
            </w:pPr>
            <w:r>
              <w:rPr>
                <w:rFonts w:hint="eastAsia" w:ascii="Times New Roman" w:hAnsi="Times New Roman" w:eastAsia="宋体" w:cs="Times New Roman"/>
                <w:b/>
                <w:bCs/>
                <w:color w:val="auto"/>
                <w:kern w:val="2"/>
                <w:sz w:val="24"/>
                <w:szCs w:val="32"/>
                <w:lang w:val="en-US" w:eastAsia="zh-CN" w:bidi="ar-SA"/>
              </w:rPr>
              <w:t>图4-1  噪声预测结果图</w:t>
            </w:r>
          </w:p>
          <w:p w14:paraId="7AF92EE5">
            <w:pPr>
              <w:spacing w:line="360" w:lineRule="auto"/>
              <w:ind w:firstLine="472"/>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bCs/>
                <w:snapToGrid w:val="0"/>
                <w:color w:val="000000"/>
                <w:spacing w:val="-2"/>
                <w:kern w:val="0"/>
                <w:lang w:val="en-US" w:eastAsia="zh-CN"/>
              </w:rPr>
              <w:t>根据</w:t>
            </w:r>
            <w:r>
              <w:rPr>
                <w:rFonts w:hint="eastAsia" w:ascii="Times New Roman" w:hAnsi="Times New Roman" w:eastAsia="宋体" w:cs="Times New Roman"/>
                <w:color w:val="auto"/>
                <w:kern w:val="2"/>
                <w:sz w:val="24"/>
                <w:szCs w:val="24"/>
                <w:lang w:val="en-US" w:eastAsia="zh-CN" w:bidi="ar-SA"/>
              </w:rPr>
              <w:t>宽城满族自治县兆兴灰石有限公司新建500万吨石灰石加工项目2024年12月自行监测报告厂界噪声监测情况，项目周边无其他企业及噪声源，监测结果不需进行背景值修正，可作为本次预测背景值使用，下表背景值取其两次监测中的最大值。</w:t>
            </w:r>
          </w:p>
          <w:p w14:paraId="4C143ED9">
            <w:pPr>
              <w:spacing w:line="360" w:lineRule="auto"/>
              <w:ind w:firstLine="472"/>
              <w:rPr>
                <w:rFonts w:hint="eastAsia" w:ascii="Times New Roman" w:hAnsi="Times New Roman" w:eastAsia="宋体" w:cs="Times New Roman"/>
                <w:color w:val="auto"/>
                <w:kern w:val="2"/>
                <w:sz w:val="24"/>
                <w:szCs w:val="24"/>
                <w:lang w:val="en-US" w:eastAsia="zh-CN" w:bidi="ar-SA"/>
              </w:rPr>
            </w:pPr>
          </w:p>
          <w:p w14:paraId="0880DEB7">
            <w:pPr>
              <w:spacing w:line="360" w:lineRule="auto"/>
              <w:ind w:firstLine="472"/>
              <w:rPr>
                <w:rFonts w:hint="eastAsia" w:ascii="Times New Roman" w:hAnsi="Times New Roman" w:eastAsia="宋体" w:cs="Times New Roman"/>
                <w:color w:val="auto"/>
                <w:kern w:val="2"/>
                <w:sz w:val="24"/>
                <w:szCs w:val="24"/>
                <w:lang w:val="en-US" w:eastAsia="zh-CN" w:bidi="ar-SA"/>
              </w:rPr>
            </w:pPr>
          </w:p>
          <w:p w14:paraId="5A5800C5">
            <w:pPr>
              <w:spacing w:line="360" w:lineRule="auto"/>
              <w:ind w:firstLine="472"/>
              <w:rPr>
                <w:rFonts w:hint="eastAsia" w:ascii="Times New Roman" w:hAnsi="Times New Roman" w:eastAsia="宋体" w:cs="Times New Roman"/>
                <w:color w:val="auto"/>
                <w:kern w:val="2"/>
                <w:sz w:val="24"/>
                <w:szCs w:val="24"/>
                <w:lang w:val="en-US" w:eastAsia="zh-CN" w:bidi="ar-SA"/>
              </w:rPr>
            </w:pPr>
          </w:p>
          <w:p w14:paraId="279C96F4">
            <w:pPr>
              <w:spacing w:line="360" w:lineRule="auto"/>
              <w:ind w:firstLine="472"/>
              <w:rPr>
                <w:rFonts w:hint="eastAsia" w:ascii="Times New Roman" w:hAnsi="Times New Roman" w:eastAsia="宋体" w:cs="Times New Roman"/>
                <w:color w:val="auto"/>
                <w:kern w:val="2"/>
                <w:sz w:val="24"/>
                <w:szCs w:val="24"/>
                <w:lang w:val="en-US" w:eastAsia="zh-CN" w:bidi="ar-SA"/>
              </w:rPr>
            </w:pPr>
          </w:p>
          <w:p w14:paraId="1493DE0F">
            <w:pPr>
              <w:widowControl w:val="0"/>
              <w:autoSpaceDE w:val="0"/>
              <w:autoSpaceDN w:val="0"/>
              <w:adjustRightInd w:val="0"/>
              <w:snapToGrid/>
              <w:spacing w:line="360" w:lineRule="auto"/>
              <w:ind w:firstLine="0" w:firstLineChars="0"/>
              <w:jc w:val="center"/>
              <w:textAlignment w:val="auto"/>
              <w:rPr>
                <w:rFonts w:ascii="Times New Roman" w:hAnsi="Times New Roman" w:eastAsia="宋体" w:cs="Times New Roman"/>
                <w:b/>
                <w:bCs/>
                <w:color w:val="auto"/>
                <w:kern w:val="2"/>
                <w:sz w:val="24"/>
                <w:szCs w:val="32"/>
                <w:lang w:val="en-US" w:eastAsia="zh-CN" w:bidi="ar-SA"/>
              </w:rPr>
            </w:pPr>
            <w:r>
              <w:rPr>
                <w:rFonts w:hint="eastAsia" w:ascii="Times New Roman" w:hAnsi="Times New Roman" w:eastAsia="宋体" w:cs="Times New Roman"/>
                <w:b/>
                <w:bCs/>
                <w:color w:val="auto"/>
                <w:kern w:val="2"/>
                <w:sz w:val="24"/>
                <w:szCs w:val="32"/>
                <w:lang w:val="en-US" w:eastAsia="zh-CN" w:bidi="ar-SA"/>
              </w:rPr>
              <w:t>表4-15  噪声预测结果dB（A）</w:t>
            </w:r>
          </w:p>
          <w:tbl>
            <w:tblPr>
              <w:tblStyle w:val="28"/>
              <w:tblW w:w="9422"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60"/>
              <w:gridCol w:w="807"/>
              <w:gridCol w:w="807"/>
              <w:gridCol w:w="991"/>
              <w:gridCol w:w="991"/>
              <w:gridCol w:w="991"/>
              <w:gridCol w:w="991"/>
              <w:gridCol w:w="991"/>
              <w:gridCol w:w="993"/>
            </w:tblGrid>
            <w:tr w14:paraId="136302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1860" w:type="dxa"/>
                  <w:tcBorders>
                    <w:tl2br w:val="nil"/>
                    <w:tr2bl w:val="nil"/>
                  </w:tcBorders>
                  <w:vAlign w:val="center"/>
                </w:tcPr>
                <w:p w14:paraId="4AA8A413">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点位</w:t>
                  </w:r>
                </w:p>
              </w:tc>
              <w:tc>
                <w:tcPr>
                  <w:tcW w:w="1614" w:type="dxa"/>
                  <w:gridSpan w:val="2"/>
                  <w:tcBorders>
                    <w:tl2br w:val="nil"/>
                    <w:tr2bl w:val="nil"/>
                  </w:tcBorders>
                  <w:vAlign w:val="center"/>
                </w:tcPr>
                <w:p w14:paraId="1C87A425">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最大贡献值</w:t>
                  </w:r>
                </w:p>
              </w:tc>
              <w:tc>
                <w:tcPr>
                  <w:tcW w:w="991" w:type="dxa"/>
                  <w:tcBorders>
                    <w:tl2br w:val="nil"/>
                    <w:tr2bl w:val="nil"/>
                  </w:tcBorders>
                  <w:vAlign w:val="center"/>
                </w:tcPr>
                <w:p w14:paraId="14B001F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背景值</w:t>
                  </w:r>
                </w:p>
              </w:tc>
              <w:tc>
                <w:tcPr>
                  <w:tcW w:w="991" w:type="dxa"/>
                  <w:tcBorders>
                    <w:tl2br w:val="nil"/>
                    <w:tr2bl w:val="nil"/>
                  </w:tcBorders>
                  <w:vAlign w:val="center"/>
                </w:tcPr>
                <w:p w14:paraId="4CD8F9D5">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预测值</w:t>
                  </w:r>
                </w:p>
              </w:tc>
              <w:tc>
                <w:tcPr>
                  <w:tcW w:w="991" w:type="dxa"/>
                  <w:tcBorders>
                    <w:tl2br w:val="nil"/>
                    <w:tr2bl w:val="nil"/>
                  </w:tcBorders>
                  <w:shd w:val="clear" w:color="auto" w:fill="auto"/>
                  <w:vAlign w:val="center"/>
                </w:tcPr>
                <w:p w14:paraId="7720552B">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标准值</w:t>
                  </w:r>
                </w:p>
              </w:tc>
              <w:tc>
                <w:tcPr>
                  <w:tcW w:w="991" w:type="dxa"/>
                  <w:tcBorders>
                    <w:tl2br w:val="nil"/>
                    <w:tr2bl w:val="nil"/>
                  </w:tcBorders>
                  <w:shd w:val="clear" w:color="auto" w:fill="auto"/>
                  <w:vAlign w:val="center"/>
                </w:tcPr>
                <w:p w14:paraId="6944B6DC">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达标情况</w:t>
                  </w:r>
                </w:p>
              </w:tc>
              <w:tc>
                <w:tcPr>
                  <w:tcW w:w="991" w:type="dxa"/>
                  <w:tcBorders>
                    <w:tl2br w:val="nil"/>
                    <w:tr2bl w:val="nil"/>
                  </w:tcBorders>
                  <w:vAlign w:val="center"/>
                </w:tcPr>
                <w:p w14:paraId="6F1C9976">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p>
              </w:tc>
              <w:tc>
                <w:tcPr>
                  <w:tcW w:w="993" w:type="dxa"/>
                  <w:tcBorders>
                    <w:tl2br w:val="nil"/>
                    <w:tr2bl w:val="nil"/>
                  </w:tcBorders>
                  <w:vAlign w:val="center"/>
                </w:tcPr>
                <w:p w14:paraId="7E113486">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p>
              </w:tc>
            </w:tr>
            <w:tr w14:paraId="4A22CE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1860" w:type="dxa"/>
                  <w:vMerge w:val="restart"/>
                  <w:tcBorders>
                    <w:tl2br w:val="nil"/>
                    <w:tr2bl w:val="nil"/>
                  </w:tcBorders>
                  <w:vAlign w:val="center"/>
                </w:tcPr>
                <w:p w14:paraId="73341373">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东厂界</w:t>
                  </w:r>
                </w:p>
              </w:tc>
              <w:tc>
                <w:tcPr>
                  <w:tcW w:w="807" w:type="dxa"/>
                  <w:tcBorders>
                    <w:tl2br w:val="nil"/>
                    <w:tr2bl w:val="nil"/>
                  </w:tcBorders>
                  <w:vAlign w:val="center"/>
                </w:tcPr>
                <w:p w14:paraId="4DAC517F">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昼间</w:t>
                  </w:r>
                </w:p>
              </w:tc>
              <w:tc>
                <w:tcPr>
                  <w:tcW w:w="807" w:type="dxa"/>
                  <w:tcBorders>
                    <w:tl2br w:val="nil"/>
                    <w:tr2bl w:val="nil"/>
                  </w:tcBorders>
                  <w:shd w:val="clear" w:color="auto" w:fill="auto"/>
                  <w:vAlign w:val="center"/>
                </w:tcPr>
                <w:p w14:paraId="0DA87540">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39.28</w:t>
                  </w:r>
                </w:p>
              </w:tc>
              <w:tc>
                <w:tcPr>
                  <w:tcW w:w="991" w:type="dxa"/>
                  <w:tcBorders>
                    <w:tl2br w:val="nil"/>
                    <w:tr2bl w:val="nil"/>
                  </w:tcBorders>
                  <w:vAlign w:val="center"/>
                </w:tcPr>
                <w:p w14:paraId="66718C33">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51.9</w:t>
                  </w:r>
                </w:p>
              </w:tc>
              <w:tc>
                <w:tcPr>
                  <w:tcW w:w="991" w:type="dxa"/>
                  <w:tcBorders>
                    <w:tl2br w:val="nil"/>
                    <w:tr2bl w:val="nil"/>
                  </w:tcBorders>
                  <w:vAlign w:val="center"/>
                </w:tcPr>
                <w:p w14:paraId="7423ED3F">
                  <w:pPr>
                    <w:keepNext w:val="0"/>
                    <w:keepLines w:val="0"/>
                    <w:widowControl w:val="0"/>
                    <w:suppressLineNumbers w:val="0"/>
                    <w:autoSpaceDE w:val="0"/>
                    <w:autoSpaceDN w:val="0"/>
                    <w:adjustRightInd w:val="0"/>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i w:val="0"/>
                      <w:iCs w:val="0"/>
                      <w:color w:val="auto"/>
                      <w:kern w:val="2"/>
                      <w:sz w:val="21"/>
                      <w:szCs w:val="24"/>
                      <w:u w:val="none"/>
                      <w:lang w:val="en-US" w:eastAsia="zh-CN" w:bidi="ar-SA"/>
                    </w:rPr>
                    <w:t>52.1</w:t>
                  </w:r>
                </w:p>
              </w:tc>
              <w:tc>
                <w:tcPr>
                  <w:tcW w:w="991" w:type="dxa"/>
                  <w:tcBorders>
                    <w:tl2br w:val="nil"/>
                    <w:tr2bl w:val="nil"/>
                  </w:tcBorders>
                  <w:shd w:val="clear" w:color="auto" w:fill="auto"/>
                  <w:vAlign w:val="center"/>
                </w:tcPr>
                <w:p w14:paraId="2883C046">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60</w:t>
                  </w:r>
                </w:p>
              </w:tc>
              <w:tc>
                <w:tcPr>
                  <w:tcW w:w="991" w:type="dxa"/>
                  <w:tcBorders>
                    <w:tl2br w:val="nil"/>
                    <w:tr2bl w:val="nil"/>
                  </w:tcBorders>
                  <w:shd w:val="clear" w:color="auto" w:fill="auto"/>
                  <w:vAlign w:val="center"/>
                </w:tcPr>
                <w:p w14:paraId="474563C7">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达标</w:t>
                  </w:r>
                </w:p>
              </w:tc>
              <w:tc>
                <w:tcPr>
                  <w:tcW w:w="991" w:type="dxa"/>
                  <w:tcBorders>
                    <w:tl2br w:val="nil"/>
                    <w:tr2bl w:val="nil"/>
                  </w:tcBorders>
                  <w:vAlign w:val="center"/>
                </w:tcPr>
                <w:p w14:paraId="7EE8BA6F">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p>
              </w:tc>
              <w:tc>
                <w:tcPr>
                  <w:tcW w:w="993" w:type="dxa"/>
                  <w:tcBorders>
                    <w:tl2br w:val="nil"/>
                    <w:tr2bl w:val="nil"/>
                  </w:tcBorders>
                  <w:vAlign w:val="center"/>
                </w:tcPr>
                <w:p w14:paraId="6381BF9B">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p>
              </w:tc>
            </w:tr>
            <w:tr w14:paraId="123B3E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1860" w:type="dxa"/>
                  <w:vMerge w:val="continue"/>
                  <w:tcBorders>
                    <w:tl2br w:val="nil"/>
                    <w:tr2bl w:val="nil"/>
                  </w:tcBorders>
                  <w:vAlign w:val="center"/>
                </w:tcPr>
                <w:p w14:paraId="0E26DF18">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p>
              </w:tc>
              <w:tc>
                <w:tcPr>
                  <w:tcW w:w="807" w:type="dxa"/>
                  <w:tcBorders>
                    <w:tl2br w:val="nil"/>
                    <w:tr2bl w:val="nil"/>
                  </w:tcBorders>
                  <w:vAlign w:val="center"/>
                </w:tcPr>
                <w:p w14:paraId="24FC1418">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夜间</w:t>
                  </w:r>
                </w:p>
              </w:tc>
              <w:tc>
                <w:tcPr>
                  <w:tcW w:w="807" w:type="dxa"/>
                  <w:tcBorders>
                    <w:tl2br w:val="nil"/>
                    <w:tr2bl w:val="nil"/>
                  </w:tcBorders>
                  <w:shd w:val="clear" w:color="auto" w:fill="auto"/>
                  <w:vAlign w:val="center"/>
                </w:tcPr>
                <w:p w14:paraId="656B402E">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39.28</w:t>
                  </w:r>
                </w:p>
              </w:tc>
              <w:tc>
                <w:tcPr>
                  <w:tcW w:w="991" w:type="dxa"/>
                  <w:tcBorders>
                    <w:tl2br w:val="nil"/>
                    <w:tr2bl w:val="nil"/>
                  </w:tcBorders>
                  <w:vAlign w:val="center"/>
                </w:tcPr>
                <w:p w14:paraId="1CE78A46">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38.4</w:t>
                  </w:r>
                </w:p>
              </w:tc>
              <w:tc>
                <w:tcPr>
                  <w:tcW w:w="991" w:type="dxa"/>
                  <w:tcBorders>
                    <w:tl2br w:val="nil"/>
                    <w:tr2bl w:val="nil"/>
                  </w:tcBorders>
                  <w:vAlign w:val="center"/>
                </w:tcPr>
                <w:p w14:paraId="44A70F42">
                  <w:pPr>
                    <w:keepNext w:val="0"/>
                    <w:keepLines w:val="0"/>
                    <w:widowControl w:val="0"/>
                    <w:suppressLineNumbers w:val="0"/>
                    <w:autoSpaceDE w:val="0"/>
                    <w:autoSpaceDN w:val="0"/>
                    <w:adjustRightInd w:val="0"/>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i w:val="0"/>
                      <w:iCs w:val="0"/>
                      <w:color w:val="auto"/>
                      <w:kern w:val="2"/>
                      <w:sz w:val="21"/>
                      <w:szCs w:val="24"/>
                      <w:u w:val="none"/>
                      <w:lang w:val="en-US" w:eastAsia="zh-CN" w:bidi="ar-SA"/>
                    </w:rPr>
                    <w:t>41.9</w:t>
                  </w:r>
                </w:p>
              </w:tc>
              <w:tc>
                <w:tcPr>
                  <w:tcW w:w="991" w:type="dxa"/>
                  <w:tcBorders>
                    <w:tl2br w:val="nil"/>
                    <w:tr2bl w:val="nil"/>
                  </w:tcBorders>
                  <w:shd w:val="clear" w:color="auto" w:fill="auto"/>
                  <w:vAlign w:val="center"/>
                </w:tcPr>
                <w:p w14:paraId="7B489F87">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50</w:t>
                  </w:r>
                </w:p>
              </w:tc>
              <w:tc>
                <w:tcPr>
                  <w:tcW w:w="991" w:type="dxa"/>
                  <w:tcBorders>
                    <w:tl2br w:val="nil"/>
                    <w:tr2bl w:val="nil"/>
                  </w:tcBorders>
                  <w:shd w:val="clear" w:color="auto" w:fill="auto"/>
                  <w:vAlign w:val="center"/>
                </w:tcPr>
                <w:p w14:paraId="3C0CD523">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达标</w:t>
                  </w:r>
                </w:p>
              </w:tc>
              <w:tc>
                <w:tcPr>
                  <w:tcW w:w="991" w:type="dxa"/>
                  <w:tcBorders>
                    <w:tl2br w:val="nil"/>
                    <w:tr2bl w:val="nil"/>
                  </w:tcBorders>
                  <w:vAlign w:val="center"/>
                </w:tcPr>
                <w:p w14:paraId="6447C160">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p>
              </w:tc>
              <w:tc>
                <w:tcPr>
                  <w:tcW w:w="993" w:type="dxa"/>
                  <w:tcBorders>
                    <w:tl2br w:val="nil"/>
                    <w:tr2bl w:val="nil"/>
                  </w:tcBorders>
                  <w:vAlign w:val="center"/>
                </w:tcPr>
                <w:p w14:paraId="72719E79">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p>
              </w:tc>
            </w:tr>
            <w:tr w14:paraId="70AB41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1860" w:type="dxa"/>
                  <w:vMerge w:val="restart"/>
                  <w:tcBorders>
                    <w:tl2br w:val="nil"/>
                    <w:tr2bl w:val="nil"/>
                  </w:tcBorders>
                  <w:vAlign w:val="center"/>
                </w:tcPr>
                <w:p w14:paraId="5F6821CA">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南厂界</w:t>
                  </w:r>
                </w:p>
              </w:tc>
              <w:tc>
                <w:tcPr>
                  <w:tcW w:w="807" w:type="dxa"/>
                  <w:tcBorders>
                    <w:tl2br w:val="nil"/>
                    <w:tr2bl w:val="nil"/>
                  </w:tcBorders>
                  <w:shd w:val="clear" w:color="auto" w:fill="auto"/>
                  <w:vAlign w:val="center"/>
                </w:tcPr>
                <w:p w14:paraId="136533D7">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昼间</w:t>
                  </w:r>
                </w:p>
              </w:tc>
              <w:tc>
                <w:tcPr>
                  <w:tcW w:w="807" w:type="dxa"/>
                  <w:tcBorders>
                    <w:tl2br w:val="nil"/>
                    <w:tr2bl w:val="nil"/>
                  </w:tcBorders>
                  <w:shd w:val="clear" w:color="auto" w:fill="auto"/>
                  <w:vAlign w:val="center"/>
                </w:tcPr>
                <w:p w14:paraId="2B0630A2">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38.98</w:t>
                  </w:r>
                </w:p>
              </w:tc>
              <w:tc>
                <w:tcPr>
                  <w:tcW w:w="991" w:type="dxa"/>
                  <w:tcBorders>
                    <w:tl2br w:val="nil"/>
                    <w:tr2bl w:val="nil"/>
                  </w:tcBorders>
                  <w:shd w:val="clear" w:color="auto" w:fill="auto"/>
                  <w:vAlign w:val="center"/>
                </w:tcPr>
                <w:p w14:paraId="6C87FB7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49.7</w:t>
                  </w:r>
                </w:p>
              </w:tc>
              <w:tc>
                <w:tcPr>
                  <w:tcW w:w="991" w:type="dxa"/>
                  <w:tcBorders>
                    <w:tl2br w:val="nil"/>
                    <w:tr2bl w:val="nil"/>
                  </w:tcBorders>
                  <w:vAlign w:val="center"/>
                </w:tcPr>
                <w:p w14:paraId="2FCE13B2">
                  <w:pPr>
                    <w:keepNext w:val="0"/>
                    <w:keepLines w:val="0"/>
                    <w:widowControl w:val="0"/>
                    <w:suppressLineNumbers w:val="0"/>
                    <w:autoSpaceDE w:val="0"/>
                    <w:autoSpaceDN w:val="0"/>
                    <w:adjustRightInd w:val="0"/>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i w:val="0"/>
                      <w:iCs w:val="0"/>
                      <w:color w:val="auto"/>
                      <w:kern w:val="2"/>
                      <w:sz w:val="21"/>
                      <w:szCs w:val="24"/>
                      <w:u w:val="none"/>
                      <w:lang w:val="en-US" w:eastAsia="zh-CN" w:bidi="ar-SA"/>
                    </w:rPr>
                    <w:t>50.1</w:t>
                  </w:r>
                </w:p>
              </w:tc>
              <w:tc>
                <w:tcPr>
                  <w:tcW w:w="991" w:type="dxa"/>
                  <w:tcBorders>
                    <w:tl2br w:val="nil"/>
                    <w:tr2bl w:val="nil"/>
                  </w:tcBorders>
                  <w:shd w:val="clear" w:color="auto" w:fill="auto"/>
                  <w:vAlign w:val="center"/>
                </w:tcPr>
                <w:p w14:paraId="1C0634C8">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60</w:t>
                  </w:r>
                </w:p>
              </w:tc>
              <w:tc>
                <w:tcPr>
                  <w:tcW w:w="991" w:type="dxa"/>
                  <w:tcBorders>
                    <w:tl2br w:val="nil"/>
                    <w:tr2bl w:val="nil"/>
                  </w:tcBorders>
                  <w:shd w:val="clear" w:color="auto" w:fill="auto"/>
                  <w:vAlign w:val="center"/>
                </w:tcPr>
                <w:p w14:paraId="5E25E603">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达标</w:t>
                  </w:r>
                </w:p>
              </w:tc>
              <w:tc>
                <w:tcPr>
                  <w:tcW w:w="991" w:type="dxa"/>
                  <w:tcBorders>
                    <w:tl2br w:val="nil"/>
                    <w:tr2bl w:val="nil"/>
                  </w:tcBorders>
                  <w:shd w:val="clear" w:color="auto" w:fill="auto"/>
                  <w:vAlign w:val="center"/>
                </w:tcPr>
                <w:p w14:paraId="11251ED4">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p>
              </w:tc>
              <w:tc>
                <w:tcPr>
                  <w:tcW w:w="993" w:type="dxa"/>
                  <w:tcBorders>
                    <w:tl2br w:val="nil"/>
                    <w:tr2bl w:val="nil"/>
                  </w:tcBorders>
                  <w:shd w:val="clear" w:color="auto" w:fill="auto"/>
                  <w:vAlign w:val="center"/>
                </w:tcPr>
                <w:p w14:paraId="7EE51F89">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p>
              </w:tc>
            </w:tr>
            <w:tr w14:paraId="397A43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1860" w:type="dxa"/>
                  <w:vMerge w:val="continue"/>
                  <w:tcBorders>
                    <w:tl2br w:val="nil"/>
                    <w:tr2bl w:val="nil"/>
                  </w:tcBorders>
                  <w:vAlign w:val="center"/>
                </w:tcPr>
                <w:p w14:paraId="0CBD7710">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p>
              </w:tc>
              <w:tc>
                <w:tcPr>
                  <w:tcW w:w="807" w:type="dxa"/>
                  <w:tcBorders>
                    <w:tl2br w:val="nil"/>
                    <w:tr2bl w:val="nil"/>
                  </w:tcBorders>
                  <w:shd w:val="clear" w:color="auto" w:fill="auto"/>
                  <w:vAlign w:val="center"/>
                </w:tcPr>
                <w:p w14:paraId="043D40B1">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夜间</w:t>
                  </w:r>
                </w:p>
              </w:tc>
              <w:tc>
                <w:tcPr>
                  <w:tcW w:w="807" w:type="dxa"/>
                  <w:tcBorders>
                    <w:tl2br w:val="nil"/>
                    <w:tr2bl w:val="nil"/>
                  </w:tcBorders>
                  <w:shd w:val="clear" w:color="auto" w:fill="auto"/>
                  <w:vAlign w:val="center"/>
                </w:tcPr>
                <w:p w14:paraId="0E4ABE01">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38.98</w:t>
                  </w:r>
                </w:p>
              </w:tc>
              <w:tc>
                <w:tcPr>
                  <w:tcW w:w="991" w:type="dxa"/>
                  <w:tcBorders>
                    <w:tl2br w:val="nil"/>
                    <w:tr2bl w:val="nil"/>
                  </w:tcBorders>
                  <w:shd w:val="clear" w:color="auto" w:fill="auto"/>
                  <w:vAlign w:val="center"/>
                </w:tcPr>
                <w:p w14:paraId="470E47E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41.9</w:t>
                  </w:r>
                </w:p>
              </w:tc>
              <w:tc>
                <w:tcPr>
                  <w:tcW w:w="991" w:type="dxa"/>
                  <w:tcBorders>
                    <w:tl2br w:val="nil"/>
                    <w:tr2bl w:val="nil"/>
                  </w:tcBorders>
                  <w:shd w:val="clear" w:color="auto" w:fill="auto"/>
                  <w:vAlign w:val="center"/>
                </w:tcPr>
                <w:p w14:paraId="76F4B481">
                  <w:pPr>
                    <w:keepNext w:val="0"/>
                    <w:keepLines w:val="0"/>
                    <w:widowControl w:val="0"/>
                    <w:suppressLineNumbers w:val="0"/>
                    <w:autoSpaceDE w:val="0"/>
                    <w:autoSpaceDN w:val="0"/>
                    <w:adjustRightInd w:val="0"/>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i w:val="0"/>
                      <w:iCs w:val="0"/>
                      <w:color w:val="auto"/>
                      <w:kern w:val="2"/>
                      <w:sz w:val="21"/>
                      <w:szCs w:val="24"/>
                      <w:u w:val="none"/>
                      <w:lang w:val="en-US" w:eastAsia="zh-CN" w:bidi="ar-SA"/>
                    </w:rPr>
                    <w:t>43.7</w:t>
                  </w:r>
                </w:p>
              </w:tc>
              <w:tc>
                <w:tcPr>
                  <w:tcW w:w="991" w:type="dxa"/>
                  <w:tcBorders>
                    <w:tl2br w:val="nil"/>
                    <w:tr2bl w:val="nil"/>
                  </w:tcBorders>
                  <w:shd w:val="clear" w:color="auto" w:fill="auto"/>
                  <w:vAlign w:val="center"/>
                </w:tcPr>
                <w:p w14:paraId="39A1D582">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50</w:t>
                  </w:r>
                </w:p>
              </w:tc>
              <w:tc>
                <w:tcPr>
                  <w:tcW w:w="991" w:type="dxa"/>
                  <w:tcBorders>
                    <w:tl2br w:val="nil"/>
                    <w:tr2bl w:val="nil"/>
                  </w:tcBorders>
                  <w:shd w:val="clear" w:color="auto" w:fill="auto"/>
                  <w:vAlign w:val="center"/>
                </w:tcPr>
                <w:p w14:paraId="2E727849">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达标</w:t>
                  </w:r>
                </w:p>
              </w:tc>
              <w:tc>
                <w:tcPr>
                  <w:tcW w:w="991" w:type="dxa"/>
                  <w:tcBorders>
                    <w:tl2br w:val="nil"/>
                    <w:tr2bl w:val="nil"/>
                  </w:tcBorders>
                  <w:shd w:val="clear" w:color="auto" w:fill="auto"/>
                  <w:vAlign w:val="center"/>
                </w:tcPr>
                <w:p w14:paraId="24607CEC">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p>
              </w:tc>
              <w:tc>
                <w:tcPr>
                  <w:tcW w:w="993" w:type="dxa"/>
                  <w:tcBorders>
                    <w:tl2br w:val="nil"/>
                    <w:tr2bl w:val="nil"/>
                  </w:tcBorders>
                  <w:shd w:val="clear" w:color="auto" w:fill="auto"/>
                  <w:vAlign w:val="center"/>
                </w:tcPr>
                <w:p w14:paraId="4F21799F">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p>
              </w:tc>
            </w:tr>
            <w:tr w14:paraId="2E15C0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1860" w:type="dxa"/>
                  <w:vMerge w:val="restart"/>
                  <w:tcBorders>
                    <w:tl2br w:val="nil"/>
                    <w:tr2bl w:val="nil"/>
                  </w:tcBorders>
                  <w:vAlign w:val="center"/>
                </w:tcPr>
                <w:p w14:paraId="008CE885">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西厂界</w:t>
                  </w:r>
                </w:p>
              </w:tc>
              <w:tc>
                <w:tcPr>
                  <w:tcW w:w="807" w:type="dxa"/>
                  <w:tcBorders>
                    <w:tl2br w:val="nil"/>
                    <w:tr2bl w:val="nil"/>
                  </w:tcBorders>
                  <w:shd w:val="clear" w:color="auto" w:fill="auto"/>
                  <w:vAlign w:val="center"/>
                </w:tcPr>
                <w:p w14:paraId="07EE305A">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昼间</w:t>
                  </w:r>
                </w:p>
              </w:tc>
              <w:tc>
                <w:tcPr>
                  <w:tcW w:w="807" w:type="dxa"/>
                  <w:tcBorders>
                    <w:tl2br w:val="nil"/>
                    <w:tr2bl w:val="nil"/>
                  </w:tcBorders>
                  <w:shd w:val="clear" w:color="auto" w:fill="auto"/>
                  <w:vAlign w:val="center"/>
                </w:tcPr>
                <w:p w14:paraId="62FFABF6">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43.21</w:t>
                  </w:r>
                </w:p>
              </w:tc>
              <w:tc>
                <w:tcPr>
                  <w:tcW w:w="991" w:type="dxa"/>
                  <w:tcBorders>
                    <w:tl2br w:val="nil"/>
                    <w:tr2bl w:val="nil"/>
                  </w:tcBorders>
                  <w:shd w:val="clear" w:color="auto" w:fill="auto"/>
                  <w:vAlign w:val="center"/>
                </w:tcPr>
                <w:p w14:paraId="030653BB">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47.3</w:t>
                  </w:r>
                </w:p>
              </w:tc>
              <w:tc>
                <w:tcPr>
                  <w:tcW w:w="991" w:type="dxa"/>
                  <w:tcBorders>
                    <w:tl2br w:val="nil"/>
                    <w:tr2bl w:val="nil"/>
                  </w:tcBorders>
                  <w:shd w:val="clear" w:color="auto" w:fill="auto"/>
                  <w:vAlign w:val="center"/>
                </w:tcPr>
                <w:p w14:paraId="6C74DDC3">
                  <w:pPr>
                    <w:keepNext w:val="0"/>
                    <w:keepLines w:val="0"/>
                    <w:widowControl w:val="0"/>
                    <w:suppressLineNumbers w:val="0"/>
                    <w:autoSpaceDE w:val="0"/>
                    <w:autoSpaceDN w:val="0"/>
                    <w:adjustRightInd w:val="0"/>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i w:val="0"/>
                      <w:iCs w:val="0"/>
                      <w:color w:val="auto"/>
                      <w:kern w:val="2"/>
                      <w:sz w:val="21"/>
                      <w:szCs w:val="24"/>
                      <w:u w:val="none"/>
                      <w:lang w:val="en-US" w:eastAsia="zh-CN" w:bidi="ar-SA"/>
                    </w:rPr>
                    <w:t>48.7</w:t>
                  </w:r>
                </w:p>
              </w:tc>
              <w:tc>
                <w:tcPr>
                  <w:tcW w:w="991" w:type="dxa"/>
                  <w:tcBorders>
                    <w:tl2br w:val="nil"/>
                    <w:tr2bl w:val="nil"/>
                  </w:tcBorders>
                  <w:shd w:val="clear" w:color="auto" w:fill="auto"/>
                  <w:vAlign w:val="center"/>
                </w:tcPr>
                <w:p w14:paraId="47F729E8">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60</w:t>
                  </w:r>
                </w:p>
              </w:tc>
              <w:tc>
                <w:tcPr>
                  <w:tcW w:w="991" w:type="dxa"/>
                  <w:tcBorders>
                    <w:tl2br w:val="nil"/>
                    <w:tr2bl w:val="nil"/>
                  </w:tcBorders>
                  <w:shd w:val="clear" w:color="auto" w:fill="auto"/>
                  <w:vAlign w:val="center"/>
                </w:tcPr>
                <w:p w14:paraId="23555429">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达标</w:t>
                  </w:r>
                </w:p>
              </w:tc>
              <w:tc>
                <w:tcPr>
                  <w:tcW w:w="991" w:type="dxa"/>
                  <w:tcBorders>
                    <w:tl2br w:val="nil"/>
                    <w:tr2bl w:val="nil"/>
                  </w:tcBorders>
                  <w:shd w:val="clear" w:color="auto" w:fill="auto"/>
                  <w:vAlign w:val="center"/>
                </w:tcPr>
                <w:p w14:paraId="6F57ACB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p>
              </w:tc>
              <w:tc>
                <w:tcPr>
                  <w:tcW w:w="993" w:type="dxa"/>
                  <w:tcBorders>
                    <w:tl2br w:val="nil"/>
                    <w:tr2bl w:val="nil"/>
                  </w:tcBorders>
                  <w:shd w:val="clear" w:color="auto" w:fill="auto"/>
                  <w:vAlign w:val="center"/>
                </w:tcPr>
                <w:p w14:paraId="318F68F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p>
              </w:tc>
            </w:tr>
            <w:tr w14:paraId="6C0C02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1860" w:type="dxa"/>
                  <w:vMerge w:val="continue"/>
                  <w:tcBorders>
                    <w:tl2br w:val="nil"/>
                    <w:tr2bl w:val="nil"/>
                  </w:tcBorders>
                  <w:vAlign w:val="center"/>
                </w:tcPr>
                <w:p w14:paraId="46AA36F0">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p>
              </w:tc>
              <w:tc>
                <w:tcPr>
                  <w:tcW w:w="807" w:type="dxa"/>
                  <w:tcBorders>
                    <w:tl2br w:val="nil"/>
                    <w:tr2bl w:val="nil"/>
                  </w:tcBorders>
                  <w:shd w:val="clear" w:color="auto" w:fill="auto"/>
                  <w:vAlign w:val="center"/>
                </w:tcPr>
                <w:p w14:paraId="507ECD65">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夜间</w:t>
                  </w:r>
                </w:p>
              </w:tc>
              <w:tc>
                <w:tcPr>
                  <w:tcW w:w="807" w:type="dxa"/>
                  <w:tcBorders>
                    <w:tl2br w:val="nil"/>
                    <w:tr2bl w:val="nil"/>
                  </w:tcBorders>
                  <w:shd w:val="clear" w:color="auto" w:fill="auto"/>
                  <w:vAlign w:val="center"/>
                </w:tcPr>
                <w:p w14:paraId="30A9B064">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43.21</w:t>
                  </w:r>
                </w:p>
              </w:tc>
              <w:tc>
                <w:tcPr>
                  <w:tcW w:w="991" w:type="dxa"/>
                  <w:tcBorders>
                    <w:tl2br w:val="nil"/>
                    <w:tr2bl w:val="nil"/>
                  </w:tcBorders>
                  <w:shd w:val="clear" w:color="auto" w:fill="auto"/>
                  <w:vAlign w:val="center"/>
                </w:tcPr>
                <w:p w14:paraId="738E2F55">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40.3</w:t>
                  </w:r>
                </w:p>
              </w:tc>
              <w:tc>
                <w:tcPr>
                  <w:tcW w:w="991" w:type="dxa"/>
                  <w:tcBorders>
                    <w:tl2br w:val="nil"/>
                    <w:tr2bl w:val="nil"/>
                  </w:tcBorders>
                  <w:shd w:val="clear" w:color="auto" w:fill="auto"/>
                  <w:vAlign w:val="center"/>
                </w:tcPr>
                <w:p w14:paraId="69DE5689">
                  <w:pPr>
                    <w:keepNext w:val="0"/>
                    <w:keepLines w:val="0"/>
                    <w:widowControl w:val="0"/>
                    <w:suppressLineNumbers w:val="0"/>
                    <w:autoSpaceDE w:val="0"/>
                    <w:autoSpaceDN w:val="0"/>
                    <w:adjustRightInd w:val="0"/>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i w:val="0"/>
                      <w:iCs w:val="0"/>
                      <w:color w:val="auto"/>
                      <w:kern w:val="2"/>
                      <w:sz w:val="21"/>
                      <w:szCs w:val="24"/>
                      <w:u w:val="none"/>
                      <w:lang w:val="en-US" w:eastAsia="zh-CN" w:bidi="ar-SA"/>
                    </w:rPr>
                    <w:t>45.0</w:t>
                  </w:r>
                </w:p>
              </w:tc>
              <w:tc>
                <w:tcPr>
                  <w:tcW w:w="991" w:type="dxa"/>
                  <w:tcBorders>
                    <w:tl2br w:val="nil"/>
                    <w:tr2bl w:val="nil"/>
                  </w:tcBorders>
                  <w:shd w:val="clear" w:color="auto" w:fill="auto"/>
                  <w:vAlign w:val="center"/>
                </w:tcPr>
                <w:p w14:paraId="1CADEEC5">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50</w:t>
                  </w:r>
                </w:p>
              </w:tc>
              <w:tc>
                <w:tcPr>
                  <w:tcW w:w="991" w:type="dxa"/>
                  <w:tcBorders>
                    <w:tl2br w:val="nil"/>
                    <w:tr2bl w:val="nil"/>
                  </w:tcBorders>
                  <w:shd w:val="clear" w:color="auto" w:fill="auto"/>
                  <w:vAlign w:val="center"/>
                </w:tcPr>
                <w:p w14:paraId="61DA9E98">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达标</w:t>
                  </w:r>
                </w:p>
              </w:tc>
              <w:tc>
                <w:tcPr>
                  <w:tcW w:w="991" w:type="dxa"/>
                  <w:tcBorders>
                    <w:tl2br w:val="nil"/>
                    <w:tr2bl w:val="nil"/>
                  </w:tcBorders>
                  <w:shd w:val="clear" w:color="auto" w:fill="auto"/>
                  <w:vAlign w:val="center"/>
                </w:tcPr>
                <w:p w14:paraId="017D6D15">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p>
              </w:tc>
              <w:tc>
                <w:tcPr>
                  <w:tcW w:w="993" w:type="dxa"/>
                  <w:tcBorders>
                    <w:tl2br w:val="nil"/>
                    <w:tr2bl w:val="nil"/>
                  </w:tcBorders>
                  <w:shd w:val="clear" w:color="auto" w:fill="auto"/>
                  <w:vAlign w:val="center"/>
                </w:tcPr>
                <w:p w14:paraId="06B7598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p>
              </w:tc>
            </w:tr>
            <w:tr w14:paraId="046FDE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860" w:type="dxa"/>
                  <w:vMerge w:val="restart"/>
                  <w:tcBorders>
                    <w:tl2br w:val="nil"/>
                    <w:tr2bl w:val="nil"/>
                  </w:tcBorders>
                  <w:vAlign w:val="center"/>
                </w:tcPr>
                <w:p w14:paraId="32609FCE">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北厂界</w:t>
                  </w:r>
                </w:p>
              </w:tc>
              <w:tc>
                <w:tcPr>
                  <w:tcW w:w="807" w:type="dxa"/>
                  <w:tcBorders>
                    <w:tl2br w:val="nil"/>
                    <w:tr2bl w:val="nil"/>
                  </w:tcBorders>
                  <w:shd w:val="clear" w:color="auto" w:fill="auto"/>
                  <w:vAlign w:val="center"/>
                </w:tcPr>
                <w:p w14:paraId="6771B537">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昼间</w:t>
                  </w:r>
                </w:p>
              </w:tc>
              <w:tc>
                <w:tcPr>
                  <w:tcW w:w="807" w:type="dxa"/>
                  <w:tcBorders>
                    <w:tl2br w:val="nil"/>
                    <w:tr2bl w:val="nil"/>
                  </w:tcBorders>
                  <w:shd w:val="clear" w:color="auto" w:fill="auto"/>
                  <w:vAlign w:val="center"/>
                </w:tcPr>
                <w:p w14:paraId="1D4E79EF">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46.63</w:t>
                  </w:r>
                </w:p>
              </w:tc>
              <w:tc>
                <w:tcPr>
                  <w:tcW w:w="991" w:type="dxa"/>
                  <w:tcBorders>
                    <w:tl2br w:val="nil"/>
                    <w:tr2bl w:val="nil"/>
                  </w:tcBorders>
                  <w:shd w:val="clear" w:color="auto" w:fill="auto"/>
                  <w:vAlign w:val="center"/>
                </w:tcPr>
                <w:p w14:paraId="66345878">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50.4</w:t>
                  </w:r>
                </w:p>
              </w:tc>
              <w:tc>
                <w:tcPr>
                  <w:tcW w:w="991" w:type="dxa"/>
                  <w:tcBorders>
                    <w:tl2br w:val="nil"/>
                    <w:tr2bl w:val="nil"/>
                  </w:tcBorders>
                  <w:shd w:val="clear" w:color="auto" w:fill="auto"/>
                  <w:vAlign w:val="center"/>
                </w:tcPr>
                <w:p w14:paraId="59A96BC9">
                  <w:pPr>
                    <w:keepNext w:val="0"/>
                    <w:keepLines w:val="0"/>
                    <w:widowControl w:val="0"/>
                    <w:suppressLineNumbers w:val="0"/>
                    <w:autoSpaceDE w:val="0"/>
                    <w:autoSpaceDN w:val="0"/>
                    <w:adjustRightInd w:val="0"/>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i w:val="0"/>
                      <w:iCs w:val="0"/>
                      <w:color w:val="auto"/>
                      <w:kern w:val="2"/>
                      <w:sz w:val="21"/>
                      <w:szCs w:val="24"/>
                      <w:u w:val="none"/>
                      <w:lang w:val="en-US" w:eastAsia="zh-CN" w:bidi="ar-SA"/>
                    </w:rPr>
                    <w:t>51.9</w:t>
                  </w:r>
                </w:p>
              </w:tc>
              <w:tc>
                <w:tcPr>
                  <w:tcW w:w="991" w:type="dxa"/>
                  <w:tcBorders>
                    <w:tl2br w:val="nil"/>
                    <w:tr2bl w:val="nil"/>
                  </w:tcBorders>
                  <w:shd w:val="clear" w:color="auto" w:fill="auto"/>
                  <w:vAlign w:val="center"/>
                </w:tcPr>
                <w:p w14:paraId="7E1EDD9F">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60</w:t>
                  </w:r>
                </w:p>
              </w:tc>
              <w:tc>
                <w:tcPr>
                  <w:tcW w:w="991" w:type="dxa"/>
                  <w:tcBorders>
                    <w:tl2br w:val="nil"/>
                    <w:tr2bl w:val="nil"/>
                  </w:tcBorders>
                  <w:shd w:val="clear" w:color="auto" w:fill="auto"/>
                  <w:vAlign w:val="center"/>
                </w:tcPr>
                <w:p w14:paraId="16A7F039">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达标</w:t>
                  </w:r>
                </w:p>
              </w:tc>
              <w:tc>
                <w:tcPr>
                  <w:tcW w:w="991" w:type="dxa"/>
                  <w:tcBorders>
                    <w:tl2br w:val="nil"/>
                    <w:tr2bl w:val="nil"/>
                  </w:tcBorders>
                  <w:shd w:val="clear" w:color="auto" w:fill="auto"/>
                  <w:vAlign w:val="center"/>
                </w:tcPr>
                <w:p w14:paraId="514F15A2">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p>
              </w:tc>
              <w:tc>
                <w:tcPr>
                  <w:tcW w:w="993" w:type="dxa"/>
                  <w:tcBorders>
                    <w:tl2br w:val="nil"/>
                    <w:tr2bl w:val="nil"/>
                  </w:tcBorders>
                  <w:shd w:val="clear" w:color="auto" w:fill="auto"/>
                  <w:vAlign w:val="center"/>
                </w:tcPr>
                <w:p w14:paraId="79820CF2">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p>
              </w:tc>
            </w:tr>
            <w:tr w14:paraId="624915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860" w:type="dxa"/>
                  <w:vMerge w:val="continue"/>
                  <w:tcBorders>
                    <w:tl2br w:val="nil"/>
                    <w:tr2bl w:val="nil"/>
                  </w:tcBorders>
                  <w:vAlign w:val="center"/>
                </w:tcPr>
                <w:p w14:paraId="339FFD25">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p>
              </w:tc>
              <w:tc>
                <w:tcPr>
                  <w:tcW w:w="807" w:type="dxa"/>
                  <w:tcBorders>
                    <w:tl2br w:val="nil"/>
                    <w:tr2bl w:val="nil"/>
                  </w:tcBorders>
                  <w:shd w:val="clear" w:color="auto" w:fill="auto"/>
                  <w:vAlign w:val="center"/>
                </w:tcPr>
                <w:p w14:paraId="01EAA5BA">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夜间</w:t>
                  </w:r>
                </w:p>
              </w:tc>
              <w:tc>
                <w:tcPr>
                  <w:tcW w:w="807" w:type="dxa"/>
                  <w:tcBorders>
                    <w:tl2br w:val="nil"/>
                    <w:tr2bl w:val="nil"/>
                  </w:tcBorders>
                  <w:shd w:val="clear" w:color="auto" w:fill="auto"/>
                  <w:vAlign w:val="center"/>
                </w:tcPr>
                <w:p w14:paraId="4CBD8572">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46.63</w:t>
                  </w:r>
                </w:p>
              </w:tc>
              <w:tc>
                <w:tcPr>
                  <w:tcW w:w="991" w:type="dxa"/>
                  <w:tcBorders>
                    <w:tl2br w:val="nil"/>
                    <w:tr2bl w:val="nil"/>
                  </w:tcBorders>
                  <w:shd w:val="clear" w:color="auto" w:fill="auto"/>
                  <w:vAlign w:val="center"/>
                </w:tcPr>
                <w:p w14:paraId="6D5F3D01">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38.6</w:t>
                  </w:r>
                </w:p>
              </w:tc>
              <w:tc>
                <w:tcPr>
                  <w:tcW w:w="991" w:type="dxa"/>
                  <w:tcBorders>
                    <w:tl2br w:val="nil"/>
                    <w:tr2bl w:val="nil"/>
                  </w:tcBorders>
                  <w:shd w:val="clear" w:color="auto" w:fill="auto"/>
                  <w:vAlign w:val="center"/>
                </w:tcPr>
                <w:p w14:paraId="04626184">
                  <w:pPr>
                    <w:keepNext w:val="0"/>
                    <w:keepLines w:val="0"/>
                    <w:widowControl w:val="0"/>
                    <w:suppressLineNumbers w:val="0"/>
                    <w:autoSpaceDE w:val="0"/>
                    <w:autoSpaceDN w:val="0"/>
                    <w:adjustRightInd w:val="0"/>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i w:val="0"/>
                      <w:iCs w:val="0"/>
                      <w:color w:val="auto"/>
                      <w:kern w:val="2"/>
                      <w:sz w:val="21"/>
                      <w:szCs w:val="24"/>
                      <w:u w:val="none"/>
                      <w:lang w:val="en-US" w:eastAsia="zh-CN" w:bidi="ar-SA"/>
                    </w:rPr>
                    <w:t>47.3</w:t>
                  </w:r>
                </w:p>
              </w:tc>
              <w:tc>
                <w:tcPr>
                  <w:tcW w:w="991" w:type="dxa"/>
                  <w:tcBorders>
                    <w:tl2br w:val="nil"/>
                    <w:tr2bl w:val="nil"/>
                  </w:tcBorders>
                  <w:shd w:val="clear" w:color="auto" w:fill="auto"/>
                  <w:vAlign w:val="center"/>
                </w:tcPr>
                <w:p w14:paraId="48D2A818">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50</w:t>
                  </w:r>
                </w:p>
              </w:tc>
              <w:tc>
                <w:tcPr>
                  <w:tcW w:w="991" w:type="dxa"/>
                  <w:tcBorders>
                    <w:tl2br w:val="nil"/>
                    <w:tr2bl w:val="nil"/>
                  </w:tcBorders>
                  <w:shd w:val="clear" w:color="auto" w:fill="auto"/>
                  <w:vAlign w:val="center"/>
                </w:tcPr>
                <w:p w14:paraId="5F63C9F1">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达标</w:t>
                  </w:r>
                </w:p>
              </w:tc>
              <w:tc>
                <w:tcPr>
                  <w:tcW w:w="991" w:type="dxa"/>
                  <w:tcBorders>
                    <w:tl2br w:val="nil"/>
                    <w:tr2bl w:val="nil"/>
                  </w:tcBorders>
                  <w:shd w:val="clear" w:color="auto" w:fill="auto"/>
                  <w:vAlign w:val="center"/>
                </w:tcPr>
                <w:p w14:paraId="62456065">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p>
              </w:tc>
              <w:tc>
                <w:tcPr>
                  <w:tcW w:w="993" w:type="dxa"/>
                  <w:tcBorders>
                    <w:tl2br w:val="nil"/>
                    <w:tr2bl w:val="nil"/>
                  </w:tcBorders>
                  <w:shd w:val="clear" w:color="auto" w:fill="auto"/>
                  <w:vAlign w:val="center"/>
                </w:tcPr>
                <w:p w14:paraId="41F8C26B">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p>
              </w:tc>
            </w:tr>
          </w:tbl>
          <w:p w14:paraId="146AFA74">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根据上表数据结果可知，项目各</w:t>
            </w:r>
            <w:r>
              <w:rPr>
                <w:rFonts w:ascii="Times New Roman" w:hAnsi="Times New Roman" w:eastAsia="宋体" w:cs="Times New Roman"/>
                <w:color w:val="auto"/>
                <w:kern w:val="2"/>
                <w:sz w:val="24"/>
                <w:szCs w:val="24"/>
                <w:lang w:val="en-US" w:eastAsia="zh-CN" w:bidi="ar-SA"/>
              </w:rPr>
              <w:t>厂界</w:t>
            </w:r>
            <w:r>
              <w:rPr>
                <w:rFonts w:hint="eastAsia" w:ascii="Times New Roman" w:hAnsi="Times New Roman" w:eastAsia="宋体" w:cs="Times New Roman"/>
                <w:color w:val="auto"/>
                <w:kern w:val="2"/>
                <w:sz w:val="24"/>
                <w:szCs w:val="24"/>
                <w:lang w:val="en-US" w:eastAsia="zh-CN" w:bidi="ar-SA"/>
              </w:rPr>
              <w:t>噪声预测值符合</w:t>
            </w:r>
            <w:r>
              <w:rPr>
                <w:rFonts w:ascii="Times New Roman" w:hAnsi="Times New Roman" w:eastAsia="宋体" w:cs="Times New Roman"/>
                <w:color w:val="auto"/>
                <w:kern w:val="2"/>
                <w:sz w:val="24"/>
                <w:szCs w:val="24"/>
                <w:lang w:val="en-US" w:eastAsia="zh-CN" w:bidi="ar-SA"/>
              </w:rPr>
              <w:t>《工业企业厂界环境噪声排放标准》（GB12348-2008）中的</w:t>
            </w:r>
            <w:r>
              <w:rPr>
                <w:rFonts w:hint="eastAsia" w:ascii="Times New Roman" w:hAnsi="Times New Roman" w:eastAsia="宋体" w:cs="Times New Roman"/>
                <w:color w:val="auto"/>
                <w:kern w:val="2"/>
                <w:sz w:val="24"/>
                <w:szCs w:val="24"/>
                <w:lang w:val="en-US" w:eastAsia="zh-CN" w:bidi="ar-SA"/>
              </w:rPr>
              <w:t>2</w:t>
            </w:r>
            <w:r>
              <w:rPr>
                <w:rFonts w:ascii="Times New Roman" w:hAnsi="Times New Roman" w:eastAsia="宋体" w:cs="Times New Roman"/>
                <w:color w:val="auto"/>
                <w:kern w:val="2"/>
                <w:sz w:val="24"/>
                <w:szCs w:val="24"/>
                <w:lang w:val="en-US" w:eastAsia="zh-CN" w:bidi="ar-SA"/>
              </w:rPr>
              <w:t>类标准</w:t>
            </w:r>
            <w:r>
              <w:rPr>
                <w:rFonts w:hint="eastAsia" w:ascii="Times New Roman" w:hAnsi="Times New Roman" w:eastAsia="宋体" w:cs="Times New Roman"/>
                <w:color w:val="auto"/>
                <w:kern w:val="2"/>
                <w:sz w:val="24"/>
                <w:szCs w:val="24"/>
                <w:lang w:val="en-US" w:eastAsia="zh-CN" w:bidi="ar-SA"/>
              </w:rPr>
              <w:t>，声环境影响程度较轻。</w:t>
            </w:r>
          </w:p>
          <w:p w14:paraId="1C5D4B2D">
            <w:pPr>
              <w:widowControl w:val="0"/>
              <w:autoSpaceDE w:val="0"/>
              <w:autoSpaceDN w:val="0"/>
              <w:adjustRightInd w:val="0"/>
              <w:snapToGrid/>
              <w:spacing w:line="360" w:lineRule="auto"/>
              <w:ind w:firstLine="482" w:firstLineChars="200"/>
              <w:jc w:val="both"/>
              <w:textAlignment w:val="auto"/>
              <w:rPr>
                <w:rFonts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3、监测要求</w:t>
            </w:r>
          </w:p>
          <w:p w14:paraId="5C0ECA0F">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根据《排污单位自行监测技术指南 总则》（HJ 819-2017）项目噪声源监测要求详见下表：</w:t>
            </w:r>
          </w:p>
          <w:p w14:paraId="2161F1B9">
            <w:pPr>
              <w:widowControl w:val="0"/>
              <w:autoSpaceDE w:val="0"/>
              <w:autoSpaceDN w:val="0"/>
              <w:adjustRightInd w:val="0"/>
              <w:snapToGrid/>
              <w:spacing w:line="360" w:lineRule="auto"/>
              <w:ind w:firstLine="0" w:firstLineChars="0"/>
              <w:jc w:val="center"/>
              <w:textAlignment w:val="auto"/>
              <w:rPr>
                <w:rFonts w:ascii="Times New Roman" w:hAnsi="Times New Roman" w:eastAsia="宋体" w:cs="Times New Roman"/>
                <w:b/>
                <w:bCs/>
                <w:color w:val="auto"/>
                <w:kern w:val="2"/>
                <w:sz w:val="24"/>
                <w:szCs w:val="32"/>
                <w:lang w:val="en-US" w:eastAsia="zh-CN" w:bidi="ar-SA"/>
              </w:rPr>
            </w:pPr>
            <w:r>
              <w:rPr>
                <w:rFonts w:hint="eastAsia" w:ascii="Times New Roman" w:hAnsi="Times New Roman" w:eastAsia="宋体" w:cs="Times New Roman"/>
                <w:b/>
                <w:bCs/>
                <w:color w:val="auto"/>
                <w:kern w:val="2"/>
                <w:sz w:val="24"/>
                <w:szCs w:val="32"/>
                <w:lang w:val="en-US" w:eastAsia="zh-CN" w:bidi="ar-SA"/>
              </w:rPr>
              <w:t>表4-16  项目噪声源监测要求一览表</w:t>
            </w:r>
          </w:p>
          <w:tbl>
            <w:tblPr>
              <w:tblStyle w:val="28"/>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32"/>
              <w:gridCol w:w="932"/>
              <w:gridCol w:w="932"/>
              <w:gridCol w:w="932"/>
              <w:gridCol w:w="4236"/>
            </w:tblGrid>
            <w:tr w14:paraId="3D30F6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5" w:type="pct"/>
                  <w:tcBorders>
                    <w:tl2br w:val="nil"/>
                    <w:tr2bl w:val="nil"/>
                  </w:tcBorders>
                  <w:tcMar>
                    <w:top w:w="0" w:type="dxa"/>
                    <w:left w:w="0" w:type="dxa"/>
                    <w:bottom w:w="0" w:type="dxa"/>
                    <w:right w:w="0" w:type="dxa"/>
                  </w:tcMar>
                  <w:vAlign w:val="center"/>
                </w:tcPr>
                <w:p w14:paraId="77FCD82D">
                  <w:pPr>
                    <w:widowControl w:val="0"/>
                    <w:autoSpaceDE w:val="0"/>
                    <w:autoSpaceDN w:val="0"/>
                    <w:adjustRightInd w:val="0"/>
                    <w:spacing w:line="240" w:lineRule="auto"/>
                    <w:ind w:firstLine="0" w:firstLineChars="0"/>
                    <w:jc w:val="center"/>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环境要素</w:t>
                  </w:r>
                </w:p>
              </w:tc>
              <w:tc>
                <w:tcPr>
                  <w:tcW w:w="585" w:type="pct"/>
                  <w:tcBorders>
                    <w:tl2br w:val="nil"/>
                    <w:tr2bl w:val="nil"/>
                  </w:tcBorders>
                  <w:tcMar>
                    <w:top w:w="0" w:type="dxa"/>
                    <w:left w:w="0" w:type="dxa"/>
                    <w:bottom w:w="0" w:type="dxa"/>
                    <w:right w:w="0" w:type="dxa"/>
                  </w:tcMar>
                  <w:vAlign w:val="center"/>
                </w:tcPr>
                <w:p w14:paraId="6421864A">
                  <w:pPr>
                    <w:widowControl w:val="0"/>
                    <w:autoSpaceDE w:val="0"/>
                    <w:autoSpaceDN w:val="0"/>
                    <w:adjustRightInd w:val="0"/>
                    <w:spacing w:line="240" w:lineRule="auto"/>
                    <w:ind w:firstLine="0" w:firstLineChars="0"/>
                    <w:jc w:val="center"/>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监测位置</w:t>
                  </w:r>
                </w:p>
              </w:tc>
              <w:tc>
                <w:tcPr>
                  <w:tcW w:w="585" w:type="pct"/>
                  <w:tcBorders>
                    <w:tl2br w:val="nil"/>
                    <w:tr2bl w:val="nil"/>
                  </w:tcBorders>
                  <w:tcMar>
                    <w:top w:w="0" w:type="dxa"/>
                    <w:left w:w="0" w:type="dxa"/>
                    <w:bottom w:w="0" w:type="dxa"/>
                    <w:right w:w="0" w:type="dxa"/>
                  </w:tcMar>
                  <w:vAlign w:val="center"/>
                </w:tcPr>
                <w:p w14:paraId="4EB81C2B">
                  <w:pPr>
                    <w:widowControl w:val="0"/>
                    <w:autoSpaceDE w:val="0"/>
                    <w:autoSpaceDN w:val="0"/>
                    <w:adjustRightInd w:val="0"/>
                    <w:spacing w:line="240" w:lineRule="auto"/>
                    <w:ind w:firstLine="0" w:firstLineChars="0"/>
                    <w:jc w:val="center"/>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监测项目</w:t>
                  </w:r>
                </w:p>
              </w:tc>
              <w:tc>
                <w:tcPr>
                  <w:tcW w:w="585" w:type="pct"/>
                  <w:tcBorders>
                    <w:tl2br w:val="nil"/>
                    <w:tr2bl w:val="nil"/>
                  </w:tcBorders>
                  <w:tcMar>
                    <w:top w:w="0" w:type="dxa"/>
                    <w:left w:w="0" w:type="dxa"/>
                    <w:bottom w:w="0" w:type="dxa"/>
                    <w:right w:w="0" w:type="dxa"/>
                  </w:tcMar>
                  <w:vAlign w:val="center"/>
                </w:tcPr>
                <w:p w14:paraId="20528990">
                  <w:pPr>
                    <w:widowControl w:val="0"/>
                    <w:autoSpaceDE w:val="0"/>
                    <w:autoSpaceDN w:val="0"/>
                    <w:adjustRightInd w:val="0"/>
                    <w:spacing w:line="240" w:lineRule="auto"/>
                    <w:ind w:firstLine="0" w:firstLineChars="0"/>
                    <w:jc w:val="center"/>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监测频次</w:t>
                  </w:r>
                </w:p>
              </w:tc>
              <w:tc>
                <w:tcPr>
                  <w:tcW w:w="2658" w:type="pct"/>
                  <w:tcBorders>
                    <w:tl2br w:val="nil"/>
                    <w:tr2bl w:val="nil"/>
                  </w:tcBorders>
                  <w:tcMar>
                    <w:top w:w="0" w:type="dxa"/>
                    <w:left w:w="0" w:type="dxa"/>
                    <w:bottom w:w="0" w:type="dxa"/>
                    <w:right w:w="0" w:type="dxa"/>
                  </w:tcMar>
                  <w:vAlign w:val="center"/>
                </w:tcPr>
                <w:p w14:paraId="79C835E6">
                  <w:pPr>
                    <w:widowControl w:val="0"/>
                    <w:autoSpaceDE w:val="0"/>
                    <w:autoSpaceDN w:val="0"/>
                    <w:adjustRightInd w:val="0"/>
                    <w:spacing w:line="240" w:lineRule="auto"/>
                    <w:ind w:firstLine="0" w:firstLineChars="0"/>
                    <w:jc w:val="center"/>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执行标准</w:t>
                  </w:r>
                </w:p>
              </w:tc>
            </w:tr>
            <w:tr w14:paraId="3BF615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5" w:type="pct"/>
                  <w:tcBorders>
                    <w:tl2br w:val="nil"/>
                    <w:tr2bl w:val="nil"/>
                  </w:tcBorders>
                  <w:tcMar>
                    <w:top w:w="0" w:type="dxa"/>
                    <w:left w:w="0" w:type="dxa"/>
                    <w:bottom w:w="0" w:type="dxa"/>
                    <w:right w:w="0" w:type="dxa"/>
                  </w:tcMar>
                  <w:vAlign w:val="center"/>
                </w:tcPr>
                <w:p w14:paraId="392E6E1B">
                  <w:pPr>
                    <w:widowControl w:val="0"/>
                    <w:autoSpaceDE w:val="0"/>
                    <w:autoSpaceDN w:val="0"/>
                    <w:adjustRightInd w:val="0"/>
                    <w:spacing w:line="240" w:lineRule="auto"/>
                    <w:ind w:firstLine="0" w:firstLineChars="0"/>
                    <w:jc w:val="center"/>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噪声</w:t>
                  </w:r>
                </w:p>
              </w:tc>
              <w:tc>
                <w:tcPr>
                  <w:tcW w:w="585" w:type="pct"/>
                  <w:tcBorders>
                    <w:tl2br w:val="nil"/>
                    <w:tr2bl w:val="nil"/>
                  </w:tcBorders>
                  <w:tcMar>
                    <w:top w:w="0" w:type="dxa"/>
                    <w:left w:w="0" w:type="dxa"/>
                    <w:bottom w:w="0" w:type="dxa"/>
                    <w:right w:w="0" w:type="dxa"/>
                  </w:tcMar>
                  <w:vAlign w:val="center"/>
                </w:tcPr>
                <w:p w14:paraId="41FA308F">
                  <w:pPr>
                    <w:widowControl w:val="0"/>
                    <w:autoSpaceDE w:val="0"/>
                    <w:autoSpaceDN w:val="0"/>
                    <w:adjustRightInd w:val="0"/>
                    <w:spacing w:line="240" w:lineRule="auto"/>
                    <w:ind w:firstLine="0" w:firstLineChars="0"/>
                    <w:jc w:val="center"/>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四厂界外1m处</w:t>
                  </w:r>
                </w:p>
              </w:tc>
              <w:tc>
                <w:tcPr>
                  <w:tcW w:w="585" w:type="pct"/>
                  <w:tcBorders>
                    <w:tl2br w:val="nil"/>
                    <w:tr2bl w:val="nil"/>
                  </w:tcBorders>
                  <w:tcMar>
                    <w:top w:w="0" w:type="dxa"/>
                    <w:left w:w="0" w:type="dxa"/>
                    <w:bottom w:w="0" w:type="dxa"/>
                    <w:right w:w="0" w:type="dxa"/>
                  </w:tcMar>
                  <w:vAlign w:val="center"/>
                </w:tcPr>
                <w:p w14:paraId="2FF7791C">
                  <w:pPr>
                    <w:widowControl w:val="0"/>
                    <w:autoSpaceDE w:val="0"/>
                    <w:autoSpaceDN w:val="0"/>
                    <w:adjustRightInd w:val="0"/>
                    <w:spacing w:line="240" w:lineRule="auto"/>
                    <w:ind w:firstLine="0" w:firstLineChars="0"/>
                    <w:jc w:val="center"/>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连续等效A声级Leq</w:t>
                  </w:r>
                </w:p>
              </w:tc>
              <w:tc>
                <w:tcPr>
                  <w:tcW w:w="585" w:type="pct"/>
                  <w:tcBorders>
                    <w:tl2br w:val="nil"/>
                    <w:tr2bl w:val="nil"/>
                  </w:tcBorders>
                  <w:tcMar>
                    <w:top w:w="0" w:type="dxa"/>
                    <w:left w:w="0" w:type="dxa"/>
                    <w:bottom w:w="0" w:type="dxa"/>
                    <w:right w:w="0" w:type="dxa"/>
                  </w:tcMar>
                  <w:vAlign w:val="center"/>
                </w:tcPr>
                <w:p w14:paraId="21AC9147">
                  <w:pPr>
                    <w:widowControl w:val="0"/>
                    <w:autoSpaceDE w:val="0"/>
                    <w:autoSpaceDN w:val="0"/>
                    <w:adjustRightInd w:val="0"/>
                    <w:spacing w:line="240" w:lineRule="auto"/>
                    <w:ind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1次/季度</w:t>
                  </w:r>
                </w:p>
              </w:tc>
              <w:tc>
                <w:tcPr>
                  <w:tcW w:w="2658" w:type="pct"/>
                  <w:tcBorders>
                    <w:tl2br w:val="nil"/>
                    <w:tr2bl w:val="nil"/>
                  </w:tcBorders>
                  <w:tcMar>
                    <w:top w:w="0" w:type="dxa"/>
                    <w:left w:w="0" w:type="dxa"/>
                    <w:bottom w:w="0" w:type="dxa"/>
                    <w:right w:w="0" w:type="dxa"/>
                  </w:tcMar>
                  <w:vAlign w:val="center"/>
                </w:tcPr>
                <w:p w14:paraId="2A7A356A">
                  <w:pPr>
                    <w:widowControl w:val="0"/>
                    <w:autoSpaceDE w:val="0"/>
                    <w:autoSpaceDN w:val="0"/>
                    <w:adjustRightInd w:val="0"/>
                    <w:spacing w:line="240" w:lineRule="auto"/>
                    <w:ind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《工业企业厂界环境噪声排放标准》（GB12348-2008）中的2类标准</w:t>
                  </w:r>
                </w:p>
              </w:tc>
            </w:tr>
          </w:tbl>
          <w:p w14:paraId="121AB900">
            <w:pPr>
              <w:widowControl w:val="0"/>
              <w:autoSpaceDE w:val="0"/>
              <w:autoSpaceDN w:val="0"/>
              <w:adjustRightInd w:val="0"/>
              <w:snapToGrid/>
              <w:spacing w:line="360" w:lineRule="auto"/>
              <w:ind w:firstLine="482" w:firstLineChars="200"/>
              <w:jc w:val="both"/>
              <w:textAlignment w:val="auto"/>
              <w:rPr>
                <w:rFonts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（四）固体废物</w:t>
            </w:r>
          </w:p>
          <w:p w14:paraId="064693D5">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0000FF"/>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本项目除尘灰作为产品全部外售，运营期间产生的固体废物主要为废润滑油、废油桶，属于危险废物。</w:t>
            </w:r>
          </w:p>
          <w:p w14:paraId="2E91F0F2">
            <w:pPr>
              <w:widowControl w:val="0"/>
              <w:autoSpaceDE w:val="0"/>
              <w:autoSpaceDN w:val="0"/>
              <w:adjustRightInd w:val="0"/>
              <w:snapToGrid/>
              <w:spacing w:line="360" w:lineRule="auto"/>
              <w:ind w:firstLine="482" w:firstLineChars="200"/>
              <w:jc w:val="both"/>
              <w:textAlignment w:val="auto"/>
              <w:rPr>
                <w:rFonts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1、危险废物</w:t>
            </w:r>
          </w:p>
          <w:p w14:paraId="550949A6">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本项目运营期产生的危险废物为设备维护时产生的废润滑油、废油桶，暂存于危废间，委托有资质单位处置。</w:t>
            </w:r>
          </w:p>
          <w:p w14:paraId="090BE4A1">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项目运营期固体废物产生情况详见下表：</w:t>
            </w:r>
          </w:p>
          <w:p w14:paraId="6F07EB75">
            <w:pPr>
              <w:widowControl w:val="0"/>
              <w:autoSpaceDE w:val="0"/>
              <w:autoSpaceDN w:val="0"/>
              <w:adjustRightInd w:val="0"/>
              <w:snapToGrid/>
              <w:spacing w:line="360" w:lineRule="auto"/>
              <w:ind w:firstLine="0" w:firstLineChars="0"/>
              <w:jc w:val="center"/>
              <w:textAlignment w:val="auto"/>
              <w:rPr>
                <w:rFonts w:ascii="Times New Roman" w:hAnsi="Times New Roman" w:eastAsia="宋体" w:cs="Times New Roman"/>
                <w:b/>
                <w:bCs/>
                <w:color w:val="auto"/>
                <w:kern w:val="2"/>
                <w:sz w:val="24"/>
                <w:szCs w:val="32"/>
                <w:lang w:val="en-US" w:eastAsia="zh-CN" w:bidi="ar-SA"/>
              </w:rPr>
            </w:pPr>
            <w:r>
              <w:rPr>
                <w:rFonts w:hint="eastAsia" w:ascii="Times New Roman" w:hAnsi="Times New Roman" w:eastAsia="宋体" w:cs="Times New Roman"/>
                <w:b/>
                <w:bCs/>
                <w:color w:val="auto"/>
                <w:kern w:val="2"/>
                <w:sz w:val="24"/>
                <w:szCs w:val="32"/>
                <w:lang w:val="en-US" w:eastAsia="zh-CN" w:bidi="ar-SA"/>
              </w:rPr>
              <w:t>表4-17  固体废物产生量及处置措施一览表</w:t>
            </w:r>
          </w:p>
          <w:tbl>
            <w:tblPr>
              <w:tblStyle w:val="2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99"/>
              <w:gridCol w:w="1099"/>
              <w:gridCol w:w="787"/>
              <w:gridCol w:w="991"/>
              <w:gridCol w:w="1169"/>
              <w:gridCol w:w="512"/>
              <w:gridCol w:w="512"/>
              <w:gridCol w:w="732"/>
              <w:gridCol w:w="512"/>
              <w:gridCol w:w="1154"/>
            </w:tblGrid>
            <w:tr w14:paraId="67A497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13" w:type="pct"/>
                  <w:tcBorders>
                    <w:tl2br w:val="nil"/>
                    <w:tr2bl w:val="nil"/>
                  </w:tcBorders>
                  <w:tcMar>
                    <w:top w:w="0" w:type="dxa"/>
                    <w:left w:w="0" w:type="dxa"/>
                    <w:bottom w:w="0" w:type="dxa"/>
                    <w:right w:w="0" w:type="dxa"/>
                  </w:tcMar>
                  <w:vAlign w:val="center"/>
                </w:tcPr>
                <w:p w14:paraId="1CAF7E5E">
                  <w:pPr>
                    <w:keepNext w:val="0"/>
                    <w:keepLines w:val="0"/>
                    <w:pageBreakBefore w:val="0"/>
                    <w:widowControl w:val="0"/>
                    <w:kinsoku/>
                    <w:wordWrap/>
                    <w:overflowPunct/>
                    <w:topLinePunct w:val="0"/>
                    <w:autoSpaceDE w:val="0"/>
                    <w:autoSpaceDN w:val="0"/>
                    <w:bidi w:val="0"/>
                    <w:adjustRightInd w:val="0"/>
                    <w:snapToGrid/>
                    <w:spacing w:line="216"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产生环节</w:t>
                  </w:r>
                </w:p>
              </w:tc>
              <w:tc>
                <w:tcPr>
                  <w:tcW w:w="689" w:type="pct"/>
                  <w:tcBorders>
                    <w:tl2br w:val="nil"/>
                    <w:tr2bl w:val="nil"/>
                  </w:tcBorders>
                  <w:tcMar>
                    <w:top w:w="0" w:type="dxa"/>
                    <w:left w:w="0" w:type="dxa"/>
                    <w:bottom w:w="0" w:type="dxa"/>
                    <w:right w:w="0" w:type="dxa"/>
                  </w:tcMar>
                  <w:vAlign w:val="center"/>
                </w:tcPr>
                <w:p w14:paraId="2A71E3FA">
                  <w:pPr>
                    <w:keepNext w:val="0"/>
                    <w:keepLines w:val="0"/>
                    <w:pageBreakBefore w:val="0"/>
                    <w:widowControl w:val="0"/>
                    <w:kinsoku/>
                    <w:wordWrap/>
                    <w:overflowPunct/>
                    <w:topLinePunct w:val="0"/>
                    <w:autoSpaceDE w:val="0"/>
                    <w:autoSpaceDN w:val="0"/>
                    <w:bidi w:val="0"/>
                    <w:adjustRightInd w:val="0"/>
                    <w:snapToGrid/>
                    <w:spacing w:line="216"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名称</w:t>
                  </w:r>
                </w:p>
              </w:tc>
              <w:tc>
                <w:tcPr>
                  <w:tcW w:w="493" w:type="pct"/>
                  <w:tcBorders>
                    <w:tl2br w:val="nil"/>
                    <w:tr2bl w:val="nil"/>
                  </w:tcBorders>
                  <w:tcMar>
                    <w:top w:w="0" w:type="dxa"/>
                    <w:left w:w="0" w:type="dxa"/>
                    <w:bottom w:w="0" w:type="dxa"/>
                    <w:right w:w="0" w:type="dxa"/>
                  </w:tcMar>
                  <w:vAlign w:val="center"/>
                </w:tcPr>
                <w:p w14:paraId="4A91591B">
                  <w:pPr>
                    <w:keepNext w:val="0"/>
                    <w:keepLines w:val="0"/>
                    <w:pageBreakBefore w:val="0"/>
                    <w:widowControl w:val="0"/>
                    <w:kinsoku/>
                    <w:wordWrap/>
                    <w:overflowPunct/>
                    <w:topLinePunct w:val="0"/>
                    <w:autoSpaceDE w:val="0"/>
                    <w:autoSpaceDN w:val="0"/>
                    <w:bidi w:val="0"/>
                    <w:adjustRightInd w:val="0"/>
                    <w:snapToGrid/>
                    <w:spacing w:line="216"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属性</w:t>
                  </w:r>
                </w:p>
              </w:tc>
              <w:tc>
                <w:tcPr>
                  <w:tcW w:w="621" w:type="pct"/>
                  <w:tcBorders>
                    <w:tl2br w:val="nil"/>
                    <w:tr2bl w:val="nil"/>
                  </w:tcBorders>
                  <w:tcMar>
                    <w:top w:w="0" w:type="dxa"/>
                    <w:left w:w="0" w:type="dxa"/>
                    <w:bottom w:w="0" w:type="dxa"/>
                    <w:right w:w="0" w:type="dxa"/>
                  </w:tcMar>
                  <w:vAlign w:val="center"/>
                </w:tcPr>
                <w:p w14:paraId="52396DA6">
                  <w:pPr>
                    <w:keepNext w:val="0"/>
                    <w:keepLines w:val="0"/>
                    <w:pageBreakBefore w:val="0"/>
                    <w:widowControl w:val="0"/>
                    <w:kinsoku/>
                    <w:wordWrap/>
                    <w:overflowPunct/>
                    <w:topLinePunct w:val="0"/>
                    <w:autoSpaceDE w:val="0"/>
                    <w:autoSpaceDN w:val="0"/>
                    <w:bidi w:val="0"/>
                    <w:adjustRightInd w:val="0"/>
                    <w:snapToGrid/>
                    <w:spacing w:line="216"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编码</w:t>
                  </w:r>
                </w:p>
              </w:tc>
              <w:tc>
                <w:tcPr>
                  <w:tcW w:w="733" w:type="pct"/>
                  <w:tcBorders>
                    <w:tl2br w:val="nil"/>
                    <w:tr2bl w:val="nil"/>
                  </w:tcBorders>
                  <w:tcMar>
                    <w:top w:w="0" w:type="dxa"/>
                    <w:left w:w="0" w:type="dxa"/>
                    <w:bottom w:w="0" w:type="dxa"/>
                    <w:right w:w="0" w:type="dxa"/>
                  </w:tcMar>
                  <w:vAlign w:val="center"/>
                </w:tcPr>
                <w:p w14:paraId="223E3D4E">
                  <w:pPr>
                    <w:keepNext w:val="0"/>
                    <w:keepLines w:val="0"/>
                    <w:pageBreakBefore w:val="0"/>
                    <w:widowControl w:val="0"/>
                    <w:kinsoku/>
                    <w:wordWrap/>
                    <w:overflowPunct/>
                    <w:topLinePunct w:val="0"/>
                    <w:autoSpaceDE w:val="0"/>
                    <w:autoSpaceDN w:val="0"/>
                    <w:bidi w:val="0"/>
                    <w:adjustRightInd w:val="0"/>
                    <w:snapToGrid/>
                    <w:spacing w:line="216"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主要有毒有害物质名称</w:t>
                  </w:r>
                </w:p>
              </w:tc>
              <w:tc>
                <w:tcPr>
                  <w:tcW w:w="321" w:type="pct"/>
                  <w:tcBorders>
                    <w:tl2br w:val="nil"/>
                    <w:tr2bl w:val="nil"/>
                  </w:tcBorders>
                  <w:tcMar>
                    <w:top w:w="0" w:type="dxa"/>
                    <w:left w:w="0" w:type="dxa"/>
                    <w:bottom w:w="0" w:type="dxa"/>
                    <w:right w:w="0" w:type="dxa"/>
                  </w:tcMar>
                  <w:vAlign w:val="center"/>
                </w:tcPr>
                <w:p w14:paraId="32E52C72">
                  <w:pPr>
                    <w:keepNext w:val="0"/>
                    <w:keepLines w:val="0"/>
                    <w:pageBreakBefore w:val="0"/>
                    <w:widowControl w:val="0"/>
                    <w:kinsoku/>
                    <w:wordWrap/>
                    <w:overflowPunct/>
                    <w:topLinePunct w:val="0"/>
                    <w:autoSpaceDE w:val="0"/>
                    <w:autoSpaceDN w:val="0"/>
                    <w:bidi w:val="0"/>
                    <w:adjustRightInd w:val="0"/>
                    <w:snapToGrid/>
                    <w:spacing w:line="216"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物理性状</w:t>
                  </w:r>
                </w:p>
              </w:tc>
              <w:tc>
                <w:tcPr>
                  <w:tcW w:w="321" w:type="pct"/>
                  <w:tcBorders>
                    <w:tl2br w:val="nil"/>
                    <w:tr2bl w:val="nil"/>
                  </w:tcBorders>
                  <w:tcMar>
                    <w:top w:w="0" w:type="dxa"/>
                    <w:left w:w="0" w:type="dxa"/>
                    <w:bottom w:w="0" w:type="dxa"/>
                    <w:right w:w="0" w:type="dxa"/>
                  </w:tcMar>
                  <w:vAlign w:val="center"/>
                </w:tcPr>
                <w:p w14:paraId="30D4C4B3">
                  <w:pPr>
                    <w:keepNext w:val="0"/>
                    <w:keepLines w:val="0"/>
                    <w:pageBreakBefore w:val="0"/>
                    <w:widowControl w:val="0"/>
                    <w:kinsoku/>
                    <w:wordWrap/>
                    <w:overflowPunct/>
                    <w:topLinePunct w:val="0"/>
                    <w:autoSpaceDE w:val="0"/>
                    <w:autoSpaceDN w:val="0"/>
                    <w:bidi w:val="0"/>
                    <w:adjustRightInd w:val="0"/>
                    <w:snapToGrid/>
                    <w:spacing w:line="216"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危险特性</w:t>
                  </w:r>
                </w:p>
              </w:tc>
              <w:tc>
                <w:tcPr>
                  <w:tcW w:w="459" w:type="pct"/>
                  <w:tcBorders>
                    <w:tl2br w:val="nil"/>
                    <w:tr2bl w:val="nil"/>
                  </w:tcBorders>
                  <w:tcMar>
                    <w:top w:w="0" w:type="dxa"/>
                    <w:left w:w="0" w:type="dxa"/>
                    <w:bottom w:w="0" w:type="dxa"/>
                    <w:right w:w="0" w:type="dxa"/>
                  </w:tcMar>
                  <w:vAlign w:val="center"/>
                </w:tcPr>
                <w:p w14:paraId="7F57CC36">
                  <w:pPr>
                    <w:keepNext w:val="0"/>
                    <w:keepLines w:val="0"/>
                    <w:pageBreakBefore w:val="0"/>
                    <w:widowControl w:val="0"/>
                    <w:kinsoku/>
                    <w:wordWrap/>
                    <w:overflowPunct/>
                    <w:topLinePunct w:val="0"/>
                    <w:autoSpaceDE w:val="0"/>
                    <w:autoSpaceDN w:val="0"/>
                    <w:bidi w:val="0"/>
                    <w:adjustRightInd w:val="0"/>
                    <w:snapToGrid/>
                    <w:spacing w:line="216"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年度产生量t/a</w:t>
                  </w:r>
                </w:p>
              </w:tc>
              <w:tc>
                <w:tcPr>
                  <w:tcW w:w="321" w:type="pct"/>
                  <w:tcBorders>
                    <w:tl2br w:val="nil"/>
                    <w:tr2bl w:val="nil"/>
                  </w:tcBorders>
                  <w:tcMar>
                    <w:top w:w="0" w:type="dxa"/>
                    <w:left w:w="0" w:type="dxa"/>
                    <w:bottom w:w="0" w:type="dxa"/>
                    <w:right w:w="0" w:type="dxa"/>
                  </w:tcMar>
                  <w:vAlign w:val="center"/>
                </w:tcPr>
                <w:p w14:paraId="00ABD8D0">
                  <w:pPr>
                    <w:keepNext w:val="0"/>
                    <w:keepLines w:val="0"/>
                    <w:pageBreakBefore w:val="0"/>
                    <w:widowControl w:val="0"/>
                    <w:kinsoku/>
                    <w:wordWrap/>
                    <w:overflowPunct/>
                    <w:topLinePunct w:val="0"/>
                    <w:autoSpaceDE w:val="0"/>
                    <w:autoSpaceDN w:val="0"/>
                    <w:bidi w:val="0"/>
                    <w:adjustRightInd w:val="0"/>
                    <w:snapToGrid/>
                    <w:spacing w:line="216"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贮存方式</w:t>
                  </w:r>
                </w:p>
              </w:tc>
              <w:tc>
                <w:tcPr>
                  <w:tcW w:w="723" w:type="pct"/>
                  <w:tcBorders>
                    <w:tl2br w:val="nil"/>
                    <w:tr2bl w:val="nil"/>
                  </w:tcBorders>
                  <w:tcMar>
                    <w:top w:w="0" w:type="dxa"/>
                    <w:left w:w="0" w:type="dxa"/>
                    <w:bottom w:w="0" w:type="dxa"/>
                    <w:right w:w="0" w:type="dxa"/>
                  </w:tcMar>
                  <w:vAlign w:val="center"/>
                </w:tcPr>
                <w:p w14:paraId="105F390C">
                  <w:pPr>
                    <w:keepNext w:val="0"/>
                    <w:keepLines w:val="0"/>
                    <w:pageBreakBefore w:val="0"/>
                    <w:widowControl w:val="0"/>
                    <w:kinsoku/>
                    <w:wordWrap/>
                    <w:overflowPunct/>
                    <w:topLinePunct w:val="0"/>
                    <w:autoSpaceDE w:val="0"/>
                    <w:autoSpaceDN w:val="0"/>
                    <w:bidi w:val="0"/>
                    <w:adjustRightInd w:val="0"/>
                    <w:snapToGrid/>
                    <w:spacing w:line="216"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处置方式及去向</w:t>
                  </w:r>
                </w:p>
              </w:tc>
            </w:tr>
            <w:tr w14:paraId="5396DD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13" w:type="pct"/>
                  <w:vMerge w:val="restart"/>
                  <w:tcBorders>
                    <w:tl2br w:val="nil"/>
                    <w:tr2bl w:val="nil"/>
                  </w:tcBorders>
                  <w:tcMar>
                    <w:top w:w="0" w:type="dxa"/>
                    <w:left w:w="0" w:type="dxa"/>
                    <w:bottom w:w="0" w:type="dxa"/>
                    <w:right w:w="0" w:type="dxa"/>
                  </w:tcMar>
                  <w:vAlign w:val="center"/>
                </w:tcPr>
                <w:p w14:paraId="4DE7F574">
                  <w:pPr>
                    <w:keepNext w:val="0"/>
                    <w:keepLines w:val="0"/>
                    <w:pageBreakBefore w:val="0"/>
                    <w:widowControl w:val="0"/>
                    <w:kinsoku/>
                    <w:wordWrap/>
                    <w:overflowPunct/>
                    <w:topLinePunct w:val="0"/>
                    <w:autoSpaceDE w:val="0"/>
                    <w:autoSpaceDN w:val="0"/>
                    <w:bidi w:val="0"/>
                    <w:adjustRightInd w:val="0"/>
                    <w:snapToGrid/>
                    <w:spacing w:line="216"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设备维护</w:t>
                  </w:r>
                </w:p>
              </w:tc>
              <w:tc>
                <w:tcPr>
                  <w:tcW w:w="689" w:type="pct"/>
                  <w:tcBorders>
                    <w:tl2br w:val="nil"/>
                    <w:tr2bl w:val="nil"/>
                  </w:tcBorders>
                  <w:tcMar>
                    <w:top w:w="0" w:type="dxa"/>
                    <w:left w:w="0" w:type="dxa"/>
                    <w:bottom w:w="0" w:type="dxa"/>
                    <w:right w:w="0" w:type="dxa"/>
                  </w:tcMar>
                  <w:vAlign w:val="center"/>
                </w:tcPr>
                <w:p w14:paraId="2760541B">
                  <w:pPr>
                    <w:keepNext w:val="0"/>
                    <w:keepLines w:val="0"/>
                    <w:pageBreakBefore w:val="0"/>
                    <w:widowControl w:val="0"/>
                    <w:kinsoku/>
                    <w:wordWrap/>
                    <w:overflowPunct/>
                    <w:topLinePunct w:val="0"/>
                    <w:autoSpaceDE w:val="0"/>
                    <w:autoSpaceDN w:val="0"/>
                    <w:bidi w:val="0"/>
                    <w:adjustRightInd w:val="0"/>
                    <w:snapToGrid/>
                    <w:spacing w:line="216"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废润滑油</w:t>
                  </w:r>
                </w:p>
              </w:tc>
              <w:tc>
                <w:tcPr>
                  <w:tcW w:w="493" w:type="pct"/>
                  <w:vMerge w:val="restart"/>
                  <w:tcBorders>
                    <w:tl2br w:val="nil"/>
                    <w:tr2bl w:val="nil"/>
                  </w:tcBorders>
                  <w:tcMar>
                    <w:top w:w="0" w:type="dxa"/>
                    <w:left w:w="0" w:type="dxa"/>
                    <w:bottom w:w="0" w:type="dxa"/>
                    <w:right w:w="0" w:type="dxa"/>
                  </w:tcMar>
                  <w:vAlign w:val="center"/>
                </w:tcPr>
                <w:p w14:paraId="77CDCE04">
                  <w:pPr>
                    <w:keepNext w:val="0"/>
                    <w:keepLines w:val="0"/>
                    <w:pageBreakBefore w:val="0"/>
                    <w:widowControl w:val="0"/>
                    <w:kinsoku/>
                    <w:wordWrap/>
                    <w:overflowPunct/>
                    <w:topLinePunct w:val="0"/>
                    <w:autoSpaceDE w:val="0"/>
                    <w:autoSpaceDN w:val="0"/>
                    <w:bidi w:val="0"/>
                    <w:adjustRightInd w:val="0"/>
                    <w:snapToGrid/>
                    <w:spacing w:line="216"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危险废物</w:t>
                  </w:r>
                </w:p>
              </w:tc>
              <w:tc>
                <w:tcPr>
                  <w:tcW w:w="621" w:type="pct"/>
                  <w:tcBorders>
                    <w:tl2br w:val="nil"/>
                    <w:tr2bl w:val="nil"/>
                  </w:tcBorders>
                  <w:tcMar>
                    <w:top w:w="0" w:type="dxa"/>
                    <w:left w:w="0" w:type="dxa"/>
                    <w:bottom w:w="0" w:type="dxa"/>
                    <w:right w:w="0" w:type="dxa"/>
                  </w:tcMar>
                  <w:vAlign w:val="center"/>
                </w:tcPr>
                <w:p w14:paraId="6DBB608B">
                  <w:pPr>
                    <w:keepNext w:val="0"/>
                    <w:keepLines w:val="0"/>
                    <w:pageBreakBefore w:val="0"/>
                    <w:widowControl w:val="0"/>
                    <w:kinsoku/>
                    <w:wordWrap/>
                    <w:overflowPunct/>
                    <w:topLinePunct w:val="0"/>
                    <w:autoSpaceDE w:val="0"/>
                    <w:autoSpaceDN w:val="0"/>
                    <w:bidi w:val="0"/>
                    <w:adjustRightInd w:val="0"/>
                    <w:snapToGrid/>
                    <w:spacing w:line="216"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900-214-08</w:t>
                  </w:r>
                </w:p>
              </w:tc>
              <w:tc>
                <w:tcPr>
                  <w:tcW w:w="733" w:type="pct"/>
                  <w:tcBorders>
                    <w:tl2br w:val="nil"/>
                    <w:tr2bl w:val="nil"/>
                  </w:tcBorders>
                  <w:tcMar>
                    <w:top w:w="0" w:type="dxa"/>
                    <w:left w:w="0" w:type="dxa"/>
                    <w:bottom w:w="0" w:type="dxa"/>
                    <w:right w:w="0" w:type="dxa"/>
                  </w:tcMar>
                  <w:vAlign w:val="center"/>
                </w:tcPr>
                <w:p w14:paraId="54B98A2D">
                  <w:pPr>
                    <w:keepNext w:val="0"/>
                    <w:keepLines w:val="0"/>
                    <w:pageBreakBefore w:val="0"/>
                    <w:widowControl w:val="0"/>
                    <w:kinsoku/>
                    <w:wordWrap/>
                    <w:overflowPunct/>
                    <w:topLinePunct w:val="0"/>
                    <w:autoSpaceDE w:val="0"/>
                    <w:autoSpaceDN w:val="0"/>
                    <w:bidi w:val="0"/>
                    <w:adjustRightInd w:val="0"/>
                    <w:snapToGrid/>
                    <w:spacing w:line="216"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废矿物油</w:t>
                  </w:r>
                </w:p>
              </w:tc>
              <w:tc>
                <w:tcPr>
                  <w:tcW w:w="321" w:type="pct"/>
                  <w:tcBorders>
                    <w:tl2br w:val="nil"/>
                    <w:tr2bl w:val="nil"/>
                  </w:tcBorders>
                  <w:tcMar>
                    <w:top w:w="0" w:type="dxa"/>
                    <w:left w:w="0" w:type="dxa"/>
                    <w:bottom w:w="0" w:type="dxa"/>
                    <w:right w:w="0" w:type="dxa"/>
                  </w:tcMar>
                  <w:vAlign w:val="center"/>
                </w:tcPr>
                <w:p w14:paraId="6CAB781C">
                  <w:pPr>
                    <w:keepNext w:val="0"/>
                    <w:keepLines w:val="0"/>
                    <w:pageBreakBefore w:val="0"/>
                    <w:widowControl w:val="0"/>
                    <w:kinsoku/>
                    <w:wordWrap/>
                    <w:overflowPunct/>
                    <w:topLinePunct w:val="0"/>
                    <w:autoSpaceDE w:val="0"/>
                    <w:autoSpaceDN w:val="0"/>
                    <w:bidi w:val="0"/>
                    <w:adjustRightInd w:val="0"/>
                    <w:snapToGrid/>
                    <w:spacing w:line="216"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液态</w:t>
                  </w:r>
                </w:p>
              </w:tc>
              <w:tc>
                <w:tcPr>
                  <w:tcW w:w="321" w:type="pct"/>
                  <w:tcBorders>
                    <w:tl2br w:val="nil"/>
                    <w:tr2bl w:val="nil"/>
                  </w:tcBorders>
                  <w:tcMar>
                    <w:top w:w="0" w:type="dxa"/>
                    <w:left w:w="0" w:type="dxa"/>
                    <w:bottom w:w="0" w:type="dxa"/>
                    <w:right w:w="0" w:type="dxa"/>
                  </w:tcMar>
                  <w:vAlign w:val="center"/>
                </w:tcPr>
                <w:p w14:paraId="741E5658">
                  <w:pPr>
                    <w:keepNext w:val="0"/>
                    <w:keepLines w:val="0"/>
                    <w:pageBreakBefore w:val="0"/>
                    <w:widowControl w:val="0"/>
                    <w:kinsoku/>
                    <w:wordWrap/>
                    <w:overflowPunct/>
                    <w:topLinePunct w:val="0"/>
                    <w:autoSpaceDE w:val="0"/>
                    <w:autoSpaceDN w:val="0"/>
                    <w:bidi w:val="0"/>
                    <w:adjustRightInd w:val="0"/>
                    <w:snapToGrid/>
                    <w:spacing w:line="216"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T，I</w:t>
                  </w:r>
                </w:p>
              </w:tc>
              <w:tc>
                <w:tcPr>
                  <w:tcW w:w="459" w:type="pct"/>
                  <w:tcBorders>
                    <w:tl2br w:val="nil"/>
                    <w:tr2bl w:val="nil"/>
                  </w:tcBorders>
                  <w:tcMar>
                    <w:top w:w="0" w:type="dxa"/>
                    <w:left w:w="0" w:type="dxa"/>
                    <w:bottom w:w="0" w:type="dxa"/>
                    <w:right w:w="0" w:type="dxa"/>
                  </w:tcMar>
                  <w:vAlign w:val="center"/>
                </w:tcPr>
                <w:p w14:paraId="466EC60C">
                  <w:pPr>
                    <w:keepNext w:val="0"/>
                    <w:keepLines w:val="0"/>
                    <w:pageBreakBefore w:val="0"/>
                    <w:widowControl w:val="0"/>
                    <w:kinsoku/>
                    <w:wordWrap/>
                    <w:overflowPunct/>
                    <w:topLinePunct w:val="0"/>
                    <w:autoSpaceDE w:val="0"/>
                    <w:autoSpaceDN w:val="0"/>
                    <w:bidi w:val="0"/>
                    <w:adjustRightInd w:val="0"/>
                    <w:snapToGrid/>
                    <w:spacing w:line="216"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0.001</w:t>
                  </w:r>
                </w:p>
              </w:tc>
              <w:tc>
                <w:tcPr>
                  <w:tcW w:w="321" w:type="pct"/>
                  <w:vMerge w:val="restart"/>
                  <w:tcBorders>
                    <w:tl2br w:val="nil"/>
                    <w:tr2bl w:val="nil"/>
                  </w:tcBorders>
                  <w:tcMar>
                    <w:top w:w="0" w:type="dxa"/>
                    <w:left w:w="0" w:type="dxa"/>
                    <w:bottom w:w="0" w:type="dxa"/>
                    <w:right w:w="0" w:type="dxa"/>
                  </w:tcMar>
                  <w:vAlign w:val="center"/>
                </w:tcPr>
                <w:p w14:paraId="660B49E7">
                  <w:pPr>
                    <w:keepNext w:val="0"/>
                    <w:keepLines w:val="0"/>
                    <w:pageBreakBefore w:val="0"/>
                    <w:widowControl w:val="0"/>
                    <w:kinsoku/>
                    <w:wordWrap/>
                    <w:overflowPunct/>
                    <w:topLinePunct w:val="0"/>
                    <w:autoSpaceDE w:val="0"/>
                    <w:autoSpaceDN w:val="0"/>
                    <w:bidi w:val="0"/>
                    <w:adjustRightInd w:val="0"/>
                    <w:snapToGrid/>
                    <w:spacing w:line="216"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暂存于危废间</w:t>
                  </w:r>
                </w:p>
              </w:tc>
              <w:tc>
                <w:tcPr>
                  <w:tcW w:w="723" w:type="pct"/>
                  <w:vMerge w:val="restart"/>
                  <w:tcBorders>
                    <w:tl2br w:val="nil"/>
                    <w:tr2bl w:val="nil"/>
                  </w:tcBorders>
                  <w:tcMar>
                    <w:top w:w="0" w:type="dxa"/>
                    <w:left w:w="0" w:type="dxa"/>
                    <w:bottom w:w="0" w:type="dxa"/>
                    <w:right w:w="0" w:type="dxa"/>
                  </w:tcMar>
                  <w:vAlign w:val="center"/>
                </w:tcPr>
                <w:p w14:paraId="41C894B9">
                  <w:pPr>
                    <w:keepNext w:val="0"/>
                    <w:keepLines w:val="0"/>
                    <w:pageBreakBefore w:val="0"/>
                    <w:widowControl w:val="0"/>
                    <w:kinsoku/>
                    <w:wordWrap/>
                    <w:overflowPunct/>
                    <w:topLinePunct w:val="0"/>
                    <w:autoSpaceDE w:val="0"/>
                    <w:autoSpaceDN w:val="0"/>
                    <w:bidi w:val="0"/>
                    <w:adjustRightInd w:val="0"/>
                    <w:snapToGrid/>
                    <w:spacing w:line="216"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kern w:val="2"/>
                      <w:sz w:val="21"/>
                      <w:szCs w:val="24"/>
                      <w:lang w:val="en-US" w:eastAsia="zh-CN" w:bidi="ar-SA"/>
                    </w:rPr>
                    <w:t>暂存于危废间，委托有资质单位处置</w:t>
                  </w:r>
                </w:p>
              </w:tc>
            </w:tr>
            <w:tr w14:paraId="049B3D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13" w:type="pct"/>
                  <w:vMerge w:val="continue"/>
                  <w:tcBorders>
                    <w:tl2br w:val="nil"/>
                    <w:tr2bl w:val="nil"/>
                  </w:tcBorders>
                  <w:tcMar>
                    <w:top w:w="0" w:type="dxa"/>
                    <w:left w:w="0" w:type="dxa"/>
                    <w:bottom w:w="0" w:type="dxa"/>
                    <w:right w:w="0" w:type="dxa"/>
                  </w:tcMar>
                  <w:vAlign w:val="center"/>
                </w:tcPr>
                <w:p w14:paraId="5D8DCD8D">
                  <w:pPr>
                    <w:keepNext w:val="0"/>
                    <w:keepLines w:val="0"/>
                    <w:pageBreakBefore w:val="0"/>
                    <w:widowControl w:val="0"/>
                    <w:kinsoku/>
                    <w:wordWrap/>
                    <w:overflowPunct/>
                    <w:topLinePunct w:val="0"/>
                    <w:autoSpaceDE w:val="0"/>
                    <w:autoSpaceDN w:val="0"/>
                    <w:bidi w:val="0"/>
                    <w:adjustRightInd w:val="0"/>
                    <w:snapToGrid/>
                    <w:spacing w:line="216"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p>
              </w:tc>
              <w:tc>
                <w:tcPr>
                  <w:tcW w:w="689" w:type="pct"/>
                  <w:tcBorders>
                    <w:tl2br w:val="nil"/>
                    <w:tr2bl w:val="nil"/>
                  </w:tcBorders>
                  <w:tcMar>
                    <w:top w:w="0" w:type="dxa"/>
                    <w:left w:w="0" w:type="dxa"/>
                    <w:bottom w:w="0" w:type="dxa"/>
                    <w:right w:w="0" w:type="dxa"/>
                  </w:tcMar>
                  <w:vAlign w:val="center"/>
                </w:tcPr>
                <w:p w14:paraId="5B8EF672">
                  <w:pPr>
                    <w:keepNext w:val="0"/>
                    <w:keepLines w:val="0"/>
                    <w:pageBreakBefore w:val="0"/>
                    <w:widowControl w:val="0"/>
                    <w:kinsoku/>
                    <w:wordWrap/>
                    <w:overflowPunct/>
                    <w:topLinePunct w:val="0"/>
                    <w:autoSpaceDE w:val="0"/>
                    <w:autoSpaceDN w:val="0"/>
                    <w:bidi w:val="0"/>
                    <w:adjustRightInd w:val="0"/>
                    <w:snapToGrid/>
                    <w:spacing w:line="216"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废油桶</w:t>
                  </w:r>
                </w:p>
              </w:tc>
              <w:tc>
                <w:tcPr>
                  <w:tcW w:w="493" w:type="pct"/>
                  <w:vMerge w:val="continue"/>
                  <w:tcBorders>
                    <w:tl2br w:val="nil"/>
                    <w:tr2bl w:val="nil"/>
                  </w:tcBorders>
                  <w:tcMar>
                    <w:top w:w="0" w:type="dxa"/>
                    <w:left w:w="0" w:type="dxa"/>
                    <w:bottom w:w="0" w:type="dxa"/>
                    <w:right w:w="0" w:type="dxa"/>
                  </w:tcMar>
                  <w:vAlign w:val="center"/>
                </w:tcPr>
                <w:p w14:paraId="390BC449">
                  <w:pPr>
                    <w:keepNext w:val="0"/>
                    <w:keepLines w:val="0"/>
                    <w:pageBreakBefore w:val="0"/>
                    <w:widowControl w:val="0"/>
                    <w:kinsoku/>
                    <w:wordWrap/>
                    <w:overflowPunct/>
                    <w:topLinePunct w:val="0"/>
                    <w:autoSpaceDE w:val="0"/>
                    <w:autoSpaceDN w:val="0"/>
                    <w:bidi w:val="0"/>
                    <w:adjustRightInd w:val="0"/>
                    <w:snapToGrid/>
                    <w:spacing w:line="216"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p>
              </w:tc>
              <w:tc>
                <w:tcPr>
                  <w:tcW w:w="621" w:type="pct"/>
                  <w:tcBorders>
                    <w:tl2br w:val="nil"/>
                    <w:tr2bl w:val="nil"/>
                  </w:tcBorders>
                  <w:tcMar>
                    <w:top w:w="0" w:type="dxa"/>
                    <w:left w:w="0" w:type="dxa"/>
                    <w:bottom w:w="0" w:type="dxa"/>
                    <w:right w:w="0" w:type="dxa"/>
                  </w:tcMar>
                  <w:vAlign w:val="center"/>
                </w:tcPr>
                <w:p w14:paraId="414B80FE">
                  <w:pPr>
                    <w:keepNext w:val="0"/>
                    <w:keepLines w:val="0"/>
                    <w:pageBreakBefore w:val="0"/>
                    <w:widowControl w:val="0"/>
                    <w:kinsoku/>
                    <w:wordWrap/>
                    <w:overflowPunct/>
                    <w:topLinePunct w:val="0"/>
                    <w:autoSpaceDE w:val="0"/>
                    <w:autoSpaceDN w:val="0"/>
                    <w:bidi w:val="0"/>
                    <w:adjustRightInd w:val="0"/>
                    <w:snapToGrid/>
                    <w:spacing w:line="216"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900-249-08</w:t>
                  </w:r>
                </w:p>
              </w:tc>
              <w:tc>
                <w:tcPr>
                  <w:tcW w:w="733" w:type="pct"/>
                  <w:tcBorders>
                    <w:tl2br w:val="nil"/>
                    <w:tr2bl w:val="nil"/>
                  </w:tcBorders>
                  <w:tcMar>
                    <w:top w:w="0" w:type="dxa"/>
                    <w:left w:w="0" w:type="dxa"/>
                    <w:bottom w:w="0" w:type="dxa"/>
                    <w:right w:w="0" w:type="dxa"/>
                  </w:tcMar>
                  <w:vAlign w:val="center"/>
                </w:tcPr>
                <w:p w14:paraId="57FB419C">
                  <w:pPr>
                    <w:keepNext w:val="0"/>
                    <w:keepLines w:val="0"/>
                    <w:pageBreakBefore w:val="0"/>
                    <w:widowControl w:val="0"/>
                    <w:kinsoku/>
                    <w:wordWrap/>
                    <w:overflowPunct/>
                    <w:topLinePunct w:val="0"/>
                    <w:autoSpaceDE w:val="0"/>
                    <w:autoSpaceDN w:val="0"/>
                    <w:bidi w:val="0"/>
                    <w:adjustRightInd w:val="0"/>
                    <w:snapToGrid/>
                    <w:spacing w:line="216"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废矿物油</w:t>
                  </w:r>
                </w:p>
              </w:tc>
              <w:tc>
                <w:tcPr>
                  <w:tcW w:w="321" w:type="pct"/>
                  <w:tcBorders>
                    <w:tl2br w:val="nil"/>
                    <w:tr2bl w:val="nil"/>
                  </w:tcBorders>
                  <w:tcMar>
                    <w:top w:w="0" w:type="dxa"/>
                    <w:left w:w="0" w:type="dxa"/>
                    <w:bottom w:w="0" w:type="dxa"/>
                    <w:right w:w="0" w:type="dxa"/>
                  </w:tcMar>
                  <w:vAlign w:val="center"/>
                </w:tcPr>
                <w:p w14:paraId="0AA12230">
                  <w:pPr>
                    <w:keepNext w:val="0"/>
                    <w:keepLines w:val="0"/>
                    <w:pageBreakBefore w:val="0"/>
                    <w:widowControl w:val="0"/>
                    <w:kinsoku/>
                    <w:wordWrap/>
                    <w:overflowPunct/>
                    <w:topLinePunct w:val="0"/>
                    <w:autoSpaceDE w:val="0"/>
                    <w:autoSpaceDN w:val="0"/>
                    <w:bidi w:val="0"/>
                    <w:adjustRightInd w:val="0"/>
                    <w:snapToGrid/>
                    <w:spacing w:line="216"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固态</w:t>
                  </w:r>
                </w:p>
              </w:tc>
              <w:tc>
                <w:tcPr>
                  <w:tcW w:w="321" w:type="pct"/>
                  <w:tcBorders>
                    <w:tl2br w:val="nil"/>
                    <w:tr2bl w:val="nil"/>
                  </w:tcBorders>
                  <w:tcMar>
                    <w:top w:w="0" w:type="dxa"/>
                    <w:left w:w="0" w:type="dxa"/>
                    <w:bottom w:w="0" w:type="dxa"/>
                    <w:right w:w="0" w:type="dxa"/>
                  </w:tcMar>
                  <w:vAlign w:val="center"/>
                </w:tcPr>
                <w:p w14:paraId="628AFB09">
                  <w:pPr>
                    <w:keepNext w:val="0"/>
                    <w:keepLines w:val="0"/>
                    <w:pageBreakBefore w:val="0"/>
                    <w:widowControl w:val="0"/>
                    <w:kinsoku/>
                    <w:wordWrap/>
                    <w:overflowPunct/>
                    <w:topLinePunct w:val="0"/>
                    <w:autoSpaceDE w:val="0"/>
                    <w:autoSpaceDN w:val="0"/>
                    <w:bidi w:val="0"/>
                    <w:adjustRightInd w:val="0"/>
                    <w:snapToGrid/>
                    <w:spacing w:line="216"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T，I</w:t>
                  </w:r>
                </w:p>
              </w:tc>
              <w:tc>
                <w:tcPr>
                  <w:tcW w:w="459" w:type="pct"/>
                  <w:tcBorders>
                    <w:tl2br w:val="nil"/>
                    <w:tr2bl w:val="nil"/>
                  </w:tcBorders>
                  <w:tcMar>
                    <w:top w:w="0" w:type="dxa"/>
                    <w:left w:w="0" w:type="dxa"/>
                    <w:bottom w:w="0" w:type="dxa"/>
                    <w:right w:w="0" w:type="dxa"/>
                  </w:tcMar>
                  <w:vAlign w:val="center"/>
                </w:tcPr>
                <w:p w14:paraId="3961E3AF">
                  <w:pPr>
                    <w:keepNext w:val="0"/>
                    <w:keepLines w:val="0"/>
                    <w:pageBreakBefore w:val="0"/>
                    <w:widowControl w:val="0"/>
                    <w:kinsoku/>
                    <w:wordWrap/>
                    <w:overflowPunct/>
                    <w:topLinePunct w:val="0"/>
                    <w:autoSpaceDE w:val="0"/>
                    <w:autoSpaceDN w:val="0"/>
                    <w:bidi w:val="0"/>
                    <w:adjustRightInd w:val="0"/>
                    <w:snapToGrid/>
                    <w:spacing w:line="216"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0.005</w:t>
                  </w:r>
                </w:p>
              </w:tc>
              <w:tc>
                <w:tcPr>
                  <w:tcW w:w="321" w:type="pct"/>
                  <w:vMerge w:val="continue"/>
                  <w:tcBorders>
                    <w:tl2br w:val="nil"/>
                    <w:tr2bl w:val="nil"/>
                  </w:tcBorders>
                  <w:tcMar>
                    <w:top w:w="0" w:type="dxa"/>
                    <w:left w:w="0" w:type="dxa"/>
                    <w:bottom w:w="0" w:type="dxa"/>
                    <w:right w:w="0" w:type="dxa"/>
                  </w:tcMar>
                  <w:vAlign w:val="center"/>
                </w:tcPr>
                <w:p w14:paraId="6FFE6628">
                  <w:pPr>
                    <w:keepNext w:val="0"/>
                    <w:keepLines w:val="0"/>
                    <w:pageBreakBefore w:val="0"/>
                    <w:widowControl w:val="0"/>
                    <w:kinsoku/>
                    <w:wordWrap/>
                    <w:overflowPunct/>
                    <w:topLinePunct w:val="0"/>
                    <w:autoSpaceDE w:val="0"/>
                    <w:autoSpaceDN w:val="0"/>
                    <w:bidi w:val="0"/>
                    <w:adjustRightInd w:val="0"/>
                    <w:snapToGrid/>
                    <w:spacing w:line="216"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p>
              </w:tc>
              <w:tc>
                <w:tcPr>
                  <w:tcW w:w="723" w:type="pct"/>
                  <w:vMerge w:val="continue"/>
                  <w:tcBorders>
                    <w:tl2br w:val="nil"/>
                    <w:tr2bl w:val="nil"/>
                  </w:tcBorders>
                  <w:tcMar>
                    <w:top w:w="0" w:type="dxa"/>
                    <w:left w:w="0" w:type="dxa"/>
                    <w:bottom w:w="0" w:type="dxa"/>
                    <w:right w:w="0" w:type="dxa"/>
                  </w:tcMar>
                  <w:vAlign w:val="center"/>
                </w:tcPr>
                <w:p w14:paraId="0B072A91">
                  <w:pPr>
                    <w:keepNext w:val="0"/>
                    <w:keepLines w:val="0"/>
                    <w:pageBreakBefore w:val="0"/>
                    <w:widowControl w:val="0"/>
                    <w:kinsoku/>
                    <w:wordWrap/>
                    <w:overflowPunct/>
                    <w:topLinePunct w:val="0"/>
                    <w:autoSpaceDE w:val="0"/>
                    <w:autoSpaceDN w:val="0"/>
                    <w:bidi w:val="0"/>
                    <w:adjustRightInd w:val="0"/>
                    <w:snapToGrid/>
                    <w:spacing w:line="216"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p>
              </w:tc>
            </w:tr>
          </w:tbl>
          <w:p w14:paraId="5E53CBBB">
            <w:pPr>
              <w:widowControl w:val="0"/>
              <w:autoSpaceDE w:val="0"/>
              <w:autoSpaceDN w:val="0"/>
              <w:adjustRightInd w:val="0"/>
              <w:snapToGrid/>
              <w:spacing w:line="360" w:lineRule="auto"/>
              <w:ind w:firstLine="482" w:firstLineChars="200"/>
              <w:jc w:val="both"/>
              <w:textAlignment w:val="auto"/>
              <w:rPr>
                <w:rFonts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2、危险废物环保措施及管理要求</w:t>
            </w:r>
          </w:p>
          <w:p w14:paraId="41C0346A">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根据《国家危险废物名录》(2021年版)，拟建项目产生的废润滑油(HW08-900-214-08)以及废油桶(HW08-900-249-08)为危险废物，收集后暂存于厂区危废间内，定期交有相应危险废物处置资质单位处置。</w:t>
            </w:r>
          </w:p>
          <w:p w14:paraId="063E5871">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(1)项目建成后，企业应按照《排污许可证申请与核发技术规范工业固体废物（试行）》要求填报排污许可证，并建立危险废物管理台账，定期提交排污许可执行报告；</w:t>
            </w:r>
          </w:p>
          <w:p w14:paraId="3898E21B">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(2)建立危险废物分析管理制度、安全管理制度，完善危险废物操作流程并加强员工培训，普及危险废物转移要求、危险废物包装和标识、危险废物运输要求等，确保厂区内危险废物的产生、收集、贮存、运输、利用等过程安全、可靠；</w:t>
            </w:r>
          </w:p>
          <w:p w14:paraId="461FAD7C">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(3)拟建项目产生的危险废物按照《危险废物收集、贮存、运输技术规范》(HJ2025-2012)相关要求进行收集、运输，并按要求填写危险废物的收集记录、内转运记录表，并将记录表作为危险废物管理的重要档案妥善保存。危险废物运输过程中全部采用密闭容器储存，正常情况下不会发生散落或泄漏，同时厂区道路均进行了硬化，可有效阻止泄漏后危险废物的下渗，危险废物在运输过程中发生散落或泄漏时，及时清理。</w:t>
            </w:r>
          </w:p>
          <w:p w14:paraId="7DBBE307">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综上所述，拟建项目产生的固体废物全部综合利用或妥善处置。</w:t>
            </w:r>
          </w:p>
          <w:p w14:paraId="585FA171">
            <w:pPr>
              <w:widowControl w:val="0"/>
              <w:autoSpaceDE w:val="0"/>
              <w:autoSpaceDN w:val="0"/>
              <w:adjustRightInd w:val="0"/>
              <w:snapToGrid/>
              <w:spacing w:line="360" w:lineRule="auto"/>
              <w:ind w:firstLine="482" w:firstLineChars="200"/>
              <w:jc w:val="both"/>
              <w:textAlignment w:val="auto"/>
              <w:rPr>
                <w:rFonts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3、危险废物贮存间建设情况</w:t>
            </w:r>
          </w:p>
          <w:p w14:paraId="01D4D10B">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建设单位已有危险废物贮存间，已按照《危险废物收集、贮存、运输技术规范》（HJ2025-2012）中相关技术要求设置，具体如下：</w:t>
            </w:r>
          </w:p>
          <w:p w14:paraId="19838BD7">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①危险废物贮存设施的选址、设计、建设、运行管理满足GB18597、GBZ1和GBZ2的相关要求；</w:t>
            </w:r>
          </w:p>
          <w:p w14:paraId="2C71D99B">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②危险废物贮存设施配备通讯设备、照明设施和消防设施；</w:t>
            </w:r>
          </w:p>
          <w:p w14:paraId="21B1C960">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③贮存危险废物时按照危险废物的种类和特性进行分区贮存，每个贮存区域之间设置挡墙间隔，并设置防风、防雨、防晒、防渗（等效粘土防渗层Mb≥6m，渗透系数K≤10</w:t>
            </w:r>
            <w:r>
              <w:rPr>
                <w:rFonts w:hint="eastAsia" w:ascii="Times New Roman" w:hAnsi="Times New Roman" w:eastAsia="宋体" w:cs="Times New Roman"/>
                <w:color w:val="auto"/>
                <w:kern w:val="2"/>
                <w:sz w:val="24"/>
                <w:szCs w:val="24"/>
                <w:vertAlign w:val="superscript"/>
                <w:lang w:val="en-US" w:eastAsia="zh-CN" w:bidi="ar-SA"/>
              </w:rPr>
              <w:t>-10</w:t>
            </w:r>
            <w:r>
              <w:rPr>
                <w:rFonts w:hint="eastAsia" w:ascii="Times New Roman" w:hAnsi="Times New Roman" w:eastAsia="宋体" w:cs="Times New Roman"/>
                <w:color w:val="auto"/>
                <w:kern w:val="2"/>
                <w:sz w:val="24"/>
                <w:szCs w:val="24"/>
                <w:lang w:val="en-US" w:eastAsia="zh-CN" w:bidi="ar-SA"/>
              </w:rPr>
              <w:t>cm/s效果或参照GB18597执行）；</w:t>
            </w:r>
          </w:p>
          <w:p w14:paraId="6460411E">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④危险废物贮存期限按照《中华人民共和国固体废物污染环境防治法》的有关规定，及时交由有资质单位集中处置。</w:t>
            </w:r>
          </w:p>
          <w:p w14:paraId="5159099E">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⑤危险废物贮存单位已建立危险废物贮存的台账制度，并做好危险废物出入库交接记录；</w:t>
            </w:r>
          </w:p>
          <w:p w14:paraId="5F83DDE7">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⑥存放装载液体、半固体危险废物容器位置，有耐腐蚀的硬化地面，且表面无裂痕。</w:t>
            </w:r>
          </w:p>
          <w:p w14:paraId="5B1FF373">
            <w:pPr>
              <w:widowControl w:val="0"/>
              <w:autoSpaceDE w:val="0"/>
              <w:autoSpaceDN w:val="0"/>
              <w:adjustRightInd w:val="0"/>
              <w:snapToGrid/>
              <w:spacing w:line="360" w:lineRule="auto"/>
              <w:ind w:firstLine="480" w:firstLineChars="200"/>
              <w:jc w:val="left"/>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⑦危险废物贮存场所设置符合《危险废物识别标志设置技术规范》（HJ 1276—2022）的专用标志；</w:t>
            </w:r>
          </w:p>
          <w:p w14:paraId="41B63FA6">
            <w:pPr>
              <w:widowControl/>
              <w:spacing w:line="360" w:lineRule="auto"/>
              <w:ind w:firstLine="480"/>
              <w:rPr>
                <w:rFonts w:ascii="Times New Roman" w:hAnsi="Times New Roman" w:eastAsia="宋体" w:cs="Times New Roman"/>
                <w:kern w:val="0"/>
                <w:szCs w:val="21"/>
              </w:rPr>
            </w:pPr>
            <w:r>
              <w:rPr>
                <w:rFonts w:hint="eastAsia" w:ascii="Times New Roman" w:hAnsi="Times New Roman" w:eastAsia="宋体" w:cs="Times New Roman"/>
                <w:kern w:val="0"/>
                <w:szCs w:val="21"/>
              </w:rPr>
              <w:t>本项目</w:t>
            </w:r>
            <w:r>
              <w:rPr>
                <w:rFonts w:ascii="Times New Roman" w:hAnsi="Times New Roman" w:eastAsia="宋体" w:cs="Times New Roman"/>
                <w:kern w:val="0"/>
                <w:szCs w:val="21"/>
              </w:rPr>
              <w:t>危险废物暂存间建设满足以下要求：</w:t>
            </w:r>
          </w:p>
          <w:p w14:paraId="4E69BCC7">
            <w:pPr>
              <w:widowControl/>
              <w:spacing w:line="360" w:lineRule="auto"/>
              <w:ind w:firstLine="480"/>
              <w:rPr>
                <w:rFonts w:ascii="Times New Roman" w:hAnsi="Times New Roman" w:eastAsia="宋体" w:cs="Times New Roman"/>
                <w:kern w:val="0"/>
                <w:szCs w:val="21"/>
              </w:rPr>
            </w:pPr>
            <w:r>
              <w:rPr>
                <w:rFonts w:hint="eastAsia" w:ascii="Times New Roman" w:hAnsi="Times New Roman" w:eastAsia="宋体" w:cs="宋体"/>
                <w:kern w:val="0"/>
                <w:szCs w:val="21"/>
              </w:rPr>
              <w:t>①</w:t>
            </w:r>
            <w:r>
              <w:rPr>
                <w:rFonts w:ascii="Times New Roman" w:hAnsi="Times New Roman" w:eastAsia="宋体" w:cs="Times New Roman"/>
                <w:kern w:val="0"/>
                <w:szCs w:val="21"/>
              </w:rPr>
              <w:t>建有堵截泄漏的裙脚，地面与裙脚要用坚固防渗的材料建造。有隔离设施、报警装置；</w:t>
            </w:r>
          </w:p>
          <w:p w14:paraId="57680805">
            <w:pPr>
              <w:widowControl/>
              <w:spacing w:line="360" w:lineRule="auto"/>
              <w:ind w:firstLine="480"/>
              <w:rPr>
                <w:rFonts w:ascii="Times New Roman" w:hAnsi="Times New Roman" w:eastAsia="宋体" w:cs="Times New Roman"/>
                <w:kern w:val="0"/>
                <w:szCs w:val="21"/>
              </w:rPr>
            </w:pPr>
            <w:r>
              <w:rPr>
                <w:rFonts w:hint="eastAsia" w:ascii="Times New Roman" w:hAnsi="Times New Roman" w:eastAsia="宋体" w:cs="宋体"/>
                <w:kern w:val="0"/>
                <w:szCs w:val="21"/>
              </w:rPr>
              <w:t>②</w:t>
            </w:r>
            <w:r>
              <w:rPr>
                <w:rFonts w:ascii="Times New Roman" w:hAnsi="Times New Roman" w:eastAsia="宋体" w:cs="Times New Roman"/>
                <w:kern w:val="0"/>
                <w:szCs w:val="21"/>
              </w:rPr>
              <w:t>基础防渗层用厚度2mm以上的人工防渗材料组成，渗透系数小于1.0×10</w:t>
            </w:r>
            <w:r>
              <w:rPr>
                <w:rFonts w:ascii="Times New Roman" w:hAnsi="Times New Roman" w:eastAsia="宋体" w:cs="Times New Roman"/>
                <w:kern w:val="0"/>
                <w:szCs w:val="21"/>
                <w:vertAlign w:val="superscript"/>
              </w:rPr>
              <w:t>-10</w:t>
            </w:r>
            <w:r>
              <w:rPr>
                <w:rFonts w:ascii="Times New Roman" w:hAnsi="Times New Roman" w:eastAsia="宋体" w:cs="Times New Roman"/>
                <w:kern w:val="0"/>
                <w:szCs w:val="21"/>
              </w:rPr>
              <w:t>cm/s；</w:t>
            </w:r>
          </w:p>
          <w:p w14:paraId="75B3BE00">
            <w:pPr>
              <w:widowControl/>
              <w:spacing w:line="360" w:lineRule="auto"/>
              <w:ind w:firstLine="480"/>
              <w:rPr>
                <w:rFonts w:ascii="Times New Roman" w:hAnsi="Times New Roman" w:eastAsia="宋体" w:cs="Times New Roman"/>
                <w:kern w:val="0"/>
                <w:szCs w:val="21"/>
              </w:rPr>
            </w:pPr>
            <w:r>
              <w:rPr>
                <w:rFonts w:hint="eastAsia" w:ascii="Times New Roman" w:hAnsi="Times New Roman" w:eastAsia="宋体" w:cs="宋体"/>
                <w:kern w:val="0"/>
                <w:szCs w:val="21"/>
              </w:rPr>
              <w:t>③</w:t>
            </w:r>
            <w:r>
              <w:rPr>
                <w:rFonts w:ascii="Times New Roman" w:hAnsi="Times New Roman" w:eastAsia="宋体" w:cs="Times New Roman"/>
                <w:kern w:val="0"/>
                <w:szCs w:val="21"/>
              </w:rPr>
              <w:t>有泄漏液体收集装置；</w:t>
            </w:r>
          </w:p>
          <w:p w14:paraId="47C36A58">
            <w:pPr>
              <w:widowControl/>
              <w:spacing w:line="360" w:lineRule="auto"/>
              <w:ind w:firstLine="480"/>
              <w:rPr>
                <w:rFonts w:ascii="Times New Roman" w:hAnsi="Times New Roman" w:eastAsia="宋体" w:cs="Times New Roman"/>
                <w:kern w:val="0"/>
                <w:szCs w:val="21"/>
              </w:rPr>
            </w:pPr>
            <w:r>
              <w:rPr>
                <w:rFonts w:hint="eastAsia" w:ascii="Times New Roman" w:hAnsi="Times New Roman" w:eastAsia="宋体" w:cs="宋体"/>
                <w:kern w:val="0"/>
                <w:szCs w:val="21"/>
              </w:rPr>
              <w:t>④</w:t>
            </w:r>
            <w:r>
              <w:rPr>
                <w:rFonts w:ascii="Times New Roman" w:hAnsi="Times New Roman" w:eastAsia="宋体" w:cs="Times New Roman"/>
                <w:kern w:val="0"/>
                <w:szCs w:val="21"/>
              </w:rPr>
              <w:t>用于存放危险废物的地方，有耐腐蚀的硬化地面，地面无裂隙；</w:t>
            </w:r>
          </w:p>
          <w:p w14:paraId="20FCC57B">
            <w:pPr>
              <w:widowControl/>
              <w:spacing w:line="360" w:lineRule="auto"/>
              <w:ind w:firstLine="480"/>
              <w:rPr>
                <w:rFonts w:ascii="Times New Roman" w:hAnsi="Times New Roman" w:eastAsia="宋体" w:cs="Times New Roman"/>
                <w:kern w:val="0"/>
                <w:szCs w:val="21"/>
              </w:rPr>
            </w:pPr>
            <w:r>
              <w:rPr>
                <w:rFonts w:hint="eastAsia" w:ascii="Times New Roman" w:hAnsi="Times New Roman" w:eastAsia="宋体" w:cs="宋体"/>
                <w:kern w:val="0"/>
                <w:szCs w:val="21"/>
              </w:rPr>
              <w:t>⑤</w:t>
            </w:r>
            <w:r>
              <w:rPr>
                <w:rFonts w:ascii="Times New Roman" w:hAnsi="Times New Roman" w:eastAsia="宋体" w:cs="Times New Roman"/>
                <w:kern w:val="0"/>
                <w:szCs w:val="21"/>
              </w:rPr>
              <w:t>在储存过程中进行妥善处理，采用</w:t>
            </w:r>
            <w:r>
              <w:rPr>
                <w:rFonts w:hint="eastAsia" w:ascii="Times New Roman" w:hAnsi="Times New Roman" w:eastAsia="宋体" w:cs="Times New Roman"/>
                <w:kern w:val="0"/>
                <w:szCs w:val="21"/>
                <w:lang w:val="en-US" w:eastAsia="zh-CN"/>
              </w:rPr>
              <w:t>密闭的油桶盛</w:t>
            </w:r>
            <w:r>
              <w:rPr>
                <w:rFonts w:ascii="Times New Roman" w:hAnsi="Times New Roman" w:eastAsia="宋体" w:cs="Times New Roman"/>
                <w:kern w:val="0"/>
                <w:szCs w:val="21"/>
              </w:rPr>
              <w:t>装废物，在装有危险废物的容器上贴注标签，在标签上详细标明危险废物的名称、重量、成分、特性以及发生泄漏、扩散污染事故时的应急措施和补救方法等；</w:t>
            </w:r>
          </w:p>
          <w:p w14:paraId="41F13A90">
            <w:pPr>
              <w:widowControl/>
              <w:spacing w:line="360" w:lineRule="auto"/>
              <w:ind w:firstLine="480"/>
              <w:rPr>
                <w:rFonts w:ascii="Times New Roman" w:hAnsi="Times New Roman" w:eastAsia="宋体" w:cs="Times New Roman"/>
                <w:kern w:val="0"/>
                <w:szCs w:val="21"/>
              </w:rPr>
            </w:pPr>
            <w:r>
              <w:rPr>
                <w:rFonts w:hint="eastAsia" w:ascii="Times New Roman" w:hAnsi="Times New Roman" w:eastAsia="宋体" w:cs="宋体"/>
                <w:kern w:val="0"/>
                <w:szCs w:val="21"/>
              </w:rPr>
              <w:t>⑥</w:t>
            </w:r>
            <w:r>
              <w:rPr>
                <w:rFonts w:ascii="Times New Roman" w:hAnsi="Times New Roman" w:eastAsia="宋体" w:cs="Times New Roman"/>
                <w:kern w:val="0"/>
                <w:szCs w:val="21"/>
              </w:rPr>
              <w:t>危废外运时，公司向环保主管部门提交下列材料：拟转移危险废物的名称、种类、特性、形态、包装方式、数量、转移时间、主要危险废物成分等基本情况；运输单位具有运输危险货物资格的证明材料；接受单位具有利用和处置危险废物资格及同意接受的证明材料。</w:t>
            </w:r>
          </w:p>
          <w:p w14:paraId="78957CCE">
            <w:pPr>
              <w:widowControl w:val="0"/>
              <w:autoSpaceDE w:val="0"/>
              <w:autoSpaceDN w:val="0"/>
              <w:adjustRightInd w:val="0"/>
              <w:snapToGrid/>
              <w:spacing w:line="360" w:lineRule="auto"/>
              <w:ind w:firstLine="480" w:firstLineChars="200"/>
              <w:jc w:val="both"/>
              <w:textAlignment w:val="auto"/>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本项目危废间基本情况见下表和下图</w:t>
            </w:r>
          </w:p>
          <w:p w14:paraId="1D6D13DB">
            <w:pPr>
              <w:widowControl w:val="0"/>
              <w:autoSpaceDE w:val="0"/>
              <w:autoSpaceDN w:val="0"/>
              <w:adjustRightInd w:val="0"/>
              <w:snapToGrid/>
              <w:spacing w:line="360" w:lineRule="auto"/>
              <w:ind w:firstLine="0" w:firstLineChars="0"/>
              <w:jc w:val="center"/>
              <w:textAlignment w:val="auto"/>
              <w:rPr>
                <w:rFonts w:hint="eastAsia" w:ascii="Times New Roman" w:hAnsi="Times New Roman" w:eastAsia="宋体" w:cs="Times New Roman"/>
                <w:b/>
                <w:bCs/>
                <w:color w:val="auto"/>
                <w:kern w:val="2"/>
                <w:sz w:val="24"/>
                <w:szCs w:val="32"/>
                <w:lang w:val="en-US" w:eastAsia="zh-CN" w:bidi="ar-SA"/>
              </w:rPr>
            </w:pPr>
            <w:r>
              <w:rPr>
                <w:rFonts w:hint="eastAsia" w:ascii="Times New Roman" w:hAnsi="Times New Roman" w:eastAsia="宋体" w:cs="Times New Roman"/>
                <w:b/>
                <w:bCs/>
                <w:color w:val="auto"/>
                <w:kern w:val="2"/>
                <w:sz w:val="24"/>
                <w:szCs w:val="32"/>
                <w:lang w:val="en-US" w:eastAsia="zh-CN" w:bidi="ar-SA"/>
              </w:rPr>
              <w:t>表4-18  建设项目危险废物贮存场所基本情况</w:t>
            </w:r>
          </w:p>
          <w:tbl>
            <w:tblPr>
              <w:tblStyle w:val="28"/>
              <w:tblW w:w="4994"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60"/>
              <w:gridCol w:w="690"/>
              <w:gridCol w:w="941"/>
              <w:gridCol w:w="1188"/>
              <w:gridCol w:w="1085"/>
              <w:gridCol w:w="613"/>
              <w:gridCol w:w="629"/>
              <w:gridCol w:w="817"/>
              <w:gridCol w:w="817"/>
              <w:gridCol w:w="817"/>
            </w:tblGrid>
            <w:tr w14:paraId="17832D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 w:type="pct"/>
                  <w:tcBorders>
                    <w:tl2br w:val="nil"/>
                    <w:tr2bl w:val="nil"/>
                  </w:tcBorders>
                  <w:tcMar>
                    <w:top w:w="0" w:type="dxa"/>
                    <w:left w:w="0" w:type="dxa"/>
                    <w:bottom w:w="0" w:type="dxa"/>
                    <w:right w:w="0" w:type="dxa"/>
                  </w:tcMar>
                  <w:vAlign w:val="center"/>
                </w:tcPr>
                <w:p w14:paraId="5FD33B67">
                  <w:pPr>
                    <w:widowControl w:val="0"/>
                    <w:autoSpaceDE w:val="0"/>
                    <w:autoSpaceDN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序号</w:t>
                  </w:r>
                </w:p>
              </w:tc>
              <w:tc>
                <w:tcPr>
                  <w:tcW w:w="433" w:type="pct"/>
                  <w:tcBorders>
                    <w:tl2br w:val="nil"/>
                    <w:tr2bl w:val="nil"/>
                  </w:tcBorders>
                  <w:tcMar>
                    <w:top w:w="0" w:type="dxa"/>
                    <w:left w:w="0" w:type="dxa"/>
                    <w:bottom w:w="0" w:type="dxa"/>
                    <w:right w:w="0" w:type="dxa"/>
                  </w:tcMar>
                  <w:vAlign w:val="center"/>
                </w:tcPr>
                <w:p w14:paraId="0B59AFA1">
                  <w:pPr>
                    <w:widowControl w:val="0"/>
                    <w:autoSpaceDE w:val="0"/>
                    <w:autoSpaceDN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贮存场所</w:t>
                  </w:r>
                </w:p>
              </w:tc>
              <w:tc>
                <w:tcPr>
                  <w:tcW w:w="591" w:type="pct"/>
                  <w:tcBorders>
                    <w:tl2br w:val="nil"/>
                    <w:tr2bl w:val="nil"/>
                  </w:tcBorders>
                  <w:tcMar>
                    <w:top w:w="0" w:type="dxa"/>
                    <w:left w:w="0" w:type="dxa"/>
                    <w:bottom w:w="0" w:type="dxa"/>
                    <w:right w:w="0" w:type="dxa"/>
                  </w:tcMar>
                  <w:vAlign w:val="center"/>
                </w:tcPr>
                <w:p w14:paraId="20F88B68">
                  <w:pPr>
                    <w:widowControl w:val="0"/>
                    <w:autoSpaceDE w:val="0"/>
                    <w:autoSpaceDN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危险废物名称</w:t>
                  </w:r>
                </w:p>
              </w:tc>
              <w:tc>
                <w:tcPr>
                  <w:tcW w:w="746" w:type="pct"/>
                  <w:tcBorders>
                    <w:tl2br w:val="nil"/>
                    <w:tr2bl w:val="nil"/>
                  </w:tcBorders>
                  <w:tcMar>
                    <w:top w:w="0" w:type="dxa"/>
                    <w:left w:w="0" w:type="dxa"/>
                    <w:bottom w:w="0" w:type="dxa"/>
                    <w:right w:w="0" w:type="dxa"/>
                  </w:tcMar>
                  <w:vAlign w:val="center"/>
                </w:tcPr>
                <w:p w14:paraId="3AE5CBD5">
                  <w:pPr>
                    <w:widowControl w:val="0"/>
                    <w:autoSpaceDE w:val="0"/>
                    <w:autoSpaceDN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危险废物类别</w:t>
                  </w:r>
                </w:p>
              </w:tc>
              <w:tc>
                <w:tcPr>
                  <w:tcW w:w="681" w:type="pct"/>
                  <w:tcBorders>
                    <w:tl2br w:val="nil"/>
                    <w:tr2bl w:val="nil"/>
                  </w:tcBorders>
                  <w:tcMar>
                    <w:top w:w="0" w:type="dxa"/>
                    <w:left w:w="0" w:type="dxa"/>
                    <w:bottom w:w="0" w:type="dxa"/>
                    <w:right w:w="0" w:type="dxa"/>
                  </w:tcMar>
                  <w:vAlign w:val="center"/>
                </w:tcPr>
                <w:p w14:paraId="1CD4F3BB">
                  <w:pPr>
                    <w:widowControl w:val="0"/>
                    <w:autoSpaceDE w:val="0"/>
                    <w:autoSpaceDN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危险废物代码</w:t>
                  </w:r>
                </w:p>
              </w:tc>
              <w:tc>
                <w:tcPr>
                  <w:tcW w:w="385" w:type="pct"/>
                  <w:tcBorders>
                    <w:tl2br w:val="nil"/>
                    <w:tr2bl w:val="nil"/>
                  </w:tcBorders>
                  <w:tcMar>
                    <w:top w:w="0" w:type="dxa"/>
                    <w:left w:w="0" w:type="dxa"/>
                    <w:bottom w:w="0" w:type="dxa"/>
                    <w:right w:w="0" w:type="dxa"/>
                  </w:tcMar>
                  <w:vAlign w:val="center"/>
                </w:tcPr>
                <w:p w14:paraId="60ED9EE1">
                  <w:pPr>
                    <w:widowControl w:val="0"/>
                    <w:autoSpaceDE w:val="0"/>
                    <w:autoSpaceDN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位置</w:t>
                  </w:r>
                </w:p>
              </w:tc>
              <w:tc>
                <w:tcPr>
                  <w:tcW w:w="395" w:type="pct"/>
                  <w:tcBorders>
                    <w:tl2br w:val="nil"/>
                    <w:tr2bl w:val="nil"/>
                  </w:tcBorders>
                  <w:tcMar>
                    <w:top w:w="0" w:type="dxa"/>
                    <w:left w:w="0" w:type="dxa"/>
                    <w:bottom w:w="0" w:type="dxa"/>
                    <w:right w:w="0" w:type="dxa"/>
                  </w:tcMar>
                  <w:vAlign w:val="center"/>
                </w:tcPr>
                <w:p w14:paraId="151B9A02">
                  <w:pPr>
                    <w:widowControl w:val="0"/>
                    <w:autoSpaceDE w:val="0"/>
                    <w:autoSpaceDN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占地面积</w:t>
                  </w:r>
                </w:p>
              </w:tc>
              <w:tc>
                <w:tcPr>
                  <w:tcW w:w="513" w:type="pct"/>
                  <w:tcBorders>
                    <w:tl2br w:val="nil"/>
                    <w:tr2bl w:val="nil"/>
                  </w:tcBorders>
                  <w:tcMar>
                    <w:top w:w="0" w:type="dxa"/>
                    <w:left w:w="0" w:type="dxa"/>
                    <w:bottom w:w="0" w:type="dxa"/>
                    <w:right w:w="0" w:type="dxa"/>
                  </w:tcMar>
                  <w:vAlign w:val="center"/>
                </w:tcPr>
                <w:p w14:paraId="5AC9DAA6">
                  <w:pPr>
                    <w:widowControl w:val="0"/>
                    <w:autoSpaceDE w:val="0"/>
                    <w:autoSpaceDN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贮存方式</w:t>
                  </w:r>
                </w:p>
              </w:tc>
              <w:tc>
                <w:tcPr>
                  <w:tcW w:w="513" w:type="pct"/>
                  <w:tcBorders>
                    <w:tl2br w:val="nil"/>
                    <w:tr2bl w:val="nil"/>
                  </w:tcBorders>
                  <w:tcMar>
                    <w:top w:w="0" w:type="dxa"/>
                    <w:left w:w="0" w:type="dxa"/>
                    <w:bottom w:w="0" w:type="dxa"/>
                    <w:right w:w="0" w:type="dxa"/>
                  </w:tcMar>
                  <w:vAlign w:val="center"/>
                </w:tcPr>
                <w:p w14:paraId="67262F20">
                  <w:pPr>
                    <w:widowControl w:val="0"/>
                    <w:autoSpaceDE w:val="0"/>
                    <w:autoSpaceDN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贮存能力</w:t>
                  </w:r>
                </w:p>
              </w:tc>
              <w:tc>
                <w:tcPr>
                  <w:tcW w:w="513" w:type="pct"/>
                  <w:tcBorders>
                    <w:tl2br w:val="nil"/>
                    <w:tr2bl w:val="nil"/>
                  </w:tcBorders>
                  <w:tcMar>
                    <w:top w:w="0" w:type="dxa"/>
                    <w:left w:w="0" w:type="dxa"/>
                    <w:bottom w:w="0" w:type="dxa"/>
                    <w:right w:w="0" w:type="dxa"/>
                  </w:tcMar>
                  <w:vAlign w:val="center"/>
                </w:tcPr>
                <w:p w14:paraId="65D5CA3D">
                  <w:pPr>
                    <w:widowControl w:val="0"/>
                    <w:autoSpaceDE w:val="0"/>
                    <w:autoSpaceDN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贮存周期</w:t>
                  </w:r>
                </w:p>
              </w:tc>
            </w:tr>
            <w:tr w14:paraId="0DB606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 w:type="pct"/>
                  <w:tcBorders>
                    <w:tl2br w:val="nil"/>
                    <w:tr2bl w:val="nil"/>
                  </w:tcBorders>
                  <w:tcMar>
                    <w:top w:w="0" w:type="dxa"/>
                    <w:left w:w="0" w:type="dxa"/>
                    <w:bottom w:w="0" w:type="dxa"/>
                    <w:right w:w="0" w:type="dxa"/>
                  </w:tcMar>
                  <w:vAlign w:val="center"/>
                </w:tcPr>
                <w:p w14:paraId="4DD89FED">
                  <w:pPr>
                    <w:widowControl w:val="0"/>
                    <w:autoSpaceDE w:val="0"/>
                    <w:autoSpaceDN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1</w:t>
                  </w:r>
                </w:p>
              </w:tc>
              <w:tc>
                <w:tcPr>
                  <w:tcW w:w="433" w:type="pct"/>
                  <w:vMerge w:val="restart"/>
                  <w:tcBorders>
                    <w:tl2br w:val="nil"/>
                    <w:tr2bl w:val="nil"/>
                  </w:tcBorders>
                  <w:tcMar>
                    <w:top w:w="0" w:type="dxa"/>
                    <w:left w:w="0" w:type="dxa"/>
                    <w:bottom w:w="0" w:type="dxa"/>
                    <w:right w:w="0" w:type="dxa"/>
                  </w:tcMar>
                  <w:vAlign w:val="center"/>
                </w:tcPr>
                <w:p w14:paraId="4B9F25EA">
                  <w:pPr>
                    <w:widowControl w:val="0"/>
                    <w:autoSpaceDE w:val="0"/>
                    <w:autoSpaceDN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危险废物贮存间</w:t>
                  </w:r>
                </w:p>
              </w:tc>
              <w:tc>
                <w:tcPr>
                  <w:tcW w:w="591" w:type="pct"/>
                  <w:tcBorders>
                    <w:tl2br w:val="nil"/>
                    <w:tr2bl w:val="nil"/>
                  </w:tcBorders>
                  <w:shd w:val="clear" w:color="auto" w:fill="auto"/>
                  <w:tcMar>
                    <w:top w:w="0" w:type="dxa"/>
                    <w:left w:w="0" w:type="dxa"/>
                    <w:bottom w:w="0" w:type="dxa"/>
                    <w:right w:w="0" w:type="dxa"/>
                  </w:tcMar>
                  <w:vAlign w:val="center"/>
                </w:tcPr>
                <w:p w14:paraId="67C9B0A1">
                  <w:pPr>
                    <w:widowControl w:val="0"/>
                    <w:autoSpaceDE w:val="0"/>
                    <w:autoSpaceDN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废润滑油</w:t>
                  </w:r>
                </w:p>
              </w:tc>
              <w:tc>
                <w:tcPr>
                  <w:tcW w:w="746" w:type="pct"/>
                  <w:vMerge w:val="restart"/>
                  <w:tcBorders>
                    <w:tl2br w:val="nil"/>
                    <w:tr2bl w:val="nil"/>
                  </w:tcBorders>
                  <w:tcMar>
                    <w:top w:w="0" w:type="dxa"/>
                    <w:left w:w="0" w:type="dxa"/>
                    <w:bottom w:w="0" w:type="dxa"/>
                    <w:right w:w="0" w:type="dxa"/>
                  </w:tcMar>
                  <w:vAlign w:val="center"/>
                </w:tcPr>
                <w:p w14:paraId="741C556D">
                  <w:pPr>
                    <w:widowControl w:val="0"/>
                    <w:autoSpaceDE w:val="0"/>
                    <w:autoSpaceDN w:val="0"/>
                    <w:adjustRightInd w:val="0"/>
                    <w:snapToGrid/>
                    <w:spacing w:line="240" w:lineRule="auto"/>
                    <w:ind w:firstLine="0" w:firstLineChars="0"/>
                    <w:jc w:val="center"/>
                    <w:textAlignment w:val="auto"/>
                    <w:rPr>
                      <w:rFonts w:ascii="Times New Roman" w:hAnsi="Times New Roman" w:eastAsia="宋体" w:cs="Times New Roman"/>
                      <w:bCs/>
                      <w:color w:val="auto"/>
                      <w:kern w:val="2"/>
                      <w:sz w:val="21"/>
                      <w:szCs w:val="24"/>
                      <w:lang w:val="en-US" w:eastAsia="zh-CN" w:bidi="ar-SA"/>
                    </w:rPr>
                  </w:pPr>
                  <w:r>
                    <w:rPr>
                      <w:rFonts w:ascii="Times New Roman" w:hAnsi="Times New Roman" w:eastAsia="宋体" w:cs="Times New Roman"/>
                      <w:color w:val="auto"/>
                      <w:kern w:val="2"/>
                      <w:sz w:val="21"/>
                      <w:szCs w:val="24"/>
                      <w:lang w:val="en-US" w:eastAsia="zh-CN" w:bidi="ar-SA"/>
                    </w:rPr>
                    <w:t>HW08废矿物油与含矿物油废物</w:t>
                  </w:r>
                </w:p>
              </w:tc>
              <w:tc>
                <w:tcPr>
                  <w:tcW w:w="681" w:type="pct"/>
                  <w:tcBorders>
                    <w:tl2br w:val="nil"/>
                    <w:tr2bl w:val="nil"/>
                  </w:tcBorders>
                  <w:shd w:val="clear" w:color="auto" w:fill="auto"/>
                  <w:tcMar>
                    <w:top w:w="0" w:type="dxa"/>
                    <w:left w:w="0" w:type="dxa"/>
                    <w:bottom w:w="0" w:type="dxa"/>
                    <w:right w:w="0" w:type="dxa"/>
                  </w:tcMar>
                  <w:vAlign w:val="center"/>
                </w:tcPr>
                <w:p w14:paraId="294FCCDB">
                  <w:pPr>
                    <w:widowControl w:val="0"/>
                    <w:autoSpaceDE w:val="0"/>
                    <w:autoSpaceDN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900-214-08</w:t>
                  </w:r>
                </w:p>
              </w:tc>
              <w:tc>
                <w:tcPr>
                  <w:tcW w:w="385" w:type="pct"/>
                  <w:vMerge w:val="restart"/>
                  <w:tcBorders>
                    <w:tl2br w:val="nil"/>
                    <w:tr2bl w:val="nil"/>
                  </w:tcBorders>
                  <w:tcMar>
                    <w:top w:w="0" w:type="dxa"/>
                    <w:left w:w="0" w:type="dxa"/>
                    <w:bottom w:w="0" w:type="dxa"/>
                    <w:right w:w="0" w:type="dxa"/>
                  </w:tcMar>
                  <w:vAlign w:val="center"/>
                </w:tcPr>
                <w:p w14:paraId="57A57AD1">
                  <w:pPr>
                    <w:widowControl w:val="0"/>
                    <w:autoSpaceDE w:val="0"/>
                    <w:autoSpaceDN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危废间</w:t>
                  </w:r>
                </w:p>
              </w:tc>
              <w:tc>
                <w:tcPr>
                  <w:tcW w:w="395" w:type="pct"/>
                  <w:vMerge w:val="restart"/>
                  <w:tcBorders>
                    <w:tl2br w:val="nil"/>
                    <w:tr2bl w:val="nil"/>
                  </w:tcBorders>
                  <w:tcMar>
                    <w:top w:w="0" w:type="dxa"/>
                    <w:left w:w="0" w:type="dxa"/>
                    <w:bottom w:w="0" w:type="dxa"/>
                    <w:right w:w="0" w:type="dxa"/>
                  </w:tcMar>
                  <w:vAlign w:val="center"/>
                </w:tcPr>
                <w:p w14:paraId="22E40842">
                  <w:pPr>
                    <w:widowControl w:val="0"/>
                    <w:autoSpaceDE w:val="0"/>
                    <w:autoSpaceDN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10m</w:t>
                  </w:r>
                  <w:r>
                    <w:rPr>
                      <w:rFonts w:hint="eastAsia" w:ascii="Times New Roman" w:hAnsi="Times New Roman" w:eastAsia="宋体" w:cs="Times New Roman"/>
                      <w:color w:val="auto"/>
                      <w:kern w:val="2"/>
                      <w:sz w:val="21"/>
                      <w:szCs w:val="24"/>
                      <w:vertAlign w:val="superscript"/>
                      <w:lang w:val="en-US" w:eastAsia="zh-CN" w:bidi="ar-SA"/>
                    </w:rPr>
                    <w:t>2</w:t>
                  </w:r>
                </w:p>
              </w:tc>
              <w:tc>
                <w:tcPr>
                  <w:tcW w:w="513" w:type="pct"/>
                  <w:vMerge w:val="restart"/>
                  <w:tcBorders>
                    <w:tl2br w:val="nil"/>
                    <w:tr2bl w:val="nil"/>
                  </w:tcBorders>
                  <w:tcMar>
                    <w:top w:w="0" w:type="dxa"/>
                    <w:left w:w="0" w:type="dxa"/>
                    <w:bottom w:w="0" w:type="dxa"/>
                    <w:right w:w="0" w:type="dxa"/>
                  </w:tcMar>
                  <w:vAlign w:val="center"/>
                </w:tcPr>
                <w:p w14:paraId="02C881FC">
                  <w:pPr>
                    <w:widowControl w:val="0"/>
                    <w:autoSpaceDE w:val="0"/>
                    <w:autoSpaceDN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密闭桶装</w:t>
                  </w:r>
                </w:p>
              </w:tc>
              <w:tc>
                <w:tcPr>
                  <w:tcW w:w="513" w:type="pct"/>
                  <w:tcBorders>
                    <w:tl2br w:val="nil"/>
                    <w:tr2bl w:val="nil"/>
                  </w:tcBorders>
                  <w:shd w:val="clear" w:color="auto" w:fill="auto"/>
                  <w:tcMar>
                    <w:top w:w="0" w:type="dxa"/>
                    <w:left w:w="0" w:type="dxa"/>
                    <w:bottom w:w="0" w:type="dxa"/>
                    <w:right w:w="0" w:type="dxa"/>
                  </w:tcMar>
                  <w:vAlign w:val="center"/>
                </w:tcPr>
                <w:p w14:paraId="48E90621">
                  <w:pPr>
                    <w:widowControl w:val="0"/>
                    <w:autoSpaceDE w:val="0"/>
                    <w:autoSpaceDN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2t</w:t>
                  </w:r>
                </w:p>
              </w:tc>
              <w:tc>
                <w:tcPr>
                  <w:tcW w:w="513" w:type="pct"/>
                  <w:tcBorders>
                    <w:tl2br w:val="nil"/>
                    <w:tr2bl w:val="nil"/>
                  </w:tcBorders>
                  <w:tcMar>
                    <w:top w:w="0" w:type="dxa"/>
                    <w:left w:w="0" w:type="dxa"/>
                    <w:bottom w:w="0" w:type="dxa"/>
                    <w:right w:w="0" w:type="dxa"/>
                  </w:tcMar>
                  <w:vAlign w:val="center"/>
                </w:tcPr>
                <w:p w14:paraId="7252675C">
                  <w:pPr>
                    <w:widowControl w:val="0"/>
                    <w:autoSpaceDE w:val="0"/>
                    <w:autoSpaceDN w:val="0"/>
                    <w:adjustRightInd w:val="0"/>
                    <w:snapToGrid/>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1年</w:t>
                  </w:r>
                </w:p>
              </w:tc>
            </w:tr>
            <w:tr w14:paraId="5C2338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6" w:type="pct"/>
                  <w:tcBorders>
                    <w:tl2br w:val="nil"/>
                    <w:tr2bl w:val="nil"/>
                  </w:tcBorders>
                  <w:tcMar>
                    <w:top w:w="0" w:type="dxa"/>
                    <w:left w:w="0" w:type="dxa"/>
                    <w:bottom w:w="0" w:type="dxa"/>
                    <w:right w:w="0" w:type="dxa"/>
                  </w:tcMar>
                  <w:vAlign w:val="center"/>
                </w:tcPr>
                <w:p w14:paraId="0931B03D">
                  <w:pPr>
                    <w:widowControl w:val="0"/>
                    <w:autoSpaceDE w:val="0"/>
                    <w:autoSpaceDN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2</w:t>
                  </w:r>
                </w:p>
              </w:tc>
              <w:tc>
                <w:tcPr>
                  <w:tcW w:w="433" w:type="pct"/>
                  <w:vMerge w:val="continue"/>
                  <w:tcBorders>
                    <w:tl2br w:val="nil"/>
                    <w:tr2bl w:val="nil"/>
                  </w:tcBorders>
                  <w:tcMar>
                    <w:top w:w="0" w:type="dxa"/>
                    <w:left w:w="0" w:type="dxa"/>
                    <w:bottom w:w="0" w:type="dxa"/>
                    <w:right w:w="0" w:type="dxa"/>
                  </w:tcMar>
                  <w:vAlign w:val="center"/>
                </w:tcPr>
                <w:p w14:paraId="478944E9">
                  <w:pPr>
                    <w:widowControl w:val="0"/>
                    <w:autoSpaceDE w:val="0"/>
                    <w:autoSpaceDN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p>
              </w:tc>
              <w:tc>
                <w:tcPr>
                  <w:tcW w:w="591" w:type="pct"/>
                  <w:tcBorders>
                    <w:tl2br w:val="nil"/>
                    <w:tr2bl w:val="nil"/>
                  </w:tcBorders>
                  <w:shd w:val="clear" w:color="auto" w:fill="auto"/>
                  <w:tcMar>
                    <w:top w:w="0" w:type="dxa"/>
                    <w:left w:w="0" w:type="dxa"/>
                    <w:bottom w:w="0" w:type="dxa"/>
                    <w:right w:w="0" w:type="dxa"/>
                  </w:tcMar>
                  <w:vAlign w:val="center"/>
                </w:tcPr>
                <w:p w14:paraId="108C35C4">
                  <w:pPr>
                    <w:widowControl w:val="0"/>
                    <w:autoSpaceDE w:val="0"/>
                    <w:autoSpaceDN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废油桶</w:t>
                  </w:r>
                </w:p>
              </w:tc>
              <w:tc>
                <w:tcPr>
                  <w:tcW w:w="746" w:type="pct"/>
                  <w:vMerge w:val="continue"/>
                  <w:tcBorders>
                    <w:tl2br w:val="nil"/>
                    <w:tr2bl w:val="nil"/>
                  </w:tcBorders>
                  <w:tcMar>
                    <w:top w:w="0" w:type="dxa"/>
                    <w:left w:w="0" w:type="dxa"/>
                    <w:bottom w:w="0" w:type="dxa"/>
                    <w:right w:w="0" w:type="dxa"/>
                  </w:tcMar>
                  <w:vAlign w:val="center"/>
                </w:tcPr>
                <w:p w14:paraId="3C6CF435">
                  <w:pPr>
                    <w:widowControl w:val="0"/>
                    <w:autoSpaceDE w:val="0"/>
                    <w:autoSpaceDN w:val="0"/>
                    <w:adjustRightInd w:val="0"/>
                    <w:snapToGrid/>
                    <w:spacing w:line="240" w:lineRule="auto"/>
                    <w:ind w:firstLine="0" w:firstLineChars="0"/>
                    <w:jc w:val="center"/>
                    <w:textAlignment w:val="auto"/>
                    <w:rPr>
                      <w:rFonts w:ascii="Times New Roman" w:hAnsi="Times New Roman" w:eastAsia="宋体" w:cs="Times New Roman"/>
                      <w:bCs/>
                      <w:color w:val="auto"/>
                      <w:kern w:val="2"/>
                      <w:sz w:val="21"/>
                      <w:szCs w:val="24"/>
                      <w:lang w:val="en-US" w:eastAsia="zh-CN" w:bidi="ar-SA"/>
                    </w:rPr>
                  </w:pPr>
                </w:p>
              </w:tc>
              <w:tc>
                <w:tcPr>
                  <w:tcW w:w="681" w:type="pct"/>
                  <w:tcBorders>
                    <w:tl2br w:val="nil"/>
                    <w:tr2bl w:val="nil"/>
                  </w:tcBorders>
                  <w:shd w:val="clear" w:color="auto" w:fill="auto"/>
                  <w:tcMar>
                    <w:top w:w="0" w:type="dxa"/>
                    <w:left w:w="0" w:type="dxa"/>
                    <w:bottom w:w="0" w:type="dxa"/>
                    <w:right w:w="0" w:type="dxa"/>
                  </w:tcMar>
                  <w:vAlign w:val="center"/>
                </w:tcPr>
                <w:p w14:paraId="652AA5A5">
                  <w:pPr>
                    <w:widowControl w:val="0"/>
                    <w:autoSpaceDE w:val="0"/>
                    <w:autoSpaceDN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900-249-08</w:t>
                  </w:r>
                </w:p>
              </w:tc>
              <w:tc>
                <w:tcPr>
                  <w:tcW w:w="385" w:type="pct"/>
                  <w:vMerge w:val="continue"/>
                  <w:tcBorders>
                    <w:tl2br w:val="nil"/>
                    <w:tr2bl w:val="nil"/>
                  </w:tcBorders>
                  <w:tcMar>
                    <w:top w:w="0" w:type="dxa"/>
                    <w:left w:w="0" w:type="dxa"/>
                    <w:bottom w:w="0" w:type="dxa"/>
                    <w:right w:w="0" w:type="dxa"/>
                  </w:tcMar>
                  <w:vAlign w:val="center"/>
                </w:tcPr>
                <w:p w14:paraId="5FCE1B63">
                  <w:pPr>
                    <w:widowControl w:val="0"/>
                    <w:autoSpaceDE w:val="0"/>
                    <w:autoSpaceDN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p>
              </w:tc>
              <w:tc>
                <w:tcPr>
                  <w:tcW w:w="395" w:type="pct"/>
                  <w:vMerge w:val="continue"/>
                  <w:tcBorders>
                    <w:tl2br w:val="nil"/>
                    <w:tr2bl w:val="nil"/>
                  </w:tcBorders>
                  <w:tcMar>
                    <w:top w:w="0" w:type="dxa"/>
                    <w:left w:w="0" w:type="dxa"/>
                    <w:bottom w:w="0" w:type="dxa"/>
                    <w:right w:w="0" w:type="dxa"/>
                  </w:tcMar>
                  <w:vAlign w:val="center"/>
                </w:tcPr>
                <w:p w14:paraId="4BFB9552">
                  <w:pPr>
                    <w:widowControl w:val="0"/>
                    <w:autoSpaceDE w:val="0"/>
                    <w:autoSpaceDN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p>
              </w:tc>
              <w:tc>
                <w:tcPr>
                  <w:tcW w:w="513" w:type="pct"/>
                  <w:vMerge w:val="continue"/>
                  <w:tcBorders>
                    <w:tl2br w:val="nil"/>
                    <w:tr2bl w:val="nil"/>
                  </w:tcBorders>
                  <w:tcMar>
                    <w:top w:w="0" w:type="dxa"/>
                    <w:left w:w="0" w:type="dxa"/>
                    <w:bottom w:w="0" w:type="dxa"/>
                    <w:right w:w="0" w:type="dxa"/>
                  </w:tcMar>
                  <w:vAlign w:val="center"/>
                </w:tcPr>
                <w:p w14:paraId="088C5225">
                  <w:pPr>
                    <w:widowControl w:val="0"/>
                    <w:autoSpaceDE w:val="0"/>
                    <w:autoSpaceDN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p>
              </w:tc>
              <w:tc>
                <w:tcPr>
                  <w:tcW w:w="513" w:type="pct"/>
                  <w:tcBorders>
                    <w:tl2br w:val="nil"/>
                    <w:tr2bl w:val="nil"/>
                  </w:tcBorders>
                  <w:shd w:val="clear" w:color="auto" w:fill="auto"/>
                  <w:tcMar>
                    <w:top w:w="0" w:type="dxa"/>
                    <w:left w:w="0" w:type="dxa"/>
                    <w:bottom w:w="0" w:type="dxa"/>
                    <w:right w:w="0" w:type="dxa"/>
                  </w:tcMar>
                  <w:vAlign w:val="center"/>
                </w:tcPr>
                <w:p w14:paraId="0606B314">
                  <w:pPr>
                    <w:widowControl w:val="0"/>
                    <w:autoSpaceDE w:val="0"/>
                    <w:autoSpaceDN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0.2t</w:t>
                  </w:r>
                </w:p>
              </w:tc>
              <w:tc>
                <w:tcPr>
                  <w:tcW w:w="513" w:type="pct"/>
                  <w:tcBorders>
                    <w:tl2br w:val="nil"/>
                    <w:tr2bl w:val="nil"/>
                  </w:tcBorders>
                  <w:tcMar>
                    <w:top w:w="0" w:type="dxa"/>
                    <w:left w:w="0" w:type="dxa"/>
                    <w:bottom w:w="0" w:type="dxa"/>
                    <w:right w:w="0" w:type="dxa"/>
                  </w:tcMar>
                  <w:vAlign w:val="center"/>
                </w:tcPr>
                <w:p w14:paraId="331357CB">
                  <w:pPr>
                    <w:widowControl w:val="0"/>
                    <w:autoSpaceDE w:val="0"/>
                    <w:autoSpaceDN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1年</w:t>
                  </w:r>
                </w:p>
              </w:tc>
            </w:tr>
          </w:tbl>
          <w:p w14:paraId="5D77524A">
            <w:pPr>
              <w:widowControl w:val="0"/>
              <w:autoSpaceDE w:val="0"/>
              <w:autoSpaceDN w:val="0"/>
              <w:adjustRightInd w:val="0"/>
              <w:snapToGrid/>
              <w:spacing w:line="360" w:lineRule="auto"/>
              <w:ind w:firstLine="480" w:firstLineChars="200"/>
              <w:jc w:val="both"/>
              <w:textAlignment w:val="auto"/>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综上分析，本项目技改完成后危险废物产生量和种类不增加，现有危废间的建设满足相关标准要求，储存能力可达到本项目要求，依托可行。</w:t>
            </w:r>
          </w:p>
          <w:p w14:paraId="72468661">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p>
          <w:p w14:paraId="15135F9B">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p>
          <w:p w14:paraId="5C568419">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p>
          <w:p w14:paraId="12940B38">
            <w:pPr>
              <w:widowControl w:val="0"/>
              <w:autoSpaceDE w:val="0"/>
              <w:autoSpaceDN w:val="0"/>
              <w:adjustRightInd w:val="0"/>
              <w:snapToGrid/>
              <w:spacing w:line="360" w:lineRule="auto"/>
              <w:ind w:firstLine="0" w:firstLineChars="0"/>
              <w:jc w:val="center"/>
              <w:textAlignment w:val="auto"/>
              <w:rPr>
                <w:rFonts w:ascii="Times New Roman" w:hAnsi="Times New Roman" w:eastAsia="宋体"/>
              </w:rPr>
            </w:pPr>
            <w:r>
              <w:rPr>
                <w:rFonts w:ascii="Times New Roman" w:hAnsi="Times New Roman" w:eastAsia="宋体"/>
              </w:rPr>
              <w:drawing>
                <wp:inline distT="0" distB="0" distL="114300" distR="114300">
                  <wp:extent cx="4899025" cy="3860165"/>
                  <wp:effectExtent l="0" t="0" r="15875" b="6985"/>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29"/>
                          <a:stretch>
                            <a:fillRect/>
                          </a:stretch>
                        </pic:blipFill>
                        <pic:spPr>
                          <a:xfrm>
                            <a:off x="0" y="0"/>
                            <a:ext cx="4899025" cy="3860165"/>
                          </a:xfrm>
                          <a:prstGeom prst="rect">
                            <a:avLst/>
                          </a:prstGeom>
                          <a:noFill/>
                          <a:ln>
                            <a:noFill/>
                          </a:ln>
                        </pic:spPr>
                      </pic:pic>
                    </a:graphicData>
                  </a:graphic>
                </wp:inline>
              </w:drawing>
            </w:r>
          </w:p>
          <w:p w14:paraId="567AE881">
            <w:pPr>
              <w:widowControl w:val="0"/>
              <w:autoSpaceDE w:val="0"/>
              <w:autoSpaceDN w:val="0"/>
              <w:adjustRightInd w:val="0"/>
              <w:snapToGrid/>
              <w:spacing w:line="360" w:lineRule="auto"/>
              <w:ind w:firstLine="0" w:firstLineChars="0"/>
              <w:jc w:val="center"/>
              <w:textAlignment w:val="auto"/>
              <w:rPr>
                <w:rFonts w:hint="default" w:ascii="Times New Roman" w:hAnsi="Times New Roman" w:eastAsia="宋体"/>
                <w:b/>
                <w:bCs/>
                <w:lang w:val="en-US" w:eastAsia="zh-CN"/>
              </w:rPr>
            </w:pPr>
            <w:r>
              <w:rPr>
                <w:rFonts w:hint="eastAsia" w:ascii="Times New Roman" w:hAnsi="Times New Roman" w:eastAsia="宋体"/>
                <w:b/>
                <w:bCs/>
                <w:lang w:val="en-US" w:eastAsia="zh-CN"/>
              </w:rPr>
              <w:t>图4-2  现有危废间</w:t>
            </w:r>
          </w:p>
          <w:p w14:paraId="5F03CC24">
            <w:pPr>
              <w:widowControl w:val="0"/>
              <w:autoSpaceDE w:val="0"/>
              <w:autoSpaceDN w:val="0"/>
              <w:adjustRightInd w:val="0"/>
              <w:snapToGrid/>
              <w:spacing w:line="360" w:lineRule="auto"/>
              <w:ind w:firstLine="482" w:firstLineChars="200"/>
              <w:jc w:val="both"/>
              <w:textAlignment w:val="auto"/>
              <w:rPr>
                <w:rFonts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4、运输过程的环境影响分析</w:t>
            </w:r>
          </w:p>
          <w:p w14:paraId="59EFD3A5">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项目危险废物运输由建设单位委托有资质的危险废物处置单位进行运输，建设单位应配合运输单位员工进行危险废物中转作业，中转装卸及运输过程应遵守如下技术要求：</w:t>
            </w:r>
          </w:p>
          <w:p w14:paraId="51D1B189">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①装卸危险废物的工作人员应熟悉危险废物的属性，并配备适当的个人防护装备，装卸剧毒废物应配备特殊的防护装备。</w:t>
            </w:r>
          </w:p>
          <w:p w14:paraId="0075CFE7">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②装卸区应配备必要的消防设备和设施，并设置明显的指示标志。</w:t>
            </w:r>
          </w:p>
          <w:p w14:paraId="72FFEC9B">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③危险废物装卸区应设置必要的隔离设施，液态废物卸载区应设置收集槽和缓冲罐等必要的应急设施。</w:t>
            </w:r>
          </w:p>
          <w:p w14:paraId="3C482DB6">
            <w:pPr>
              <w:widowControl w:val="0"/>
              <w:autoSpaceDE w:val="0"/>
              <w:autoSpaceDN w:val="0"/>
              <w:adjustRightInd w:val="0"/>
              <w:snapToGrid/>
              <w:spacing w:line="360" w:lineRule="auto"/>
              <w:ind w:firstLine="482" w:firstLineChars="200"/>
              <w:jc w:val="both"/>
              <w:textAlignment w:val="auto"/>
              <w:rPr>
                <w:rFonts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5、危险废物处置途径分析</w:t>
            </w:r>
          </w:p>
          <w:p w14:paraId="1954B6DF">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危险废物收集后存放于危险废物暂存间，全部纳入现有危险废物管理制度中进行管理，定期交由有资质单位处置。</w:t>
            </w:r>
          </w:p>
          <w:p w14:paraId="047F3ED5">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危废运输单位中，承德双然环保科技有限公司具有危险废物收集、贮存、运输、清理资质，经营地址在承德市双滦区钒钛工业园，危险废物收集和运输委托给该公司较为便捷。</w:t>
            </w:r>
          </w:p>
          <w:p w14:paraId="2401C626">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承德双然环保科技有限公司最终处置单位分析：</w:t>
            </w:r>
          </w:p>
          <w:p w14:paraId="56149079">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承德市危废处置单位有承德金隅水泥有限责任公司，经营地址在承德市鹰手营子矿区北马圈子镇南马圈子村，与本项目运输距离约98km，交通较为便利。双然环保可将收集的危废送至金隅水泥委托处置。</w:t>
            </w:r>
          </w:p>
          <w:p w14:paraId="2034E37A">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0000FF"/>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项目实施后企业可自行选择危废处置单位。</w:t>
            </w:r>
          </w:p>
          <w:p w14:paraId="54B2206C">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综上所述，项目产生的固体废物能够得到妥善处理与处置，不会产生二次污染，对周边环境影响较小。</w:t>
            </w:r>
          </w:p>
          <w:p w14:paraId="07D786D1">
            <w:pPr>
              <w:widowControl w:val="0"/>
              <w:autoSpaceDE w:val="0"/>
              <w:autoSpaceDN w:val="0"/>
              <w:adjustRightInd w:val="0"/>
              <w:snapToGrid/>
              <w:spacing w:line="360" w:lineRule="auto"/>
              <w:ind w:firstLine="482" w:firstLineChars="200"/>
              <w:jc w:val="both"/>
              <w:textAlignment w:val="auto"/>
              <w:rPr>
                <w:rFonts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（五）地下水、土壤</w:t>
            </w:r>
          </w:p>
          <w:p w14:paraId="3C269C33">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本项目生产工艺简单，不产生生产废水，</w:t>
            </w:r>
            <w:r>
              <w:rPr>
                <w:rFonts w:hint="eastAsia" w:ascii="Times New Roman" w:hAnsi="Times New Roman" w:eastAsia="宋体" w:cs="Times New Roman"/>
                <w:color w:val="auto"/>
                <w:kern w:val="2"/>
                <w:sz w:val="24"/>
                <w:szCs w:val="24"/>
                <w:lang w:val="en-US" w:eastAsia="zh-CN" w:bidi="ar-SA"/>
              </w:rPr>
              <w:t>不新增劳动定员，生活污水产生量和产生节点不增加。</w:t>
            </w:r>
            <w:r>
              <w:rPr>
                <w:rFonts w:ascii="Times New Roman" w:hAnsi="Times New Roman" w:eastAsia="宋体" w:cs="Times New Roman"/>
                <w:color w:val="auto"/>
                <w:kern w:val="2"/>
                <w:sz w:val="24"/>
                <w:szCs w:val="24"/>
                <w:lang w:val="en-US" w:eastAsia="zh-CN" w:bidi="ar-SA"/>
              </w:rPr>
              <w:t>本项目</w:t>
            </w:r>
            <w:r>
              <w:rPr>
                <w:rFonts w:hint="eastAsia" w:ascii="Times New Roman" w:hAnsi="Times New Roman" w:eastAsia="宋体" w:cs="Times New Roman"/>
                <w:color w:val="auto"/>
                <w:kern w:val="2"/>
                <w:sz w:val="24"/>
                <w:szCs w:val="24"/>
                <w:lang w:val="en-US" w:eastAsia="zh-CN" w:bidi="ar-SA"/>
              </w:rPr>
              <w:t>依托原有</w:t>
            </w:r>
            <w:r>
              <w:rPr>
                <w:rFonts w:ascii="Times New Roman" w:hAnsi="Times New Roman" w:eastAsia="宋体" w:cs="Times New Roman"/>
                <w:color w:val="auto"/>
                <w:kern w:val="2"/>
                <w:sz w:val="24"/>
                <w:szCs w:val="24"/>
                <w:lang w:val="en-US" w:eastAsia="zh-CN" w:bidi="ar-SA"/>
              </w:rPr>
              <w:t>防渗、防腐危险废物贮存间，厂房内地面全部硬化，不存在地下水、土壤环境污染途径。</w:t>
            </w:r>
          </w:p>
          <w:p w14:paraId="3AD99693">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根据《环境影响评价技术导则地下水环境》（HJ610-2016）防渗等级的划分依据，项目厂区进行分区防渗。其中危废间为重点防渗区，采取相应措施后，等效黏土防渗层Mb≥6.0m，K≤1×10</w:t>
            </w:r>
            <w:r>
              <w:rPr>
                <w:rFonts w:hint="eastAsia" w:ascii="Times New Roman" w:hAnsi="Times New Roman" w:eastAsia="宋体" w:cs="Times New Roman"/>
                <w:color w:val="auto"/>
                <w:kern w:val="2"/>
                <w:sz w:val="24"/>
                <w:szCs w:val="24"/>
                <w:vertAlign w:val="superscript"/>
                <w:lang w:val="en-US" w:eastAsia="zh-CN" w:bidi="ar-SA"/>
              </w:rPr>
              <w:t>-10</w:t>
            </w:r>
            <w:r>
              <w:rPr>
                <w:rFonts w:hint="eastAsia" w:ascii="Times New Roman" w:hAnsi="Times New Roman" w:eastAsia="宋体" w:cs="Times New Roman"/>
                <w:color w:val="auto"/>
                <w:kern w:val="2"/>
                <w:sz w:val="24"/>
                <w:szCs w:val="24"/>
                <w:lang w:val="en-US" w:eastAsia="zh-CN" w:bidi="ar-SA"/>
              </w:rPr>
              <w:t>cm/s；生产车间为一般防渗区，等效黏土防渗层Mb≥6.0m，K≤10</w:t>
            </w:r>
            <w:r>
              <w:rPr>
                <w:rFonts w:hint="eastAsia" w:ascii="Times New Roman" w:hAnsi="Times New Roman" w:eastAsia="宋体" w:cs="Times New Roman"/>
                <w:color w:val="auto"/>
                <w:kern w:val="2"/>
                <w:sz w:val="24"/>
                <w:szCs w:val="24"/>
                <w:vertAlign w:val="superscript"/>
                <w:lang w:val="en-US" w:eastAsia="zh-CN" w:bidi="ar-SA"/>
              </w:rPr>
              <w:t>-7</w:t>
            </w:r>
            <w:r>
              <w:rPr>
                <w:rFonts w:hint="eastAsia" w:ascii="Times New Roman" w:hAnsi="Times New Roman" w:eastAsia="宋体" w:cs="Times New Roman"/>
                <w:color w:val="auto"/>
                <w:kern w:val="2"/>
                <w:sz w:val="24"/>
                <w:szCs w:val="24"/>
                <w:lang w:val="en-US" w:eastAsia="zh-CN" w:bidi="ar-SA"/>
              </w:rPr>
              <w:t>cm/s；其他区域为简单防渗区，进行一般水泥地面硬化。因此本项目建设不会对周边地下水环境造成较大影响。</w:t>
            </w:r>
          </w:p>
          <w:p w14:paraId="13EB71AF">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本项目排放的废气为粉尘，其成分为石灰石，不含《土壤环境质量建设用地土壤污染风险管控标准》（GB36600—2018）和《建设用地土壤污染风险筛选值》（DB13/T5216—2022）中建设用地土壤污染风险筛查和风险管制的污染物，故不会有重金属等污染物沉降至边界四周地表，随雨水及农灌水渗入地下，污染地下水和土壤。</w:t>
            </w:r>
          </w:p>
          <w:p w14:paraId="6D35C9E6">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土壤污染防治措施主要包括源头控制措施、过程控制措施。</w:t>
            </w:r>
          </w:p>
          <w:p w14:paraId="2A512374">
            <w:pPr>
              <w:widowControl w:val="0"/>
              <w:autoSpaceDE w:val="0"/>
              <w:autoSpaceDN w:val="0"/>
              <w:adjustRightInd w:val="0"/>
              <w:snapToGrid/>
              <w:spacing w:line="360" w:lineRule="auto"/>
              <w:ind w:firstLine="482" w:firstLineChars="200"/>
              <w:jc w:val="both"/>
              <w:textAlignment w:val="auto"/>
              <w:rPr>
                <w:rFonts w:ascii="Times New Roman" w:hAnsi="Times New Roman" w:eastAsia="宋体" w:cs="Times New Roman"/>
                <w:b/>
                <w:bCs/>
                <w:color w:val="auto"/>
                <w:kern w:val="2"/>
                <w:sz w:val="24"/>
                <w:szCs w:val="24"/>
                <w:lang w:val="en-US" w:eastAsia="zh-CN" w:bidi="ar-SA"/>
              </w:rPr>
            </w:pPr>
            <w:r>
              <w:rPr>
                <w:rFonts w:ascii="Times New Roman" w:hAnsi="Times New Roman" w:eastAsia="宋体" w:cs="Times New Roman"/>
                <w:b/>
                <w:bCs/>
                <w:color w:val="auto"/>
                <w:kern w:val="2"/>
                <w:sz w:val="24"/>
                <w:szCs w:val="24"/>
                <w:lang w:val="en-US" w:eastAsia="zh-CN" w:bidi="ar-SA"/>
              </w:rPr>
              <w:t>1</w:t>
            </w:r>
            <w:r>
              <w:rPr>
                <w:rFonts w:hint="eastAsia" w:ascii="Times New Roman" w:hAnsi="Times New Roman" w:eastAsia="宋体" w:cs="Times New Roman"/>
                <w:b/>
                <w:bCs/>
                <w:color w:val="auto"/>
                <w:kern w:val="2"/>
                <w:sz w:val="24"/>
                <w:szCs w:val="24"/>
                <w:lang w:val="en-US" w:eastAsia="zh-CN" w:bidi="ar-SA"/>
              </w:rPr>
              <w:t>、</w:t>
            </w:r>
            <w:r>
              <w:rPr>
                <w:rFonts w:ascii="Times New Roman" w:hAnsi="Times New Roman" w:eastAsia="宋体" w:cs="Times New Roman"/>
                <w:b/>
                <w:bCs/>
                <w:color w:val="auto"/>
                <w:kern w:val="2"/>
                <w:sz w:val="24"/>
                <w:szCs w:val="24"/>
                <w:lang w:val="en-US" w:eastAsia="zh-CN" w:bidi="ar-SA"/>
              </w:rPr>
              <w:t>源头控制措施</w:t>
            </w:r>
          </w:p>
          <w:p w14:paraId="72053C5E">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本项目土壤污染源头控制措施主要是减少项目废气、固体废物等污染物的产生及排放量。本环评报告主要提出如下措施：</w:t>
            </w:r>
          </w:p>
          <w:p w14:paraId="4725D627">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①企业应加强对废气治理措施的管理和维护，确保各污染物达标排</w:t>
            </w:r>
            <w:r>
              <w:rPr>
                <w:rFonts w:hint="eastAsia" w:ascii="Times New Roman" w:hAnsi="Times New Roman" w:eastAsia="宋体" w:cs="Times New Roman"/>
                <w:color w:val="auto"/>
                <w:kern w:val="2"/>
                <w:sz w:val="24"/>
                <w:szCs w:val="24"/>
                <w:lang w:val="en-US" w:eastAsia="zh-CN" w:bidi="ar-SA"/>
              </w:rPr>
              <w:t>放</w:t>
            </w:r>
            <w:r>
              <w:rPr>
                <w:rFonts w:ascii="Times New Roman" w:hAnsi="Times New Roman" w:eastAsia="宋体" w:cs="Times New Roman"/>
                <w:color w:val="auto"/>
                <w:kern w:val="2"/>
                <w:sz w:val="24"/>
                <w:szCs w:val="24"/>
                <w:lang w:val="en-US" w:eastAsia="zh-CN" w:bidi="ar-SA"/>
              </w:rPr>
              <w:t>，有效减少废气污染物通过沉降或降水进入土壤的量。</w:t>
            </w:r>
          </w:p>
          <w:p w14:paraId="707B4DDF">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②确保固体废物合理处置。</w:t>
            </w:r>
          </w:p>
          <w:p w14:paraId="53ECEEA8">
            <w:pPr>
              <w:widowControl w:val="0"/>
              <w:autoSpaceDE w:val="0"/>
              <w:autoSpaceDN w:val="0"/>
              <w:adjustRightInd w:val="0"/>
              <w:snapToGrid/>
              <w:spacing w:line="360" w:lineRule="auto"/>
              <w:ind w:firstLine="482" w:firstLineChars="200"/>
              <w:jc w:val="both"/>
              <w:textAlignment w:val="auto"/>
              <w:rPr>
                <w:rFonts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2、</w:t>
            </w:r>
            <w:r>
              <w:rPr>
                <w:rFonts w:ascii="Times New Roman" w:hAnsi="Times New Roman" w:eastAsia="宋体" w:cs="Times New Roman"/>
                <w:b/>
                <w:bCs/>
                <w:color w:val="auto"/>
                <w:kern w:val="2"/>
                <w:sz w:val="24"/>
                <w:szCs w:val="24"/>
                <w:lang w:val="en-US" w:eastAsia="zh-CN" w:bidi="ar-SA"/>
              </w:rPr>
              <w:t>过程控制措施</w:t>
            </w:r>
          </w:p>
          <w:p w14:paraId="0945B42D">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项目针对土壤污染的途径提出相应的过程控制措施：</w:t>
            </w:r>
          </w:p>
          <w:p w14:paraId="1564DA3D">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项目建设单位在占地范围内采取绿化措施，以种植具有较强吸附能力的植物为主，加大对废气污染物的吸附量，减少最终进入土壤的污染物量，从而减小对土壤的污染；在管理方面严加管理，并采取相应的防渗措施可有效防治生产过程中因废水泄漏造成对区域土壤环境的污染。在全面落实分区防渗措施的情况下，物料或污染物的垂直入渗对</w:t>
            </w:r>
            <w:r>
              <w:rPr>
                <w:rFonts w:hint="eastAsia" w:ascii="Times New Roman" w:hAnsi="Times New Roman" w:eastAsia="宋体" w:cs="Times New Roman"/>
                <w:color w:val="auto"/>
                <w:kern w:val="2"/>
                <w:sz w:val="24"/>
                <w:szCs w:val="24"/>
                <w:lang w:val="en-US" w:eastAsia="zh-CN" w:bidi="ar-SA"/>
              </w:rPr>
              <w:t>地下水、</w:t>
            </w:r>
            <w:r>
              <w:rPr>
                <w:rFonts w:ascii="Times New Roman" w:hAnsi="Times New Roman" w:eastAsia="宋体" w:cs="Times New Roman"/>
                <w:color w:val="auto"/>
                <w:kern w:val="2"/>
                <w:sz w:val="24"/>
                <w:szCs w:val="24"/>
                <w:lang w:val="en-US" w:eastAsia="zh-CN" w:bidi="ar-SA"/>
              </w:rPr>
              <w:t>土壤影响较小。</w:t>
            </w:r>
          </w:p>
          <w:p w14:paraId="0F3FD1A4">
            <w:pPr>
              <w:widowControl w:val="0"/>
              <w:autoSpaceDE w:val="0"/>
              <w:autoSpaceDN w:val="0"/>
              <w:adjustRightInd w:val="0"/>
              <w:snapToGrid/>
              <w:spacing w:line="360" w:lineRule="auto"/>
              <w:ind w:firstLine="482" w:firstLineChars="200"/>
              <w:jc w:val="both"/>
              <w:textAlignment w:val="auto"/>
              <w:rPr>
                <w:rFonts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（六）环境风险</w:t>
            </w:r>
          </w:p>
          <w:p w14:paraId="21DF1001">
            <w:pPr>
              <w:widowControl w:val="0"/>
              <w:autoSpaceDE w:val="0"/>
              <w:autoSpaceDN w:val="0"/>
              <w:adjustRightInd w:val="0"/>
              <w:snapToGrid/>
              <w:spacing w:line="360" w:lineRule="auto"/>
              <w:ind w:firstLine="482" w:firstLineChars="200"/>
              <w:jc w:val="both"/>
              <w:textAlignment w:val="auto"/>
              <w:rPr>
                <w:rFonts w:hint="eastAsia"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1、风险源</w:t>
            </w:r>
            <w:r>
              <w:rPr>
                <w:rFonts w:hint="eastAsia" w:ascii="Times New Roman" w:hAnsi="Times New Roman" w:eastAsia="宋体" w:cs="Times New Roman"/>
                <w:b/>
                <w:bCs/>
                <w:color w:val="auto"/>
                <w:lang w:val="en-US" w:eastAsia="zh-CN"/>
              </w:rPr>
              <w:t>调查</w:t>
            </w:r>
          </w:p>
          <w:p w14:paraId="62C4E014">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结合《建设项目环境风险评价技术导则》(HJ/T169-2018)附录B及《危险化学品重大危险源辨识》(GB18218-2018)筛选出本项目环境风险物质有：废润滑油。</w:t>
            </w:r>
          </w:p>
          <w:p w14:paraId="381CB92F">
            <w:pPr>
              <w:keepNext/>
              <w:keepLines/>
              <w:pageBreakBefore w:val="0"/>
              <w:widowControl w:val="0"/>
              <w:numPr>
                <w:ilvl w:val="0"/>
                <w:numId w:val="0"/>
              </w:numPr>
              <w:tabs>
                <w:tab w:val="left" w:pos="0"/>
              </w:tabs>
              <w:kinsoku/>
              <w:wordWrap/>
              <w:overflowPunct/>
              <w:autoSpaceDE w:val="0"/>
              <w:autoSpaceDN w:val="0"/>
              <w:bidi w:val="0"/>
              <w:adjustRightInd w:val="0"/>
              <w:spacing w:line="360" w:lineRule="auto"/>
              <w:ind w:left="0" w:leftChars="0" w:firstLine="482" w:firstLineChars="200"/>
              <w:jc w:val="both"/>
              <w:outlineLvl w:val="3"/>
              <w:rPr>
                <w:rFonts w:hint="eastAsia" w:ascii="Times New Roman" w:hAnsi="Times New Roman" w:eastAsia="宋体" w:cs="Times New Roman"/>
                <w:b/>
                <w:bCs/>
                <w:color w:val="auto"/>
                <w:kern w:val="2"/>
                <w:sz w:val="24"/>
                <w:szCs w:val="24"/>
                <w:lang w:val="en-US" w:eastAsia="zh-CN" w:bidi="ar-SA"/>
              </w:rPr>
            </w:pPr>
            <w:bookmarkStart w:id="1" w:name="_Toc8188"/>
            <w:r>
              <w:rPr>
                <w:rFonts w:hint="eastAsia" w:ascii="Times New Roman" w:hAnsi="Times New Roman" w:eastAsia="宋体" w:cs="Times New Roman"/>
                <w:b/>
                <w:bCs/>
                <w:color w:val="auto"/>
                <w:kern w:val="2"/>
                <w:sz w:val="24"/>
                <w:szCs w:val="24"/>
                <w:lang w:val="en-US" w:eastAsia="zh-CN" w:bidi="ar-SA"/>
              </w:rPr>
              <w:t>2、环境风险潜势初判</w:t>
            </w:r>
            <w:bookmarkEnd w:id="1"/>
            <w:r>
              <w:rPr>
                <w:rFonts w:hint="eastAsia" w:ascii="Times New Roman" w:hAnsi="Times New Roman" w:eastAsia="宋体" w:cs="Times New Roman"/>
                <w:b/>
                <w:bCs/>
                <w:color w:val="auto"/>
                <w:kern w:val="2"/>
                <w:sz w:val="24"/>
                <w:szCs w:val="24"/>
                <w:lang w:val="en-US" w:eastAsia="zh-CN" w:bidi="ar-SA"/>
              </w:rPr>
              <w:t>和风险评价等级</w:t>
            </w:r>
          </w:p>
          <w:p w14:paraId="223797C0">
            <w:pPr>
              <w:spacing w:line="360" w:lineRule="auto"/>
              <w:ind w:firstLine="480"/>
              <w:rPr>
                <w:rFonts w:ascii="Times New Roman" w:hAnsi="Times New Roman" w:eastAsia="宋体" w:cs="Times New Roman"/>
                <w:color w:val="auto"/>
                <w:kern w:val="21"/>
                <w:highlight w:val="none"/>
              </w:rPr>
            </w:pPr>
            <w:r>
              <w:rPr>
                <w:rFonts w:hint="eastAsia" w:ascii="Times New Roman" w:hAnsi="Times New Roman" w:eastAsia="宋体" w:cs="Times New Roman"/>
                <w:color w:val="auto"/>
                <w:kern w:val="21"/>
                <w:highlight w:val="none"/>
              </w:rPr>
              <w:t>按照《建设项目环境风险评价技术导则》（HJ169-2018）附录C对本项目涉及的危险物质进行风险识别，并确定其Q值。</w:t>
            </w:r>
          </w:p>
          <w:p w14:paraId="7A04359A">
            <w:pPr>
              <w:spacing w:line="360" w:lineRule="auto"/>
              <w:ind w:firstLine="480"/>
              <w:rPr>
                <w:rFonts w:ascii="Times New Roman" w:hAnsi="Times New Roman" w:eastAsia="宋体" w:cs="Times New Roman"/>
                <w:color w:val="auto"/>
                <w:kern w:val="21"/>
                <w:highlight w:val="none"/>
              </w:rPr>
            </w:pPr>
            <w:r>
              <w:rPr>
                <w:rFonts w:hint="eastAsia" w:ascii="Times New Roman" w:hAnsi="Times New Roman" w:eastAsia="宋体" w:cs="Times New Roman"/>
                <w:color w:val="auto"/>
                <w:kern w:val="21"/>
                <w:highlight w:val="none"/>
              </w:rPr>
              <w:t>计算所涉及的每种危险物质在厂界内的最大存在总量与其在附录B中对应临界量的比值Q。在不同厂区的同一种物质，按其在厂界内的最大存在总量计算。</w:t>
            </w:r>
          </w:p>
          <w:p w14:paraId="4B3E3852">
            <w:pPr>
              <w:spacing w:line="360" w:lineRule="auto"/>
              <w:ind w:firstLine="480"/>
              <w:rPr>
                <w:rFonts w:ascii="Times New Roman" w:hAnsi="Times New Roman" w:eastAsia="宋体" w:cs="Times New Roman"/>
                <w:color w:val="auto"/>
                <w:kern w:val="21"/>
                <w:highlight w:val="none"/>
              </w:rPr>
            </w:pPr>
            <w:r>
              <w:rPr>
                <w:rFonts w:hint="eastAsia" w:ascii="Times New Roman" w:hAnsi="Times New Roman" w:eastAsia="宋体" w:cs="Times New Roman"/>
                <w:color w:val="auto"/>
                <w:kern w:val="21"/>
                <w:highlight w:val="none"/>
              </w:rPr>
              <w:t>当存在多种危险物质时，则按下式计算Q值：</w:t>
            </w:r>
          </w:p>
          <w:p w14:paraId="7D401A2F">
            <w:pPr>
              <w:spacing w:line="240" w:lineRule="auto"/>
              <w:ind w:firstLine="0" w:firstLineChars="0"/>
              <w:jc w:val="center"/>
              <w:rPr>
                <w:rFonts w:ascii="Times New Roman" w:hAnsi="Times New Roman" w:eastAsia="宋体" w:cs="Times New Roman"/>
                <w:color w:val="auto"/>
                <w:kern w:val="21"/>
                <w:highlight w:val="none"/>
              </w:rPr>
            </w:pPr>
            <w:r>
              <w:rPr>
                <w:rFonts w:hint="eastAsia" w:ascii="Times New Roman" w:hAnsi="Times New Roman" w:eastAsia="宋体" w:cs="Times New Roman"/>
                <w:color w:val="auto"/>
                <w:kern w:val="21"/>
                <w:highlight w:val="none"/>
              </w:rPr>
              <w:drawing>
                <wp:inline distT="0" distB="0" distL="114300" distR="114300">
                  <wp:extent cx="1809750" cy="476250"/>
                  <wp:effectExtent l="0" t="0" r="0" b="0"/>
                  <wp:docPr id="5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7"/>
                          <pic:cNvPicPr>
                            <a:picLocks noChangeAspect="1"/>
                          </pic:cNvPicPr>
                        </pic:nvPicPr>
                        <pic:blipFill>
                          <a:blip r:embed="rId43"/>
                          <a:stretch>
                            <a:fillRect/>
                          </a:stretch>
                        </pic:blipFill>
                        <pic:spPr>
                          <a:xfrm>
                            <a:off x="0" y="0"/>
                            <a:ext cx="1809750" cy="476250"/>
                          </a:xfrm>
                          <a:prstGeom prst="rect">
                            <a:avLst/>
                          </a:prstGeom>
                          <a:noFill/>
                          <a:ln>
                            <a:noFill/>
                          </a:ln>
                        </pic:spPr>
                      </pic:pic>
                    </a:graphicData>
                  </a:graphic>
                </wp:inline>
              </w:drawing>
            </w:r>
          </w:p>
          <w:p w14:paraId="611245A5">
            <w:pPr>
              <w:spacing w:line="360" w:lineRule="auto"/>
              <w:ind w:firstLine="480"/>
              <w:rPr>
                <w:rFonts w:ascii="Times New Roman" w:hAnsi="Times New Roman" w:eastAsia="宋体" w:cs="Times New Roman"/>
                <w:color w:val="auto"/>
                <w:kern w:val="21"/>
                <w:highlight w:val="none"/>
              </w:rPr>
            </w:pPr>
            <w:r>
              <w:rPr>
                <w:rFonts w:ascii="Times New Roman" w:hAnsi="Times New Roman" w:eastAsia="宋体" w:cs="Times New Roman"/>
                <w:color w:val="auto"/>
                <w:kern w:val="21"/>
                <w:highlight w:val="none"/>
              </w:rPr>
              <w:t>式中：q</w:t>
            </w:r>
            <w:r>
              <w:rPr>
                <w:rFonts w:ascii="Times New Roman" w:hAnsi="Times New Roman" w:eastAsia="宋体" w:cs="Times New Roman"/>
                <w:color w:val="auto"/>
                <w:kern w:val="21"/>
                <w:highlight w:val="none"/>
                <w:vertAlign w:val="subscript"/>
              </w:rPr>
              <w:t>1</w:t>
            </w:r>
            <w:r>
              <w:rPr>
                <w:rFonts w:ascii="Times New Roman" w:hAnsi="Times New Roman" w:eastAsia="宋体" w:cs="Times New Roman"/>
                <w:color w:val="auto"/>
                <w:kern w:val="21"/>
                <w:highlight w:val="none"/>
              </w:rPr>
              <w:t>，q</w:t>
            </w:r>
            <w:r>
              <w:rPr>
                <w:rFonts w:ascii="Times New Roman" w:hAnsi="Times New Roman" w:eastAsia="宋体" w:cs="Times New Roman"/>
                <w:color w:val="auto"/>
                <w:kern w:val="21"/>
                <w:highlight w:val="none"/>
                <w:vertAlign w:val="subscript"/>
              </w:rPr>
              <w:t>2</w:t>
            </w:r>
            <w:r>
              <w:rPr>
                <w:rFonts w:ascii="Times New Roman" w:hAnsi="Times New Roman" w:eastAsia="宋体" w:cs="Times New Roman"/>
                <w:color w:val="auto"/>
                <w:kern w:val="21"/>
                <w:highlight w:val="none"/>
              </w:rPr>
              <w:t>，...，q</w:t>
            </w:r>
            <w:r>
              <w:rPr>
                <w:rFonts w:ascii="Times New Roman" w:hAnsi="Times New Roman" w:eastAsia="宋体" w:cs="Times New Roman"/>
                <w:color w:val="auto"/>
                <w:kern w:val="21"/>
                <w:highlight w:val="none"/>
                <w:vertAlign w:val="subscript"/>
              </w:rPr>
              <w:t>n</w:t>
            </w:r>
            <w:r>
              <w:rPr>
                <w:rFonts w:ascii="Times New Roman" w:hAnsi="Times New Roman" w:eastAsia="宋体" w:cs="Times New Roman"/>
                <w:color w:val="auto"/>
                <w:kern w:val="21"/>
                <w:highlight w:val="none"/>
              </w:rPr>
              <w:t>——每种危险物质的最大存在总量，t；</w:t>
            </w:r>
          </w:p>
          <w:p w14:paraId="5B09E1A8">
            <w:pPr>
              <w:spacing w:line="360" w:lineRule="auto"/>
              <w:ind w:left="720" w:leftChars="300" w:firstLine="480" w:firstLineChars="200"/>
              <w:rPr>
                <w:rFonts w:ascii="Times New Roman" w:hAnsi="Times New Roman" w:eastAsia="宋体" w:cs="Times New Roman"/>
                <w:color w:val="auto"/>
                <w:kern w:val="21"/>
                <w:highlight w:val="none"/>
              </w:rPr>
            </w:pPr>
            <w:r>
              <w:rPr>
                <w:rFonts w:ascii="Times New Roman" w:hAnsi="Times New Roman" w:eastAsia="宋体" w:cs="Times New Roman"/>
                <w:color w:val="auto"/>
                <w:kern w:val="21"/>
                <w:highlight w:val="none"/>
              </w:rPr>
              <w:t>Q</w:t>
            </w:r>
            <w:r>
              <w:rPr>
                <w:rFonts w:ascii="Times New Roman" w:hAnsi="Times New Roman" w:eastAsia="宋体" w:cs="Times New Roman"/>
                <w:color w:val="auto"/>
                <w:kern w:val="21"/>
                <w:highlight w:val="none"/>
                <w:vertAlign w:val="subscript"/>
              </w:rPr>
              <w:t>1</w:t>
            </w:r>
            <w:r>
              <w:rPr>
                <w:rFonts w:ascii="Times New Roman" w:hAnsi="Times New Roman" w:eastAsia="宋体" w:cs="Times New Roman"/>
                <w:color w:val="auto"/>
                <w:kern w:val="21"/>
                <w:highlight w:val="none"/>
              </w:rPr>
              <w:t>，Q</w:t>
            </w:r>
            <w:r>
              <w:rPr>
                <w:rFonts w:ascii="Times New Roman" w:hAnsi="Times New Roman" w:eastAsia="宋体" w:cs="Times New Roman"/>
                <w:color w:val="auto"/>
                <w:kern w:val="21"/>
                <w:highlight w:val="none"/>
                <w:vertAlign w:val="subscript"/>
              </w:rPr>
              <w:t>2</w:t>
            </w:r>
            <w:r>
              <w:rPr>
                <w:rFonts w:ascii="Times New Roman" w:hAnsi="Times New Roman" w:eastAsia="宋体" w:cs="Times New Roman"/>
                <w:color w:val="auto"/>
                <w:kern w:val="21"/>
                <w:highlight w:val="none"/>
              </w:rPr>
              <w:t>，...，Q</w:t>
            </w:r>
            <w:r>
              <w:rPr>
                <w:rFonts w:ascii="Times New Roman" w:hAnsi="Times New Roman" w:eastAsia="宋体" w:cs="Times New Roman"/>
                <w:color w:val="auto"/>
                <w:kern w:val="21"/>
                <w:highlight w:val="none"/>
                <w:vertAlign w:val="subscript"/>
              </w:rPr>
              <w:t>n</w:t>
            </w:r>
            <w:r>
              <w:rPr>
                <w:rFonts w:ascii="Times New Roman" w:hAnsi="Times New Roman" w:eastAsia="宋体" w:cs="Times New Roman"/>
                <w:color w:val="auto"/>
                <w:kern w:val="21"/>
                <w:highlight w:val="none"/>
              </w:rPr>
              <w:t>——每种危险物质的临界量，t。</w:t>
            </w:r>
          </w:p>
          <w:p w14:paraId="7EE95FAD">
            <w:pPr>
              <w:spacing w:line="360" w:lineRule="auto"/>
              <w:ind w:left="720" w:leftChars="300" w:firstLine="480"/>
              <w:rPr>
                <w:rFonts w:ascii="Times New Roman" w:hAnsi="Times New Roman" w:eastAsia="宋体" w:cs="Times New Roman"/>
                <w:color w:val="auto"/>
                <w:kern w:val="21"/>
                <w:highlight w:val="none"/>
              </w:rPr>
            </w:pPr>
            <w:r>
              <w:rPr>
                <w:rFonts w:ascii="Times New Roman" w:hAnsi="Times New Roman" w:eastAsia="宋体" w:cs="Times New Roman"/>
                <w:color w:val="auto"/>
                <w:kern w:val="21"/>
                <w:highlight w:val="none"/>
              </w:rPr>
              <w:t>当Q＜1时，该项目环境风险潜势为Ⅰ。</w:t>
            </w:r>
          </w:p>
          <w:p w14:paraId="5DBB860D">
            <w:pPr>
              <w:spacing w:line="360" w:lineRule="auto"/>
              <w:ind w:left="720" w:leftChars="300" w:firstLine="480"/>
              <w:rPr>
                <w:rFonts w:ascii="Times New Roman" w:hAnsi="Times New Roman" w:eastAsia="宋体" w:cs="Times New Roman"/>
                <w:color w:val="auto"/>
                <w:kern w:val="21"/>
                <w:highlight w:val="none"/>
              </w:rPr>
            </w:pPr>
            <w:r>
              <w:rPr>
                <w:rFonts w:ascii="Times New Roman" w:hAnsi="Times New Roman" w:eastAsia="宋体" w:cs="Times New Roman"/>
                <w:color w:val="auto"/>
                <w:kern w:val="21"/>
                <w:highlight w:val="none"/>
              </w:rPr>
              <w:t>当Q</w:t>
            </w:r>
            <w:r>
              <w:rPr>
                <w:rFonts w:hint="eastAsia" w:ascii="Times New Roman" w:hAnsi="Times New Roman" w:eastAsia="宋体" w:cs="Times New Roman"/>
                <w:color w:val="auto"/>
                <w:kern w:val="21"/>
                <w:highlight w:val="none"/>
                <w:lang w:eastAsia="zh-CN"/>
              </w:rPr>
              <w:t>≥</w:t>
            </w:r>
            <w:r>
              <w:rPr>
                <w:rFonts w:ascii="Times New Roman" w:hAnsi="Times New Roman" w:eastAsia="宋体" w:cs="Times New Roman"/>
                <w:color w:val="auto"/>
                <w:kern w:val="21"/>
                <w:highlight w:val="none"/>
              </w:rPr>
              <w:t>1时，将Q值划分为：（1）1</w:t>
            </w:r>
            <w:r>
              <w:rPr>
                <w:rFonts w:hint="eastAsia" w:ascii="Times New Roman" w:hAnsi="Times New Roman" w:eastAsia="宋体" w:cs="宋体"/>
                <w:color w:val="auto"/>
                <w:kern w:val="21"/>
                <w:highlight w:val="none"/>
                <w:lang w:eastAsia="zh-CN"/>
              </w:rPr>
              <w:t>≤</w:t>
            </w:r>
            <w:r>
              <w:rPr>
                <w:rFonts w:ascii="Times New Roman" w:hAnsi="Times New Roman" w:eastAsia="宋体" w:cs="Times New Roman"/>
                <w:color w:val="auto"/>
                <w:kern w:val="21"/>
                <w:highlight w:val="none"/>
              </w:rPr>
              <w:t>Q＜10；（2）10</w:t>
            </w:r>
            <w:r>
              <w:rPr>
                <w:rFonts w:hint="eastAsia" w:ascii="Times New Roman" w:hAnsi="Times New Roman" w:eastAsia="宋体" w:cs="宋体"/>
                <w:color w:val="auto"/>
                <w:kern w:val="21"/>
                <w:highlight w:val="none"/>
                <w:lang w:eastAsia="zh-CN"/>
              </w:rPr>
              <w:t>≤</w:t>
            </w:r>
            <w:r>
              <w:rPr>
                <w:rFonts w:ascii="Times New Roman" w:hAnsi="Times New Roman" w:eastAsia="宋体" w:cs="Times New Roman"/>
                <w:color w:val="auto"/>
                <w:kern w:val="21"/>
                <w:highlight w:val="none"/>
              </w:rPr>
              <w:t>Q＜100；（3）Q</w:t>
            </w:r>
            <w:r>
              <w:rPr>
                <w:rFonts w:hint="eastAsia" w:ascii="Times New Roman" w:hAnsi="Times New Roman" w:eastAsia="宋体" w:cs="宋体"/>
                <w:color w:val="auto"/>
                <w:kern w:val="21"/>
                <w:highlight w:val="none"/>
                <w:lang w:eastAsia="zh-CN"/>
              </w:rPr>
              <w:t>≥</w:t>
            </w:r>
            <w:r>
              <w:rPr>
                <w:rFonts w:ascii="Times New Roman" w:hAnsi="Times New Roman" w:eastAsia="宋体" w:cs="Times New Roman"/>
                <w:color w:val="auto"/>
                <w:kern w:val="21"/>
                <w:highlight w:val="none"/>
              </w:rPr>
              <w:t>100。</w:t>
            </w:r>
          </w:p>
          <w:p w14:paraId="595CCF06">
            <w:pPr>
              <w:keepNext/>
              <w:keepLines/>
              <w:pageBreakBefore w:val="0"/>
              <w:widowControl w:val="0"/>
              <w:kinsoku/>
              <w:wordWrap/>
              <w:overflowPunct/>
              <w:topLinePunct w:val="0"/>
              <w:autoSpaceDE/>
              <w:autoSpaceDN/>
              <w:bidi w:val="0"/>
              <w:adjustRightInd/>
              <w:snapToGrid/>
              <w:spacing w:before="0" w:after="0" w:line="240" w:lineRule="auto"/>
              <w:ind w:left="0" w:firstLine="0" w:firstLineChars="0"/>
              <w:jc w:val="center"/>
              <w:textAlignment w:val="auto"/>
              <w:outlineLvl w:val="9"/>
              <w:rPr>
                <w:rFonts w:hint="default" w:ascii="Times New Roman" w:hAnsi="Times New Roman" w:eastAsia="宋体" w:cs="宋体"/>
                <w:b/>
                <w:bCs/>
                <w:color w:val="auto"/>
                <w:kern w:val="21"/>
                <w:sz w:val="24"/>
                <w:lang w:val="en-US" w:eastAsia="zh-CN"/>
              </w:rPr>
            </w:pPr>
            <w:r>
              <w:rPr>
                <w:rFonts w:hint="eastAsia" w:ascii="Times New Roman" w:hAnsi="Times New Roman" w:eastAsia="宋体" w:cs="宋体"/>
                <w:b/>
                <w:bCs/>
                <w:color w:val="auto"/>
                <w:kern w:val="21"/>
                <w:sz w:val="24"/>
                <w:lang w:val="en-US" w:eastAsia="zh-CN"/>
              </w:rPr>
              <w:t xml:space="preserve">表4-19  </w:t>
            </w:r>
            <w:r>
              <w:rPr>
                <w:rFonts w:hint="default" w:ascii="Times New Roman" w:hAnsi="Times New Roman" w:eastAsia="宋体" w:cs="宋体"/>
                <w:b/>
                <w:bCs/>
                <w:color w:val="auto"/>
                <w:kern w:val="21"/>
                <w:sz w:val="24"/>
                <w:lang w:val="en-US" w:eastAsia="zh-CN"/>
              </w:rPr>
              <w:t>项目主要物质风险识别结果一览表</w:t>
            </w:r>
          </w:p>
          <w:tbl>
            <w:tblPr>
              <w:tblStyle w:val="27"/>
              <w:tblW w:w="7675"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74"/>
              <w:gridCol w:w="1432"/>
              <w:gridCol w:w="1486"/>
              <w:gridCol w:w="1036"/>
              <w:gridCol w:w="1667"/>
              <w:gridCol w:w="1280"/>
            </w:tblGrid>
            <w:tr w14:paraId="52D7B5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0" w:hRule="atLeast"/>
              </w:trPr>
              <w:tc>
                <w:tcPr>
                  <w:tcW w:w="774" w:type="dxa"/>
                  <w:tcBorders>
                    <w:tl2br w:val="nil"/>
                    <w:tr2bl w:val="nil"/>
                  </w:tcBorders>
                  <w:vAlign w:val="center"/>
                </w:tcPr>
                <w:p w14:paraId="30646621">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序号</w:t>
                  </w:r>
                </w:p>
              </w:tc>
              <w:tc>
                <w:tcPr>
                  <w:tcW w:w="1432" w:type="dxa"/>
                  <w:tcBorders>
                    <w:tl2br w:val="nil"/>
                    <w:tr2bl w:val="nil"/>
                  </w:tcBorders>
                  <w:vAlign w:val="center"/>
                </w:tcPr>
                <w:p w14:paraId="3E7FC6E9">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危险物质</w:t>
                  </w:r>
                </w:p>
              </w:tc>
              <w:tc>
                <w:tcPr>
                  <w:tcW w:w="1486" w:type="dxa"/>
                  <w:tcBorders>
                    <w:tl2br w:val="nil"/>
                    <w:tr2bl w:val="nil"/>
                  </w:tcBorders>
                  <w:vAlign w:val="center"/>
                </w:tcPr>
                <w:p w14:paraId="592FC5A5">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最大存在量t</w:t>
                  </w:r>
                </w:p>
              </w:tc>
              <w:tc>
                <w:tcPr>
                  <w:tcW w:w="1036" w:type="dxa"/>
                  <w:tcBorders>
                    <w:tl2br w:val="nil"/>
                    <w:tr2bl w:val="nil"/>
                  </w:tcBorders>
                  <w:vAlign w:val="center"/>
                </w:tcPr>
                <w:p w14:paraId="034A08C3">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临界量t</w:t>
                  </w:r>
                </w:p>
              </w:tc>
              <w:tc>
                <w:tcPr>
                  <w:tcW w:w="1667" w:type="dxa"/>
                  <w:tcBorders>
                    <w:tl2br w:val="nil"/>
                    <w:tr2bl w:val="nil"/>
                  </w:tcBorders>
                  <w:vAlign w:val="center"/>
                </w:tcPr>
                <w:p w14:paraId="371E7BA1">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危险物质数量与临界量比值</w:t>
                  </w:r>
                </w:p>
              </w:tc>
              <w:tc>
                <w:tcPr>
                  <w:tcW w:w="1280" w:type="dxa"/>
                  <w:tcBorders>
                    <w:tl2br w:val="nil"/>
                    <w:tr2bl w:val="nil"/>
                  </w:tcBorders>
                  <w:vAlign w:val="center"/>
                </w:tcPr>
                <w:p w14:paraId="68010228">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分布情况</w:t>
                  </w:r>
                </w:p>
              </w:tc>
            </w:tr>
            <w:tr w14:paraId="665610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6" w:hRule="atLeast"/>
              </w:trPr>
              <w:tc>
                <w:tcPr>
                  <w:tcW w:w="774" w:type="dxa"/>
                  <w:tcBorders>
                    <w:tl2br w:val="nil"/>
                    <w:tr2bl w:val="nil"/>
                  </w:tcBorders>
                  <w:vAlign w:val="center"/>
                </w:tcPr>
                <w:p w14:paraId="01FB0F3C">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1</w:t>
                  </w:r>
                </w:p>
              </w:tc>
              <w:tc>
                <w:tcPr>
                  <w:tcW w:w="1432" w:type="dxa"/>
                  <w:tcBorders>
                    <w:tl2br w:val="nil"/>
                    <w:tr2bl w:val="nil"/>
                  </w:tcBorders>
                  <w:vAlign w:val="center"/>
                </w:tcPr>
                <w:p w14:paraId="335E8993">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废润滑油</w:t>
                  </w:r>
                </w:p>
              </w:tc>
              <w:tc>
                <w:tcPr>
                  <w:tcW w:w="1486" w:type="dxa"/>
                  <w:tcBorders>
                    <w:tl2br w:val="nil"/>
                    <w:tr2bl w:val="nil"/>
                  </w:tcBorders>
                  <w:vAlign w:val="center"/>
                </w:tcPr>
                <w:p w14:paraId="57BAB9F4">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0.005</w:t>
                  </w:r>
                </w:p>
              </w:tc>
              <w:tc>
                <w:tcPr>
                  <w:tcW w:w="1036" w:type="dxa"/>
                  <w:tcBorders>
                    <w:tl2br w:val="nil"/>
                    <w:tr2bl w:val="nil"/>
                  </w:tcBorders>
                  <w:vAlign w:val="center"/>
                </w:tcPr>
                <w:p w14:paraId="388EF159">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2500</w:t>
                  </w:r>
                </w:p>
              </w:tc>
              <w:tc>
                <w:tcPr>
                  <w:tcW w:w="1667" w:type="dxa"/>
                  <w:tcBorders>
                    <w:tl2br w:val="nil"/>
                    <w:tr2bl w:val="nil"/>
                  </w:tcBorders>
                  <w:vAlign w:val="center"/>
                </w:tcPr>
                <w:p w14:paraId="56BB6670">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0.000002</w:t>
                  </w:r>
                </w:p>
              </w:tc>
              <w:tc>
                <w:tcPr>
                  <w:tcW w:w="1280" w:type="dxa"/>
                  <w:tcBorders>
                    <w:tl2br w:val="nil"/>
                    <w:tr2bl w:val="nil"/>
                  </w:tcBorders>
                  <w:vAlign w:val="center"/>
                </w:tcPr>
                <w:p w14:paraId="7518FD76">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危险废物暂存间</w:t>
                  </w:r>
                </w:p>
              </w:tc>
            </w:tr>
          </w:tbl>
          <w:p w14:paraId="585755D5">
            <w:pPr>
              <w:bidi w:val="0"/>
              <w:spacing w:line="500" w:lineRule="exact"/>
              <w:ind w:firstLine="720"/>
              <w:rPr>
                <w:rFonts w:hint="default" w:ascii="Times New Roman" w:hAnsi="Times New Roman" w:eastAsia="宋体" w:cs="Times New Roman"/>
                <w:color w:val="auto"/>
                <w:kern w:val="21"/>
                <w:lang w:val="en-US"/>
              </w:rPr>
            </w:pPr>
            <w:r>
              <w:rPr>
                <w:rFonts w:hint="default" w:ascii="Times New Roman" w:hAnsi="Times New Roman" w:eastAsia="宋体" w:cs="Times New Roman"/>
                <w:color w:val="auto"/>
                <w:kern w:val="21"/>
              </w:rPr>
              <w:t>经计算，危险物质数量与临界量的比值Q=</w:t>
            </w:r>
            <w:r>
              <w:rPr>
                <w:rFonts w:hint="default" w:ascii="Times New Roman" w:hAnsi="Times New Roman" w:eastAsia="宋体" w:cs="Times New Roman"/>
                <w:color w:val="auto"/>
                <w:kern w:val="21"/>
                <w:lang w:val="en-US" w:eastAsia="zh-CN"/>
              </w:rPr>
              <w:t>0.000</w:t>
            </w:r>
            <w:r>
              <w:rPr>
                <w:rFonts w:hint="eastAsia" w:ascii="Times New Roman" w:hAnsi="Times New Roman" w:eastAsia="宋体" w:cs="Times New Roman"/>
                <w:color w:val="auto"/>
                <w:kern w:val="21"/>
                <w:lang w:val="en-US" w:eastAsia="zh-CN"/>
              </w:rPr>
              <w:t>002</w:t>
            </w:r>
            <w:r>
              <w:rPr>
                <w:rFonts w:hint="default" w:ascii="Times New Roman" w:hAnsi="Times New Roman" w:eastAsia="宋体" w:cs="Times New Roman"/>
                <w:color w:val="auto"/>
                <w:kern w:val="21"/>
              </w:rPr>
              <w:t>，Q＜1，则根据导则附录C的规定，当Q＜1时，项目的环境风险潜势为</w:t>
            </w:r>
            <w:r>
              <w:rPr>
                <w:rFonts w:hint="default" w:ascii="Times New Roman" w:hAnsi="Times New Roman" w:eastAsia="宋体" w:cs="Times New Roman"/>
                <w:color w:val="auto"/>
                <w:kern w:val="21"/>
                <w:lang w:val="en-US" w:eastAsia="zh-CN"/>
              </w:rPr>
              <w:t>I</w:t>
            </w:r>
            <w:r>
              <w:rPr>
                <w:rFonts w:hint="default" w:ascii="Times New Roman" w:hAnsi="Times New Roman" w:eastAsia="宋体" w:cs="Times New Roman"/>
                <w:color w:val="auto"/>
                <w:kern w:val="21"/>
              </w:rPr>
              <w:t>。</w:t>
            </w:r>
            <w:r>
              <w:rPr>
                <w:rFonts w:hint="default" w:ascii="Times New Roman" w:hAnsi="Times New Roman" w:eastAsia="宋体" w:cs="Times New Roman"/>
                <w:color w:val="auto"/>
                <w:lang w:val="en-US" w:eastAsia="zh-CN"/>
              </w:rPr>
              <w:t>根据《建设项目环境风险评价技术导则》（HJ169-2018），环境风险评价工作等级</w:t>
            </w:r>
            <w:r>
              <w:rPr>
                <w:rFonts w:hint="eastAsia" w:ascii="Times New Roman" w:hAnsi="Times New Roman" w:eastAsia="宋体" w:cs="Times New Roman"/>
                <w:color w:val="auto"/>
                <w:lang w:val="en-US" w:eastAsia="zh-CN"/>
              </w:rPr>
              <w:t>为简单分析。</w:t>
            </w:r>
          </w:p>
          <w:p w14:paraId="2A0C28DB">
            <w:pPr>
              <w:widowControl w:val="0"/>
              <w:autoSpaceDE w:val="0"/>
              <w:autoSpaceDN w:val="0"/>
              <w:adjustRightInd w:val="0"/>
              <w:snapToGrid/>
              <w:spacing w:line="360" w:lineRule="auto"/>
              <w:ind w:firstLine="482" w:firstLineChars="200"/>
              <w:jc w:val="left"/>
              <w:textAlignment w:val="auto"/>
              <w:rPr>
                <w:rFonts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3、影响途径及环境风险防范措施</w:t>
            </w:r>
          </w:p>
          <w:p w14:paraId="29A95D00">
            <w:pPr>
              <w:widowControl w:val="0"/>
              <w:autoSpaceDE w:val="0"/>
              <w:autoSpaceDN w:val="0"/>
              <w:adjustRightInd w:val="0"/>
              <w:snapToGrid/>
              <w:spacing w:line="360" w:lineRule="auto"/>
              <w:ind w:firstLine="480" w:firstLineChars="200"/>
              <w:jc w:val="left"/>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本项目各风险物质影响途径见下表。</w:t>
            </w:r>
          </w:p>
          <w:p w14:paraId="342BD33E">
            <w:pPr>
              <w:widowControl w:val="0"/>
              <w:autoSpaceDE w:val="0"/>
              <w:autoSpaceDN w:val="0"/>
              <w:adjustRightInd w:val="0"/>
              <w:snapToGrid/>
              <w:spacing w:line="360" w:lineRule="auto"/>
              <w:ind w:firstLine="0" w:firstLineChars="0"/>
              <w:jc w:val="center"/>
              <w:textAlignment w:val="auto"/>
              <w:rPr>
                <w:rFonts w:ascii="Times New Roman" w:hAnsi="Times New Roman" w:eastAsia="宋体" w:cs="Times New Roman"/>
                <w:b/>
                <w:bCs/>
                <w:color w:val="auto"/>
                <w:kern w:val="2"/>
                <w:sz w:val="24"/>
                <w:szCs w:val="32"/>
                <w:lang w:val="en-US" w:eastAsia="zh-CN" w:bidi="ar-SA"/>
              </w:rPr>
            </w:pPr>
            <w:r>
              <w:rPr>
                <w:rFonts w:hint="eastAsia" w:ascii="Times New Roman" w:hAnsi="Times New Roman" w:eastAsia="宋体" w:cs="Times New Roman"/>
                <w:b/>
                <w:bCs/>
                <w:color w:val="auto"/>
                <w:kern w:val="2"/>
                <w:sz w:val="24"/>
                <w:szCs w:val="32"/>
                <w:lang w:val="en-US" w:eastAsia="zh-CN" w:bidi="ar-SA"/>
              </w:rPr>
              <w:t>表4-20  环境风险类型及危害分析</w:t>
            </w:r>
          </w:p>
          <w:tbl>
            <w:tblPr>
              <w:tblStyle w:val="28"/>
              <w:tblW w:w="7646"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01"/>
              <w:gridCol w:w="998"/>
              <w:gridCol w:w="1485"/>
              <w:gridCol w:w="3289"/>
              <w:gridCol w:w="873"/>
            </w:tblGrid>
            <w:tr w14:paraId="46E137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1" w:type="dxa"/>
                  <w:tcBorders>
                    <w:tl2br w:val="nil"/>
                    <w:tr2bl w:val="nil"/>
                  </w:tcBorders>
                  <w:tcMar>
                    <w:top w:w="0" w:type="dxa"/>
                    <w:left w:w="0" w:type="dxa"/>
                    <w:bottom w:w="0" w:type="dxa"/>
                    <w:right w:w="0" w:type="dxa"/>
                  </w:tcMar>
                  <w:vAlign w:val="center"/>
                </w:tcPr>
                <w:p w14:paraId="1C57161E">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风险源</w:t>
                  </w:r>
                </w:p>
              </w:tc>
              <w:tc>
                <w:tcPr>
                  <w:tcW w:w="998" w:type="dxa"/>
                  <w:tcBorders>
                    <w:tl2br w:val="nil"/>
                    <w:tr2bl w:val="nil"/>
                  </w:tcBorders>
                  <w:tcMar>
                    <w:top w:w="0" w:type="dxa"/>
                    <w:left w:w="0" w:type="dxa"/>
                    <w:bottom w:w="0" w:type="dxa"/>
                    <w:right w:w="0" w:type="dxa"/>
                  </w:tcMar>
                  <w:vAlign w:val="center"/>
                </w:tcPr>
                <w:p w14:paraId="6D4D39A3">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风险物质</w:t>
                  </w:r>
                </w:p>
              </w:tc>
              <w:tc>
                <w:tcPr>
                  <w:tcW w:w="1485" w:type="dxa"/>
                  <w:tcBorders>
                    <w:tl2br w:val="nil"/>
                    <w:tr2bl w:val="nil"/>
                  </w:tcBorders>
                  <w:tcMar>
                    <w:top w:w="0" w:type="dxa"/>
                    <w:left w:w="0" w:type="dxa"/>
                    <w:bottom w:w="0" w:type="dxa"/>
                    <w:right w:w="0" w:type="dxa"/>
                  </w:tcMar>
                  <w:vAlign w:val="center"/>
                </w:tcPr>
                <w:p w14:paraId="5E87E326">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环境风险类型</w:t>
                  </w:r>
                </w:p>
              </w:tc>
              <w:tc>
                <w:tcPr>
                  <w:tcW w:w="3289" w:type="dxa"/>
                  <w:tcBorders>
                    <w:tl2br w:val="nil"/>
                    <w:tr2bl w:val="nil"/>
                  </w:tcBorders>
                  <w:tcMar>
                    <w:top w:w="0" w:type="dxa"/>
                    <w:left w:w="0" w:type="dxa"/>
                    <w:bottom w:w="0" w:type="dxa"/>
                    <w:right w:w="0" w:type="dxa"/>
                  </w:tcMar>
                  <w:vAlign w:val="center"/>
                </w:tcPr>
                <w:p w14:paraId="2D355272">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影响途径</w:t>
                  </w:r>
                </w:p>
              </w:tc>
              <w:tc>
                <w:tcPr>
                  <w:tcW w:w="873" w:type="dxa"/>
                  <w:tcBorders>
                    <w:tl2br w:val="nil"/>
                    <w:tr2bl w:val="nil"/>
                  </w:tcBorders>
                  <w:tcMar>
                    <w:top w:w="0" w:type="dxa"/>
                    <w:left w:w="0" w:type="dxa"/>
                    <w:bottom w:w="0" w:type="dxa"/>
                    <w:right w:w="0" w:type="dxa"/>
                  </w:tcMar>
                  <w:vAlign w:val="center"/>
                </w:tcPr>
                <w:p w14:paraId="51D56714">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影响方式</w:t>
                  </w:r>
                </w:p>
              </w:tc>
            </w:tr>
            <w:tr w14:paraId="6F04B7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8" w:hRule="atLeast"/>
              </w:trPr>
              <w:tc>
                <w:tcPr>
                  <w:tcW w:w="1001" w:type="dxa"/>
                  <w:tcBorders>
                    <w:tl2br w:val="nil"/>
                    <w:tr2bl w:val="nil"/>
                  </w:tcBorders>
                  <w:tcMar>
                    <w:top w:w="0" w:type="dxa"/>
                    <w:left w:w="0" w:type="dxa"/>
                    <w:bottom w:w="0" w:type="dxa"/>
                    <w:right w:w="0" w:type="dxa"/>
                  </w:tcMar>
                  <w:vAlign w:val="center"/>
                </w:tcPr>
                <w:p w14:paraId="43B051BE">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危险废物暂存间</w:t>
                  </w:r>
                </w:p>
              </w:tc>
              <w:tc>
                <w:tcPr>
                  <w:tcW w:w="998" w:type="dxa"/>
                  <w:tcBorders>
                    <w:tl2br w:val="nil"/>
                    <w:tr2bl w:val="nil"/>
                  </w:tcBorders>
                  <w:tcMar>
                    <w:top w:w="0" w:type="dxa"/>
                    <w:left w:w="0" w:type="dxa"/>
                    <w:bottom w:w="0" w:type="dxa"/>
                    <w:right w:w="0" w:type="dxa"/>
                  </w:tcMar>
                  <w:vAlign w:val="center"/>
                </w:tcPr>
                <w:p w14:paraId="36CDEBBB">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废润滑油</w:t>
                  </w:r>
                </w:p>
              </w:tc>
              <w:tc>
                <w:tcPr>
                  <w:tcW w:w="1485" w:type="dxa"/>
                  <w:tcBorders>
                    <w:tl2br w:val="nil"/>
                    <w:tr2bl w:val="nil"/>
                  </w:tcBorders>
                  <w:tcMar>
                    <w:top w:w="0" w:type="dxa"/>
                    <w:left w:w="0" w:type="dxa"/>
                    <w:bottom w:w="0" w:type="dxa"/>
                    <w:right w:w="0" w:type="dxa"/>
                  </w:tcMar>
                  <w:vAlign w:val="center"/>
                </w:tcPr>
                <w:p w14:paraId="17D9C98B">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泄漏、火灾</w:t>
                  </w:r>
                </w:p>
              </w:tc>
              <w:tc>
                <w:tcPr>
                  <w:tcW w:w="3289" w:type="dxa"/>
                  <w:tcBorders>
                    <w:tl2br w:val="nil"/>
                    <w:tr2bl w:val="nil"/>
                  </w:tcBorders>
                  <w:tcMar>
                    <w:top w:w="0" w:type="dxa"/>
                    <w:left w:w="0" w:type="dxa"/>
                    <w:bottom w:w="0" w:type="dxa"/>
                    <w:right w:w="0" w:type="dxa"/>
                  </w:tcMar>
                  <w:vAlign w:val="center"/>
                </w:tcPr>
                <w:p w14:paraId="6AF1BCA8">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直接泄漏进入水体造成水体污染，进入地下水造成地下水污染，火灾、爆炸次生排放污染物扩散至空气影响人体健康</w:t>
                  </w:r>
                </w:p>
              </w:tc>
              <w:tc>
                <w:tcPr>
                  <w:tcW w:w="873" w:type="dxa"/>
                  <w:tcBorders>
                    <w:tl2br w:val="nil"/>
                    <w:tr2bl w:val="nil"/>
                  </w:tcBorders>
                  <w:tcMar>
                    <w:top w:w="0" w:type="dxa"/>
                    <w:left w:w="0" w:type="dxa"/>
                    <w:bottom w:w="0" w:type="dxa"/>
                    <w:right w:w="0" w:type="dxa"/>
                  </w:tcMar>
                  <w:vAlign w:val="center"/>
                </w:tcPr>
                <w:p w14:paraId="4DE41857">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直接</w:t>
                  </w:r>
                </w:p>
              </w:tc>
            </w:tr>
          </w:tbl>
          <w:p w14:paraId="3F745028">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本项目的环境风险主要是危险废物</w:t>
            </w:r>
            <w:r>
              <w:rPr>
                <w:rFonts w:hint="eastAsia" w:ascii="Times New Roman" w:hAnsi="Times New Roman" w:eastAsia="宋体" w:cs="Times New Roman"/>
                <w:color w:val="auto"/>
                <w:kern w:val="2"/>
                <w:sz w:val="24"/>
                <w:szCs w:val="24"/>
                <w:lang w:val="en-US" w:eastAsia="zh-CN" w:bidi="ar-SA"/>
              </w:rPr>
              <w:t>泄漏</w:t>
            </w:r>
            <w:r>
              <w:rPr>
                <w:rFonts w:ascii="Times New Roman" w:hAnsi="Times New Roman" w:eastAsia="宋体" w:cs="Times New Roman"/>
                <w:color w:val="auto"/>
                <w:kern w:val="2"/>
                <w:sz w:val="24"/>
                <w:szCs w:val="24"/>
                <w:lang w:val="en-US" w:eastAsia="zh-CN" w:bidi="ar-SA"/>
              </w:rPr>
              <w:t>事故和</w:t>
            </w:r>
            <w:r>
              <w:rPr>
                <w:rFonts w:hint="eastAsia" w:ascii="Times New Roman" w:hAnsi="Times New Roman" w:eastAsia="宋体" w:cs="Times New Roman"/>
                <w:color w:val="auto"/>
                <w:kern w:val="2"/>
                <w:sz w:val="24"/>
                <w:szCs w:val="24"/>
                <w:lang w:val="en-US" w:eastAsia="zh-CN" w:bidi="ar-SA"/>
              </w:rPr>
              <w:t>废润滑油</w:t>
            </w:r>
            <w:r>
              <w:rPr>
                <w:rFonts w:ascii="Times New Roman" w:hAnsi="Times New Roman" w:eastAsia="宋体" w:cs="Times New Roman"/>
                <w:color w:val="auto"/>
                <w:kern w:val="2"/>
                <w:sz w:val="24"/>
                <w:szCs w:val="24"/>
                <w:lang w:val="en-US" w:eastAsia="zh-CN" w:bidi="ar-SA"/>
              </w:rPr>
              <w:t>遇明火发生火灾、爆炸事故及其次生排放物引起的环境污染事故，为防止事故发生，企业</w:t>
            </w:r>
            <w:r>
              <w:rPr>
                <w:rFonts w:hint="eastAsia" w:ascii="Times New Roman" w:hAnsi="Times New Roman" w:eastAsia="宋体" w:cs="Times New Roman"/>
                <w:color w:val="auto"/>
                <w:kern w:val="2"/>
                <w:sz w:val="24"/>
                <w:szCs w:val="24"/>
                <w:lang w:val="en-US" w:eastAsia="zh-CN" w:bidi="ar-SA"/>
              </w:rPr>
              <w:t>采取</w:t>
            </w:r>
            <w:r>
              <w:rPr>
                <w:rFonts w:ascii="Times New Roman" w:hAnsi="Times New Roman" w:eastAsia="宋体" w:cs="Times New Roman"/>
                <w:color w:val="auto"/>
                <w:kern w:val="2"/>
                <w:sz w:val="24"/>
                <w:szCs w:val="24"/>
                <w:lang w:val="en-US" w:eastAsia="zh-CN" w:bidi="ar-SA"/>
              </w:rPr>
              <w:t>以下环境风险防范措施：</w:t>
            </w:r>
          </w:p>
          <w:p w14:paraId="74A7769D">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（1）泄漏风险防护措施</w:t>
            </w:r>
          </w:p>
          <w:p w14:paraId="4291BDE9">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为避免泄漏环境风险事故发生</w:t>
            </w:r>
            <w:r>
              <w:rPr>
                <w:rFonts w:hint="eastAsia" w:ascii="Times New Roman" w:hAnsi="Times New Roman" w:eastAsia="宋体" w:cs="Times New Roman"/>
                <w:color w:val="auto"/>
                <w:kern w:val="2"/>
                <w:sz w:val="24"/>
                <w:szCs w:val="24"/>
                <w:lang w:val="en-US" w:eastAsia="zh-CN" w:bidi="ar-SA"/>
              </w:rPr>
              <w:t>，</w:t>
            </w:r>
            <w:r>
              <w:rPr>
                <w:rFonts w:ascii="Times New Roman" w:hAnsi="Times New Roman" w:eastAsia="宋体" w:cs="Times New Roman"/>
                <w:color w:val="auto"/>
                <w:kern w:val="2"/>
                <w:sz w:val="24"/>
                <w:szCs w:val="24"/>
                <w:lang w:val="en-US" w:eastAsia="zh-CN" w:bidi="ar-SA"/>
              </w:rPr>
              <w:t>尤其是避免风险事故发生后对环境造成严重的污染，建设单位应树立并强化环境风险意识，增加对环境风险的防范措施，并使这些措施在实际工作中得到落实。为进一步减少事故的发生，减缓该项目营运过程中对环境的潜在威胁，建设单位应采取综合防范措施，主要从暂存工艺、管理等方面予以重视：</w:t>
            </w:r>
          </w:p>
          <w:p w14:paraId="5F224F12">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①危险废物暂存间采用不发火花、防腐、防渗地面，其中防渗层为</w:t>
            </w:r>
            <w:r>
              <w:rPr>
                <w:rFonts w:ascii="Times New Roman" w:hAnsi="Times New Roman" w:eastAsia="宋体" w:cs="Times New Roman"/>
                <w:color w:val="auto"/>
                <w:kern w:val="2"/>
                <w:sz w:val="24"/>
                <w:szCs w:val="21"/>
                <w:lang w:val="en-US" w:eastAsia="zh-CN" w:bidi="ar-SA"/>
              </w:rPr>
              <w:t>基础防渗层为粘土层的，其厚度应在1m以上，渗透系数应小于1.0×10</w:t>
            </w:r>
            <w:r>
              <w:rPr>
                <w:rFonts w:ascii="Times New Roman" w:hAnsi="Times New Roman" w:eastAsia="宋体" w:cs="Times New Roman"/>
                <w:color w:val="auto"/>
                <w:kern w:val="2"/>
                <w:sz w:val="24"/>
                <w:szCs w:val="21"/>
                <w:vertAlign w:val="superscript"/>
                <w:lang w:val="en-US" w:eastAsia="zh-CN" w:bidi="ar-SA"/>
              </w:rPr>
              <w:t>-7</w:t>
            </w:r>
            <w:r>
              <w:rPr>
                <w:rFonts w:ascii="Times New Roman" w:hAnsi="Times New Roman" w:eastAsia="宋体" w:cs="Times New Roman"/>
                <w:color w:val="auto"/>
                <w:kern w:val="2"/>
                <w:sz w:val="24"/>
                <w:szCs w:val="21"/>
                <w:lang w:val="en-US" w:eastAsia="zh-CN" w:bidi="ar-SA"/>
              </w:rPr>
              <w:t>cm/s；基础防渗层也可用厚度2mm以上的高密度聚乙烯或其他人工防渗材料组成，渗透系数应小于1.0×10</w:t>
            </w:r>
            <w:r>
              <w:rPr>
                <w:rFonts w:ascii="Times New Roman" w:hAnsi="Times New Roman" w:eastAsia="宋体" w:cs="Times New Roman"/>
                <w:color w:val="auto"/>
                <w:kern w:val="2"/>
                <w:sz w:val="24"/>
                <w:szCs w:val="21"/>
                <w:vertAlign w:val="superscript"/>
                <w:lang w:val="en-US" w:eastAsia="zh-CN" w:bidi="ar-SA"/>
              </w:rPr>
              <w:t>-10</w:t>
            </w:r>
            <w:r>
              <w:rPr>
                <w:rFonts w:ascii="Times New Roman" w:hAnsi="Times New Roman" w:eastAsia="宋体" w:cs="Times New Roman"/>
                <w:color w:val="auto"/>
                <w:kern w:val="2"/>
                <w:sz w:val="24"/>
                <w:szCs w:val="21"/>
                <w:lang w:val="en-US" w:eastAsia="zh-CN" w:bidi="ar-SA"/>
              </w:rPr>
              <w:t>cm/s</w:t>
            </w:r>
            <w:r>
              <w:rPr>
                <w:rFonts w:ascii="Times New Roman" w:hAnsi="Times New Roman" w:eastAsia="宋体" w:cs="Times New Roman"/>
                <w:color w:val="auto"/>
                <w:kern w:val="2"/>
                <w:sz w:val="24"/>
                <w:szCs w:val="24"/>
                <w:lang w:val="en-US" w:eastAsia="zh-CN" w:bidi="ar-SA"/>
              </w:rPr>
              <w:t>。废</w:t>
            </w:r>
            <w:r>
              <w:rPr>
                <w:rFonts w:hint="eastAsia" w:ascii="Times New Roman" w:hAnsi="Times New Roman" w:eastAsia="宋体" w:cs="Times New Roman"/>
                <w:color w:val="auto"/>
                <w:kern w:val="2"/>
                <w:sz w:val="24"/>
                <w:szCs w:val="24"/>
                <w:lang w:val="en-US" w:eastAsia="zh-CN" w:bidi="ar-SA"/>
              </w:rPr>
              <w:t>润滑</w:t>
            </w:r>
            <w:r>
              <w:rPr>
                <w:rFonts w:ascii="Times New Roman" w:hAnsi="Times New Roman" w:eastAsia="宋体" w:cs="Times New Roman"/>
                <w:color w:val="auto"/>
                <w:kern w:val="2"/>
                <w:sz w:val="24"/>
                <w:szCs w:val="24"/>
                <w:lang w:val="en-US" w:eastAsia="zh-CN" w:bidi="ar-SA"/>
              </w:rPr>
              <w:t>油采用收集桶储存，库房密闭，可以有效防止事故危险废物的泄漏。</w:t>
            </w:r>
          </w:p>
          <w:p w14:paraId="1EA7671E">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②加强对危险废物暂存区的巡查，若发生物料泄漏，则立即组织抢修，确保危险废物不发生溢流事故；如发现危险废物暂存区防渗层破坏，应及时修复，尽量减少对地下水污染。</w:t>
            </w:r>
          </w:p>
          <w:p w14:paraId="10933828">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③为应对可能发生的泄漏事故，废</w:t>
            </w:r>
            <w:r>
              <w:rPr>
                <w:rFonts w:hint="eastAsia" w:ascii="Times New Roman" w:hAnsi="Times New Roman" w:eastAsia="宋体" w:cs="Times New Roman"/>
                <w:color w:val="auto"/>
                <w:kern w:val="2"/>
                <w:sz w:val="24"/>
                <w:szCs w:val="24"/>
                <w:lang w:val="en-US" w:eastAsia="zh-CN" w:bidi="ar-SA"/>
              </w:rPr>
              <w:t>润滑</w:t>
            </w:r>
            <w:r>
              <w:rPr>
                <w:rFonts w:ascii="Times New Roman" w:hAnsi="Times New Roman" w:eastAsia="宋体" w:cs="Times New Roman"/>
                <w:color w:val="auto"/>
                <w:kern w:val="2"/>
                <w:sz w:val="24"/>
                <w:szCs w:val="24"/>
                <w:lang w:val="en-US" w:eastAsia="zh-CN" w:bidi="ar-SA"/>
              </w:rPr>
              <w:t>油存储容器下放置托盘。</w:t>
            </w:r>
          </w:p>
          <w:p w14:paraId="3A7AFC70">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（2）火灾事故风险防范</w:t>
            </w:r>
          </w:p>
          <w:p w14:paraId="4F396CD7">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①火源管理。严禁火源进入危险废物暂存间，对明火严格控制，明火发生源为火柴、打火机等。</w:t>
            </w:r>
          </w:p>
          <w:p w14:paraId="32A94E64">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②完善消防设施针对不同的工作部位,设计相应的消防系统。消防系统的计应严格遵守《建筑设计防火规范》GBJ16-87(2001年版）中的要求。在火灾爆炸的敏感区，本项目敏感区为危险废物暂存间，设计符合设计规范的消防管网、消防栓和各种手持式灭火器材，一旦发生险情可及时发现处理，消灭隐患。</w:t>
            </w:r>
          </w:p>
          <w:p w14:paraId="300556B4">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③火灾爆炸敏感区内的照明、电机等电力装置的选型设计，应严格按照《爆炸和火灾危险环境电力装置设计规范》(GB50058-92)的要求进行，照明、电机等电力装置易产生静电等，故选型和安装均要符合规范。</w:t>
            </w:r>
          </w:p>
          <w:p w14:paraId="0C207A4A">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000000"/>
                <w:kern w:val="2"/>
                <w:sz w:val="24"/>
                <w:szCs w:val="24"/>
                <w:lang w:val="en-US" w:eastAsia="zh-CN" w:bidi="ar-SA"/>
              </w:rPr>
            </w:pPr>
            <w:r>
              <w:rPr>
                <w:rFonts w:ascii="Times New Roman" w:hAnsi="Times New Roman" w:eastAsia="宋体" w:cs="Times New Roman"/>
                <w:color w:val="auto"/>
                <w:kern w:val="2"/>
                <w:sz w:val="24"/>
                <w:szCs w:val="24"/>
                <w:lang w:val="en-US" w:eastAsia="zh-CN" w:bidi="ar-SA"/>
              </w:rPr>
              <w:t>建设单位在生产过程中首先应树立环境风险意识，按照安全、消防等部门要求落实各项防范措施，并在日常运行管理过程当中增强环境风险意识，制定切实可行的环境风险事故应急预案，当出现事故时，要及时采取应急措施，立即与环境管理部门联络，以控制事故和减少对环境造成的危害。</w:t>
            </w:r>
          </w:p>
          <w:p w14:paraId="0F7B8F11">
            <w:pPr>
              <w:widowControl w:val="0"/>
              <w:autoSpaceDE w:val="0"/>
              <w:autoSpaceDN w:val="0"/>
              <w:adjustRightInd w:val="0"/>
              <w:snapToGrid/>
              <w:spacing w:line="360" w:lineRule="auto"/>
              <w:ind w:firstLine="482" w:firstLineChars="200"/>
              <w:jc w:val="both"/>
              <w:textAlignment w:val="auto"/>
              <w:rPr>
                <w:rFonts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（七）排污许可管理要求</w:t>
            </w:r>
          </w:p>
          <w:p w14:paraId="7F3F3482">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根据《固定污染源排污许可分类管理名录》（2019版），本项目属于“六、非金属矿采选业10 土砂石开采101”，本项目不涉及通用工序重点管理和简化管理，因此本项目为登记管理，应当在全国排污许可证管理信息平台填报排污登记表。</w:t>
            </w:r>
          </w:p>
          <w:p w14:paraId="3200AAC7">
            <w:pPr>
              <w:widowControl w:val="0"/>
              <w:autoSpaceDE w:val="0"/>
              <w:autoSpaceDN w:val="0"/>
              <w:adjustRightInd w:val="0"/>
              <w:snapToGrid/>
              <w:spacing w:line="360" w:lineRule="auto"/>
              <w:ind w:firstLine="482" w:firstLineChars="200"/>
              <w:jc w:val="both"/>
              <w:textAlignment w:val="auto"/>
              <w:rPr>
                <w:rFonts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（八）排污口规范化</w:t>
            </w:r>
          </w:p>
          <w:p w14:paraId="6275CD67">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1、应根据《环境保护图形标志——排放口（源）》（GB15562.1-1995）及其修改单、国家环保总局《排污口规范化整治技术要求（试行）》的要求，设置环境保护图形标志牌。排放口标志见下图。</w:t>
            </w:r>
          </w:p>
          <w:tbl>
            <w:tblPr>
              <w:tblStyle w:val="28"/>
              <w:tblW w:w="5000" w:type="pct"/>
              <w:tblInd w:w="-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24"/>
              <w:gridCol w:w="2066"/>
              <w:gridCol w:w="2097"/>
              <w:gridCol w:w="2070"/>
            </w:tblGrid>
            <w:tr w14:paraId="134FD3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3" w:type="pct"/>
                  <w:vAlign w:val="center"/>
                </w:tcPr>
                <w:p w14:paraId="7269AACA">
                  <w:pPr>
                    <w:spacing w:line="240" w:lineRule="auto"/>
                    <w:ind w:firstLine="0" w:firstLineChars="0"/>
                    <w:jc w:val="center"/>
                    <w:rPr>
                      <w:rFonts w:hint="eastAsia" w:ascii="Times New Roman" w:hAnsi="Times New Roman" w:eastAsia="宋体" w:cs="宋体"/>
                      <w:color w:val="000000" w:themeColor="text1"/>
                      <w14:textFill>
                        <w14:solidFill>
                          <w14:schemeClr w14:val="tx1"/>
                        </w14:solidFill>
                      </w14:textFill>
                    </w:rPr>
                  </w:pPr>
                  <w:r>
                    <w:rPr>
                      <w:rFonts w:hint="eastAsia" w:ascii="Times New Roman" w:hAnsi="Times New Roman" w:eastAsia="宋体" w:cs="宋体"/>
                      <w:color w:val="000000" w:themeColor="text1"/>
                      <w14:textFill>
                        <w14:solidFill>
                          <w14:schemeClr w14:val="tx1"/>
                        </w14:solidFill>
                      </w14:textFill>
                    </w:rPr>
                    <w:t>提示图像符号</w:t>
                  </w:r>
                </w:p>
              </w:tc>
              <w:tc>
                <w:tcPr>
                  <w:tcW w:w="1298" w:type="pct"/>
                  <w:vAlign w:val="center"/>
                </w:tcPr>
                <w:p w14:paraId="4E8CE469">
                  <w:pPr>
                    <w:spacing w:line="240" w:lineRule="auto"/>
                    <w:ind w:firstLine="0" w:firstLineChars="0"/>
                    <w:jc w:val="center"/>
                    <w:rPr>
                      <w:rFonts w:ascii="Times New Roman" w:hAnsi="Times New Roman" w:eastAsia="宋体"/>
                      <w:color w:val="000000" w:themeColor="text1"/>
                      <w14:textFill>
                        <w14:solidFill>
                          <w14:schemeClr w14:val="tx1"/>
                        </w14:solidFill>
                      </w14:textFill>
                    </w:rPr>
                  </w:pPr>
                  <w:r>
                    <w:rPr>
                      <w:rFonts w:hint="eastAsia" w:ascii="Times New Roman" w:hAnsi="Times New Roman" w:eastAsia="宋体"/>
                      <w:color w:val="000000" w:themeColor="text1"/>
                      <w14:textFill>
                        <w14:solidFill>
                          <w14:schemeClr w14:val="tx1"/>
                        </w14:solidFill>
                      </w14:textFill>
                    </w:rPr>
                    <w:drawing>
                      <wp:inline distT="0" distB="0" distL="114300" distR="114300">
                        <wp:extent cx="1122045" cy="1440180"/>
                        <wp:effectExtent l="0" t="0" r="5715" b="7620"/>
                        <wp:docPr id="138" name="图片 138" descr="图片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图片21"/>
                                <pic:cNvPicPr>
                                  <a:picLocks noChangeAspect="1"/>
                                </pic:cNvPicPr>
                              </pic:nvPicPr>
                              <pic:blipFill>
                                <a:blip r:embed="rId44"/>
                                <a:stretch>
                                  <a:fillRect/>
                                </a:stretch>
                              </pic:blipFill>
                              <pic:spPr>
                                <a:xfrm>
                                  <a:off x="0" y="0"/>
                                  <a:ext cx="1122045" cy="1440180"/>
                                </a:xfrm>
                                <a:prstGeom prst="rect">
                                  <a:avLst/>
                                </a:prstGeom>
                              </pic:spPr>
                            </pic:pic>
                          </a:graphicData>
                        </a:graphic>
                      </wp:inline>
                    </w:drawing>
                  </w:r>
                </w:p>
              </w:tc>
              <w:tc>
                <w:tcPr>
                  <w:tcW w:w="1317" w:type="pct"/>
                  <w:vAlign w:val="center"/>
                </w:tcPr>
                <w:p w14:paraId="33C16253">
                  <w:pPr>
                    <w:spacing w:line="240" w:lineRule="auto"/>
                    <w:ind w:firstLine="0" w:firstLineChars="0"/>
                    <w:jc w:val="center"/>
                    <w:rPr>
                      <w:rFonts w:ascii="Times New Roman" w:hAnsi="Times New Roman" w:eastAsia="宋体"/>
                      <w:color w:val="000000" w:themeColor="text1"/>
                      <w14:textFill>
                        <w14:solidFill>
                          <w14:schemeClr w14:val="tx1"/>
                        </w14:solidFill>
                      </w14:textFill>
                    </w:rPr>
                  </w:pPr>
                  <w:r>
                    <w:rPr>
                      <w:rFonts w:hint="eastAsia" w:ascii="Times New Roman" w:hAnsi="Times New Roman" w:eastAsia="宋体"/>
                      <w:color w:val="000000" w:themeColor="text1"/>
                      <w14:textFill>
                        <w14:solidFill>
                          <w14:schemeClr w14:val="tx1"/>
                        </w14:solidFill>
                      </w14:textFill>
                    </w:rPr>
                    <w:drawing>
                      <wp:inline distT="0" distB="0" distL="114300" distR="114300">
                        <wp:extent cx="1080135" cy="1440180"/>
                        <wp:effectExtent l="0" t="0" r="1905" b="7620"/>
                        <wp:docPr id="139" name="图片 139" descr="图片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图片23"/>
                                <pic:cNvPicPr>
                                  <a:picLocks noChangeAspect="1"/>
                                </pic:cNvPicPr>
                              </pic:nvPicPr>
                              <pic:blipFill>
                                <a:blip r:embed="rId45"/>
                                <a:stretch>
                                  <a:fillRect/>
                                </a:stretch>
                              </pic:blipFill>
                              <pic:spPr>
                                <a:xfrm>
                                  <a:off x="0" y="0"/>
                                  <a:ext cx="1080135" cy="1440180"/>
                                </a:xfrm>
                                <a:prstGeom prst="rect">
                                  <a:avLst/>
                                </a:prstGeom>
                              </pic:spPr>
                            </pic:pic>
                          </a:graphicData>
                        </a:graphic>
                      </wp:inline>
                    </w:drawing>
                  </w:r>
                </w:p>
              </w:tc>
              <w:tc>
                <w:tcPr>
                  <w:tcW w:w="1298" w:type="pct"/>
                  <w:vAlign w:val="center"/>
                </w:tcPr>
                <w:p w14:paraId="0E2F8CB8">
                  <w:pPr>
                    <w:spacing w:line="240" w:lineRule="auto"/>
                    <w:ind w:firstLine="0" w:firstLineChars="0"/>
                    <w:jc w:val="center"/>
                    <w:rPr>
                      <w:rFonts w:ascii="Times New Roman" w:hAnsi="Times New Roman" w:eastAsia="宋体"/>
                      <w:color w:val="000000" w:themeColor="text1"/>
                      <w14:textFill>
                        <w14:solidFill>
                          <w14:schemeClr w14:val="tx1"/>
                        </w14:solidFill>
                      </w14:textFill>
                    </w:rPr>
                  </w:pPr>
                  <w:r>
                    <w:rPr>
                      <w:rFonts w:hint="eastAsia" w:ascii="Times New Roman" w:hAnsi="Times New Roman" w:eastAsia="宋体"/>
                      <w:color w:val="000000" w:themeColor="text1"/>
                      <w14:textFill>
                        <w14:solidFill>
                          <w14:schemeClr w14:val="tx1"/>
                        </w14:solidFill>
                      </w14:textFill>
                    </w:rPr>
                    <w:drawing>
                      <wp:inline distT="0" distB="0" distL="114300" distR="114300">
                        <wp:extent cx="1113790" cy="1440180"/>
                        <wp:effectExtent l="0" t="0" r="13970" b="7620"/>
                        <wp:docPr id="140" name="图片 140" descr="图片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图片31"/>
                                <pic:cNvPicPr>
                                  <a:picLocks noChangeAspect="1"/>
                                </pic:cNvPicPr>
                              </pic:nvPicPr>
                              <pic:blipFill>
                                <a:blip r:embed="rId46"/>
                                <a:stretch>
                                  <a:fillRect/>
                                </a:stretch>
                              </pic:blipFill>
                              <pic:spPr>
                                <a:xfrm>
                                  <a:off x="0" y="0"/>
                                  <a:ext cx="1113790" cy="1440180"/>
                                </a:xfrm>
                                <a:prstGeom prst="rect">
                                  <a:avLst/>
                                </a:prstGeom>
                              </pic:spPr>
                            </pic:pic>
                          </a:graphicData>
                        </a:graphic>
                      </wp:inline>
                    </w:drawing>
                  </w:r>
                </w:p>
              </w:tc>
            </w:tr>
            <w:tr w14:paraId="32EA9C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3" w:type="pct"/>
                  <w:vAlign w:val="center"/>
                </w:tcPr>
                <w:p w14:paraId="60B1644D">
                  <w:pPr>
                    <w:spacing w:line="240" w:lineRule="auto"/>
                    <w:ind w:firstLine="0" w:firstLineChars="0"/>
                    <w:jc w:val="center"/>
                    <w:rPr>
                      <w:rFonts w:hint="eastAsia" w:ascii="Times New Roman" w:hAnsi="Times New Roman" w:eastAsia="宋体" w:cs="宋体"/>
                      <w:color w:val="000000" w:themeColor="text1"/>
                      <w14:textFill>
                        <w14:solidFill>
                          <w14:schemeClr w14:val="tx1"/>
                        </w14:solidFill>
                      </w14:textFill>
                    </w:rPr>
                  </w:pPr>
                  <w:r>
                    <w:rPr>
                      <w:rFonts w:hint="eastAsia" w:ascii="Times New Roman" w:hAnsi="Times New Roman" w:eastAsia="宋体" w:cs="宋体"/>
                      <w:color w:val="000000" w:themeColor="text1"/>
                      <w14:textFill>
                        <w14:solidFill>
                          <w14:schemeClr w14:val="tx1"/>
                        </w14:solidFill>
                      </w14:textFill>
                    </w:rPr>
                    <w:t>警告图像符号</w:t>
                  </w:r>
                </w:p>
              </w:tc>
              <w:tc>
                <w:tcPr>
                  <w:tcW w:w="1298" w:type="pct"/>
                  <w:vAlign w:val="center"/>
                </w:tcPr>
                <w:p w14:paraId="1600439A">
                  <w:pPr>
                    <w:spacing w:line="240" w:lineRule="auto"/>
                    <w:ind w:firstLine="0" w:firstLineChars="0"/>
                    <w:jc w:val="center"/>
                    <w:rPr>
                      <w:rFonts w:ascii="Times New Roman" w:hAnsi="Times New Roman" w:eastAsia="宋体"/>
                      <w:color w:val="000000" w:themeColor="text1"/>
                      <w14:textFill>
                        <w14:solidFill>
                          <w14:schemeClr w14:val="tx1"/>
                        </w14:solidFill>
                      </w14:textFill>
                    </w:rPr>
                  </w:pPr>
                  <w:r>
                    <w:rPr>
                      <w:rFonts w:hint="eastAsia" w:ascii="Times New Roman" w:hAnsi="Times New Roman" w:eastAsia="宋体"/>
                      <w:color w:val="000000" w:themeColor="text1"/>
                      <w14:textFill>
                        <w14:solidFill>
                          <w14:schemeClr w14:val="tx1"/>
                        </w14:solidFill>
                      </w14:textFill>
                    </w:rPr>
                    <w:drawing>
                      <wp:inline distT="0" distB="0" distL="114300" distR="114300">
                        <wp:extent cx="1118235" cy="1440180"/>
                        <wp:effectExtent l="0" t="0" r="9525" b="7620"/>
                        <wp:docPr id="141" name="图片 141" descr="图片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图片22"/>
                                <pic:cNvPicPr>
                                  <a:picLocks noChangeAspect="1"/>
                                </pic:cNvPicPr>
                              </pic:nvPicPr>
                              <pic:blipFill>
                                <a:blip r:embed="rId47"/>
                                <a:stretch>
                                  <a:fillRect/>
                                </a:stretch>
                              </pic:blipFill>
                              <pic:spPr>
                                <a:xfrm>
                                  <a:off x="0" y="0"/>
                                  <a:ext cx="1118235" cy="1440180"/>
                                </a:xfrm>
                                <a:prstGeom prst="rect">
                                  <a:avLst/>
                                </a:prstGeom>
                              </pic:spPr>
                            </pic:pic>
                          </a:graphicData>
                        </a:graphic>
                      </wp:inline>
                    </w:drawing>
                  </w:r>
                </w:p>
              </w:tc>
              <w:tc>
                <w:tcPr>
                  <w:tcW w:w="1317" w:type="pct"/>
                  <w:vAlign w:val="center"/>
                </w:tcPr>
                <w:p w14:paraId="782D8B77">
                  <w:pPr>
                    <w:spacing w:line="240" w:lineRule="auto"/>
                    <w:ind w:firstLine="0" w:firstLineChars="0"/>
                    <w:jc w:val="center"/>
                    <w:rPr>
                      <w:rFonts w:ascii="Times New Roman" w:hAnsi="Times New Roman" w:eastAsia="宋体"/>
                      <w:color w:val="000000" w:themeColor="text1"/>
                      <w14:textFill>
                        <w14:solidFill>
                          <w14:schemeClr w14:val="tx1"/>
                        </w14:solidFill>
                      </w14:textFill>
                    </w:rPr>
                  </w:pPr>
                  <w:r>
                    <w:rPr>
                      <w:rFonts w:hint="eastAsia" w:ascii="Times New Roman" w:hAnsi="Times New Roman" w:eastAsia="宋体"/>
                      <w:color w:val="000000" w:themeColor="text1"/>
                      <w14:textFill>
                        <w14:solidFill>
                          <w14:schemeClr w14:val="tx1"/>
                        </w14:solidFill>
                      </w14:textFill>
                    </w:rPr>
                    <w:drawing>
                      <wp:inline distT="0" distB="0" distL="114300" distR="114300">
                        <wp:extent cx="1132840" cy="1440180"/>
                        <wp:effectExtent l="0" t="0" r="10160" b="7620"/>
                        <wp:docPr id="142" name="图片 142"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图片4"/>
                                <pic:cNvPicPr>
                                  <a:picLocks noChangeAspect="1"/>
                                </pic:cNvPicPr>
                              </pic:nvPicPr>
                              <pic:blipFill>
                                <a:blip r:embed="rId48"/>
                                <a:stretch>
                                  <a:fillRect/>
                                </a:stretch>
                              </pic:blipFill>
                              <pic:spPr>
                                <a:xfrm>
                                  <a:off x="0" y="0"/>
                                  <a:ext cx="1132840" cy="1440180"/>
                                </a:xfrm>
                                <a:prstGeom prst="rect">
                                  <a:avLst/>
                                </a:prstGeom>
                              </pic:spPr>
                            </pic:pic>
                          </a:graphicData>
                        </a:graphic>
                      </wp:inline>
                    </w:drawing>
                  </w:r>
                </w:p>
              </w:tc>
              <w:tc>
                <w:tcPr>
                  <w:tcW w:w="1298" w:type="pct"/>
                  <w:vAlign w:val="center"/>
                </w:tcPr>
                <w:p w14:paraId="4056D86E">
                  <w:pPr>
                    <w:spacing w:line="240" w:lineRule="auto"/>
                    <w:ind w:firstLine="0" w:firstLineChars="0"/>
                    <w:jc w:val="center"/>
                    <w:rPr>
                      <w:rFonts w:ascii="Times New Roman" w:hAnsi="Times New Roman" w:eastAsia="宋体"/>
                      <w:color w:val="000000" w:themeColor="text1"/>
                      <w14:textFill>
                        <w14:solidFill>
                          <w14:schemeClr w14:val="tx1"/>
                        </w14:solidFill>
                      </w14:textFill>
                    </w:rPr>
                  </w:pPr>
                  <w:r>
                    <w:rPr>
                      <w:rFonts w:hint="eastAsia" w:ascii="Times New Roman" w:hAnsi="Times New Roman" w:eastAsia="宋体"/>
                      <w:color w:val="000000" w:themeColor="text1"/>
                      <w14:textFill>
                        <w14:solidFill>
                          <w14:schemeClr w14:val="tx1"/>
                        </w14:solidFill>
                      </w14:textFill>
                    </w:rPr>
                    <w:drawing>
                      <wp:inline distT="0" distB="0" distL="114300" distR="114300">
                        <wp:extent cx="1099185" cy="1440180"/>
                        <wp:effectExtent l="0" t="0" r="13335" b="7620"/>
                        <wp:docPr id="143" name="图片 143" descr="图片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图片32"/>
                                <pic:cNvPicPr>
                                  <a:picLocks noChangeAspect="1"/>
                                </pic:cNvPicPr>
                              </pic:nvPicPr>
                              <pic:blipFill>
                                <a:blip r:embed="rId49"/>
                                <a:stretch>
                                  <a:fillRect/>
                                </a:stretch>
                              </pic:blipFill>
                              <pic:spPr>
                                <a:xfrm>
                                  <a:off x="0" y="0"/>
                                  <a:ext cx="1099185" cy="1440180"/>
                                </a:xfrm>
                                <a:prstGeom prst="rect">
                                  <a:avLst/>
                                </a:prstGeom>
                              </pic:spPr>
                            </pic:pic>
                          </a:graphicData>
                        </a:graphic>
                      </wp:inline>
                    </w:drawing>
                  </w:r>
                </w:p>
              </w:tc>
            </w:tr>
            <w:tr w14:paraId="60203D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3" w:type="pct"/>
                  <w:vAlign w:val="center"/>
                </w:tcPr>
                <w:p w14:paraId="38D58B47">
                  <w:pPr>
                    <w:spacing w:line="240" w:lineRule="auto"/>
                    <w:ind w:firstLine="0" w:firstLineChars="0"/>
                    <w:jc w:val="center"/>
                    <w:rPr>
                      <w:rFonts w:hint="eastAsia" w:ascii="Times New Roman" w:hAnsi="Times New Roman" w:eastAsia="宋体" w:cs="宋体"/>
                      <w:color w:val="000000" w:themeColor="text1"/>
                      <w14:textFill>
                        <w14:solidFill>
                          <w14:schemeClr w14:val="tx1"/>
                        </w14:solidFill>
                      </w14:textFill>
                    </w:rPr>
                  </w:pPr>
                  <w:r>
                    <w:rPr>
                      <w:rFonts w:hint="eastAsia" w:ascii="Times New Roman" w:hAnsi="Times New Roman" w:eastAsia="宋体" w:cs="宋体"/>
                      <w:color w:val="000000" w:themeColor="text1"/>
                      <w14:textFill>
                        <w14:solidFill>
                          <w14:schemeClr w14:val="tx1"/>
                        </w14:solidFill>
                      </w14:textFill>
                    </w:rPr>
                    <w:t>危险废物</w:t>
                  </w:r>
                </w:p>
              </w:tc>
              <w:tc>
                <w:tcPr>
                  <w:tcW w:w="3915" w:type="pct"/>
                  <w:gridSpan w:val="3"/>
                  <w:vAlign w:val="center"/>
                </w:tcPr>
                <w:p w14:paraId="669ED81F">
                  <w:pPr>
                    <w:spacing w:line="240" w:lineRule="auto"/>
                    <w:ind w:firstLine="0" w:firstLineChars="0"/>
                    <w:jc w:val="center"/>
                    <w:rPr>
                      <w:rFonts w:ascii="Times New Roman" w:hAnsi="Times New Roman" w:eastAsia="宋体"/>
                      <w:color w:val="000000" w:themeColor="text1"/>
                      <w14:textFill>
                        <w14:solidFill>
                          <w14:schemeClr w14:val="tx1"/>
                        </w14:solidFill>
                      </w14:textFill>
                    </w:rPr>
                  </w:pPr>
                  <w:r>
                    <w:rPr>
                      <w:rFonts w:ascii="Times New Roman" w:hAnsi="Times New Roman" w:eastAsia="宋体"/>
                    </w:rPr>
                    <w:drawing>
                      <wp:inline distT="0" distB="0" distL="114300" distR="114300">
                        <wp:extent cx="2694940" cy="2694940"/>
                        <wp:effectExtent l="0" t="0" r="2540" b="2540"/>
                        <wp:docPr id="14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6"/>
                                <pic:cNvPicPr>
                                  <a:picLocks noChangeAspect="1"/>
                                </pic:cNvPicPr>
                              </pic:nvPicPr>
                              <pic:blipFill>
                                <a:blip r:embed="rId50"/>
                                <a:stretch>
                                  <a:fillRect/>
                                </a:stretch>
                              </pic:blipFill>
                              <pic:spPr>
                                <a:xfrm>
                                  <a:off x="0" y="0"/>
                                  <a:ext cx="2694940" cy="2694940"/>
                                </a:xfrm>
                                <a:prstGeom prst="rect">
                                  <a:avLst/>
                                </a:prstGeom>
                                <a:noFill/>
                                <a:ln>
                                  <a:noFill/>
                                </a:ln>
                              </pic:spPr>
                            </pic:pic>
                          </a:graphicData>
                        </a:graphic>
                      </wp:inline>
                    </w:drawing>
                  </w:r>
                </w:p>
              </w:tc>
            </w:tr>
            <w:tr w14:paraId="5A58D4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3" w:type="pct"/>
                  <w:vAlign w:val="center"/>
                </w:tcPr>
                <w:p w14:paraId="5A59C618">
                  <w:pPr>
                    <w:spacing w:line="240" w:lineRule="auto"/>
                    <w:ind w:firstLine="0" w:firstLineChars="0"/>
                    <w:jc w:val="center"/>
                    <w:rPr>
                      <w:rFonts w:hint="eastAsia" w:ascii="Times New Roman" w:hAnsi="Times New Roman" w:eastAsia="宋体" w:cs="宋体"/>
                      <w:color w:val="000000" w:themeColor="text1"/>
                      <w14:textFill>
                        <w14:solidFill>
                          <w14:schemeClr w14:val="tx1"/>
                        </w14:solidFill>
                      </w14:textFill>
                    </w:rPr>
                  </w:pPr>
                  <w:r>
                    <w:rPr>
                      <w:rFonts w:hint="eastAsia" w:ascii="Times New Roman" w:hAnsi="Times New Roman" w:eastAsia="宋体" w:cs="宋体"/>
                      <w:color w:val="000000" w:themeColor="text1"/>
                      <w14:textFill>
                        <w14:solidFill>
                          <w14:schemeClr w14:val="tx1"/>
                        </w14:solidFill>
                      </w14:textFill>
                    </w:rPr>
                    <w:t>危险废物贮存设施</w:t>
                  </w:r>
                </w:p>
              </w:tc>
              <w:tc>
                <w:tcPr>
                  <w:tcW w:w="3915" w:type="pct"/>
                  <w:gridSpan w:val="3"/>
                  <w:vAlign w:val="center"/>
                </w:tcPr>
                <w:p w14:paraId="0A013E3C">
                  <w:pPr>
                    <w:spacing w:line="240" w:lineRule="auto"/>
                    <w:ind w:firstLine="0" w:firstLineChars="0"/>
                    <w:jc w:val="center"/>
                    <w:rPr>
                      <w:rFonts w:ascii="Times New Roman" w:hAnsi="Times New Roman" w:eastAsia="宋体"/>
                      <w:color w:val="000000" w:themeColor="text1"/>
                      <w14:textFill>
                        <w14:solidFill>
                          <w14:schemeClr w14:val="tx1"/>
                        </w14:solidFill>
                      </w14:textFill>
                    </w:rPr>
                  </w:pPr>
                  <w:r>
                    <w:rPr>
                      <w:rFonts w:ascii="Times New Roman" w:hAnsi="Times New Roman" w:eastAsia="宋体"/>
                    </w:rPr>
                    <w:drawing>
                      <wp:inline distT="0" distB="0" distL="114300" distR="114300">
                        <wp:extent cx="3599815" cy="2279650"/>
                        <wp:effectExtent l="0" t="0" r="12065" b="6350"/>
                        <wp:docPr id="14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7"/>
                                <pic:cNvPicPr>
                                  <a:picLocks noChangeAspect="1"/>
                                </pic:cNvPicPr>
                              </pic:nvPicPr>
                              <pic:blipFill>
                                <a:blip r:embed="rId51"/>
                                <a:stretch>
                                  <a:fillRect/>
                                </a:stretch>
                              </pic:blipFill>
                              <pic:spPr>
                                <a:xfrm>
                                  <a:off x="0" y="0"/>
                                  <a:ext cx="3599815" cy="2279650"/>
                                </a:xfrm>
                                <a:prstGeom prst="rect">
                                  <a:avLst/>
                                </a:prstGeom>
                                <a:noFill/>
                                <a:ln>
                                  <a:noFill/>
                                </a:ln>
                              </pic:spPr>
                            </pic:pic>
                          </a:graphicData>
                        </a:graphic>
                      </wp:inline>
                    </w:drawing>
                  </w:r>
                </w:p>
              </w:tc>
            </w:tr>
          </w:tbl>
          <w:p w14:paraId="4C6DAB36">
            <w:pPr>
              <w:widowControl w:val="0"/>
              <w:autoSpaceDE w:val="0"/>
              <w:autoSpaceDN w:val="0"/>
              <w:adjustRightInd w:val="0"/>
              <w:snapToGrid/>
              <w:spacing w:line="360" w:lineRule="auto"/>
              <w:ind w:firstLine="0" w:firstLineChars="0"/>
              <w:jc w:val="center"/>
              <w:textAlignment w:val="auto"/>
              <w:rPr>
                <w:rFonts w:ascii="Times New Roman" w:hAnsi="Times New Roman" w:eastAsia="宋体" w:cs="Times New Roman"/>
                <w:b/>
                <w:bCs/>
                <w:color w:val="auto"/>
                <w:kern w:val="2"/>
                <w:sz w:val="24"/>
                <w:szCs w:val="32"/>
                <w:lang w:val="en-US" w:eastAsia="zh-CN" w:bidi="ar-SA"/>
              </w:rPr>
            </w:pPr>
            <w:r>
              <w:rPr>
                <w:rFonts w:hint="eastAsia" w:ascii="Times New Roman" w:hAnsi="Times New Roman" w:eastAsia="宋体" w:cs="Times New Roman"/>
                <w:b/>
                <w:bCs/>
                <w:color w:val="auto"/>
                <w:kern w:val="2"/>
                <w:sz w:val="24"/>
                <w:szCs w:val="32"/>
                <w:lang w:val="en-US" w:eastAsia="zh-CN" w:bidi="ar-SA"/>
              </w:rPr>
              <w:t>图4-3  排放口图形标志</w:t>
            </w:r>
          </w:p>
          <w:p w14:paraId="5E15D013">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2、排污口应便于采样与计量监测，便于日常现场监督检查；</w:t>
            </w:r>
          </w:p>
          <w:p w14:paraId="5669911D">
            <w:pPr>
              <w:widowControl w:val="0"/>
              <w:autoSpaceDE w:val="0"/>
              <w:autoSpaceDN w:val="0"/>
              <w:adjustRightInd w:val="0"/>
              <w:snapToGrid/>
              <w:spacing w:line="360" w:lineRule="auto"/>
              <w:ind w:firstLine="480" w:firstLineChars="200"/>
              <w:jc w:val="both"/>
              <w:textAlignment w:val="auto"/>
              <w:rPr>
                <w:rFonts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3、如实向环保管理部门申报排污口数量、位置及所排放的主要污染物种类、数量、浓度、排放去向等情况；</w:t>
            </w:r>
          </w:p>
          <w:p w14:paraId="61755014">
            <w:pPr>
              <w:widowControl w:val="0"/>
              <w:autoSpaceDE w:val="0"/>
              <w:autoSpaceDN w:val="0"/>
              <w:adjustRightInd w:val="0"/>
              <w:snapToGrid/>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4、危险废物暂存间应张贴危险废物标识。</w:t>
            </w:r>
          </w:p>
          <w:p w14:paraId="5BF46450">
            <w:pPr>
              <w:pStyle w:val="18"/>
              <w:rPr>
                <w:rFonts w:ascii="Times New Roman" w:hAnsi="Times New Roman" w:eastAsia="宋体"/>
              </w:rPr>
            </w:pPr>
          </w:p>
        </w:tc>
      </w:tr>
    </w:tbl>
    <w:p w14:paraId="59F53DC9">
      <w:pPr>
        <w:rPr>
          <w:rFonts w:hint="default" w:ascii="Times New Roman" w:hAnsi="Times New Roman" w:eastAsia="宋体"/>
          <w:color w:val="auto"/>
          <w:lang w:val="en-US" w:eastAsia="zh-CN"/>
        </w:rPr>
      </w:pPr>
      <w:r>
        <w:rPr>
          <w:rFonts w:hint="default" w:ascii="Times New Roman" w:hAnsi="Times New Roman" w:eastAsia="宋体"/>
          <w:color w:val="auto"/>
          <w:lang w:val="en-US" w:eastAsia="zh-CN"/>
        </w:rPr>
        <w:br w:type="page"/>
      </w:r>
    </w:p>
    <w:p w14:paraId="73A9FFC6">
      <w:pPr>
        <w:pStyle w:val="22"/>
        <w:keepNext w:val="0"/>
        <w:keepLines w:val="0"/>
        <w:pageBreakBefore w:val="0"/>
        <w:widowControl w:val="0"/>
        <w:numPr>
          <w:ilvl w:val="0"/>
          <w:numId w:val="4"/>
        </w:numPr>
        <w:kinsoku/>
        <w:wordWrap/>
        <w:overflowPunct/>
        <w:topLinePunct w:val="0"/>
        <w:autoSpaceDE/>
        <w:autoSpaceDN/>
        <w:bidi w:val="0"/>
        <w:adjustRightInd/>
        <w:snapToGrid/>
        <w:spacing w:line="240" w:lineRule="auto"/>
        <w:ind w:left="0" w:leftChars="0" w:firstLine="0" w:firstLineChars="0"/>
        <w:jc w:val="center"/>
        <w:textAlignment w:val="auto"/>
        <w:outlineLvl w:val="0"/>
        <w:rPr>
          <w:rFonts w:hint="eastAsia" w:ascii="Times New Roman" w:hAnsi="Times New Roman" w:eastAsia="黑体"/>
          <w:color w:val="auto"/>
          <w:sz w:val="30"/>
          <w:lang w:val="en-US" w:eastAsia="zh-CN"/>
        </w:rPr>
      </w:pPr>
      <w:r>
        <w:rPr>
          <w:rFonts w:hint="eastAsia" w:ascii="Times New Roman" w:hAnsi="Times New Roman" w:eastAsia="黑体"/>
          <w:color w:val="auto"/>
          <w:sz w:val="30"/>
          <w:lang w:val="en-US" w:eastAsia="zh-CN"/>
        </w:rPr>
        <w:t>环境保护措施监督检查清单</w:t>
      </w:r>
    </w:p>
    <w:tbl>
      <w:tblPr>
        <w:tblStyle w:val="27"/>
        <w:tblW w:w="880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53"/>
        <w:gridCol w:w="1349"/>
        <w:gridCol w:w="713"/>
        <w:gridCol w:w="2302"/>
        <w:gridCol w:w="845"/>
        <w:gridCol w:w="789"/>
        <w:gridCol w:w="1649"/>
      </w:tblGrid>
      <w:tr w14:paraId="0D82CB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3" w:type="dxa"/>
            <w:tcBorders>
              <w:tl2br w:val="single" w:color="auto" w:sz="4" w:space="0"/>
            </w:tcBorders>
            <w:vAlign w:val="center"/>
          </w:tcPr>
          <w:p w14:paraId="6CE7AA7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 xml:space="preserve">   内容</w:t>
            </w:r>
          </w:p>
          <w:p w14:paraId="7C1C672E">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both"/>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要素</w:t>
            </w:r>
          </w:p>
        </w:tc>
        <w:tc>
          <w:tcPr>
            <w:tcW w:w="1349" w:type="dxa"/>
            <w:vAlign w:val="center"/>
          </w:tcPr>
          <w:p w14:paraId="028D0DF5">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排放口(编号、名称)/污染源</w:t>
            </w:r>
          </w:p>
        </w:tc>
        <w:tc>
          <w:tcPr>
            <w:tcW w:w="713" w:type="dxa"/>
            <w:vAlign w:val="center"/>
          </w:tcPr>
          <w:p w14:paraId="51A281E9">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污染物项目</w:t>
            </w:r>
          </w:p>
        </w:tc>
        <w:tc>
          <w:tcPr>
            <w:tcW w:w="3936" w:type="dxa"/>
            <w:gridSpan w:val="3"/>
            <w:vAlign w:val="center"/>
          </w:tcPr>
          <w:p w14:paraId="564D5754">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环境保护措施</w:t>
            </w:r>
          </w:p>
        </w:tc>
        <w:tc>
          <w:tcPr>
            <w:tcW w:w="1649" w:type="dxa"/>
            <w:vAlign w:val="center"/>
          </w:tcPr>
          <w:p w14:paraId="5F0CA786">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执行标准</w:t>
            </w:r>
          </w:p>
        </w:tc>
      </w:tr>
      <w:tr w14:paraId="53338D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3" w:type="dxa"/>
            <w:vMerge w:val="restart"/>
            <w:vAlign w:val="center"/>
          </w:tcPr>
          <w:p w14:paraId="4F6ED7D2">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大气环境</w:t>
            </w:r>
          </w:p>
        </w:tc>
        <w:tc>
          <w:tcPr>
            <w:tcW w:w="1349" w:type="dxa"/>
            <w:vAlign w:val="center"/>
          </w:tcPr>
          <w:p w14:paraId="62C081D0">
            <w:pPr>
              <w:keepNext w:val="0"/>
              <w:keepLines w:val="0"/>
              <w:pageBreakBefore w:val="0"/>
              <w:widowControl/>
              <w:suppressLineNumbers w:val="0"/>
              <w:kinsoku/>
              <w:wordWrap/>
              <w:overflowPunct/>
              <w:topLinePunct w:val="0"/>
              <w:bidi w:val="0"/>
              <w:snapToGrid/>
              <w:spacing w:line="240" w:lineRule="auto"/>
              <w:ind w:firstLine="0" w:firstLineChars="0"/>
              <w:jc w:val="center"/>
              <w:textAlignment w:val="center"/>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宋体"/>
                <w:i w:val="0"/>
                <w:iCs w:val="0"/>
                <w:color w:val="000000"/>
                <w:kern w:val="0"/>
                <w:sz w:val="21"/>
                <w:szCs w:val="21"/>
                <w:u w:val="none"/>
                <w:lang w:val="en-US" w:eastAsia="zh-CN" w:bidi="ar"/>
              </w:rPr>
              <w:t>破碎</w:t>
            </w:r>
          </w:p>
        </w:tc>
        <w:tc>
          <w:tcPr>
            <w:tcW w:w="713" w:type="dxa"/>
            <w:vMerge w:val="restart"/>
            <w:vAlign w:val="center"/>
          </w:tcPr>
          <w:p w14:paraId="2BDBC59E">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颗粒物</w:t>
            </w:r>
          </w:p>
        </w:tc>
        <w:tc>
          <w:tcPr>
            <w:tcW w:w="2302" w:type="dxa"/>
            <w:vAlign w:val="center"/>
          </w:tcPr>
          <w:p w14:paraId="2EE27790">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给料机与破碎机相连，给料机下料口即破碎机入料口，破碎机机入料口处设置集气罩，下料口沿皮带运输方向设置1.5m长的封闭通道并设置引尘管。</w:t>
            </w:r>
          </w:p>
        </w:tc>
        <w:tc>
          <w:tcPr>
            <w:tcW w:w="845" w:type="dxa"/>
            <w:vMerge w:val="restart"/>
            <w:vAlign w:val="center"/>
          </w:tcPr>
          <w:p w14:paraId="252D722E">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经布袋除尘器处理后，通过排气筒DA010排放</w:t>
            </w:r>
          </w:p>
        </w:tc>
        <w:tc>
          <w:tcPr>
            <w:tcW w:w="789" w:type="dxa"/>
            <w:vMerge w:val="restart"/>
            <w:vAlign w:val="center"/>
          </w:tcPr>
          <w:p w14:paraId="0ECC7D36">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排气筒高度不小于15m且高出周围200m半径范围的建筑5m以上</w:t>
            </w:r>
          </w:p>
        </w:tc>
        <w:tc>
          <w:tcPr>
            <w:tcW w:w="1649" w:type="dxa"/>
            <w:vMerge w:val="restart"/>
            <w:vAlign w:val="center"/>
          </w:tcPr>
          <w:p w14:paraId="7EA6E655">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《石灰、电石工业大气污染物排放标准》（GB41618-2022）表1中矿山开采</w:t>
            </w:r>
            <w:r>
              <w:rPr>
                <w:rFonts w:ascii="Times New Roman" w:hAnsi="Times New Roman" w:eastAsia="宋体" w:cs="Times New Roman"/>
                <w:color w:val="auto"/>
                <w:kern w:val="2"/>
                <w:sz w:val="21"/>
                <w:szCs w:val="21"/>
                <w:lang w:val="en-US" w:eastAsia="zh-CN" w:bidi="ar-SA"/>
              </w:rPr>
              <w:t>排放限值要求</w:t>
            </w:r>
          </w:p>
        </w:tc>
      </w:tr>
      <w:tr w14:paraId="56221B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3" w:type="dxa"/>
            <w:vMerge w:val="continue"/>
            <w:vAlign w:val="center"/>
          </w:tcPr>
          <w:p w14:paraId="506D00E6">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p>
        </w:tc>
        <w:tc>
          <w:tcPr>
            <w:tcW w:w="1349" w:type="dxa"/>
            <w:vAlign w:val="center"/>
          </w:tcPr>
          <w:p w14:paraId="7D3E21AB">
            <w:pPr>
              <w:keepNext w:val="0"/>
              <w:keepLines w:val="0"/>
              <w:pageBreakBefore w:val="0"/>
              <w:widowControl/>
              <w:suppressLineNumbers w:val="0"/>
              <w:kinsoku/>
              <w:wordWrap/>
              <w:overflowPunct/>
              <w:topLinePunct w:val="0"/>
              <w:bidi w:val="0"/>
              <w:snapToGrid/>
              <w:spacing w:line="240" w:lineRule="auto"/>
              <w:ind w:firstLine="0" w:firstLineChars="0"/>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宋体"/>
                <w:i w:val="0"/>
                <w:iCs w:val="0"/>
                <w:color w:val="000000"/>
                <w:kern w:val="0"/>
                <w:sz w:val="21"/>
                <w:szCs w:val="21"/>
                <w:u w:val="none"/>
                <w:lang w:val="en-US" w:eastAsia="zh-CN" w:bidi="ar"/>
              </w:rPr>
              <w:t>筛分</w:t>
            </w:r>
          </w:p>
        </w:tc>
        <w:tc>
          <w:tcPr>
            <w:tcW w:w="713" w:type="dxa"/>
            <w:vMerge w:val="continue"/>
            <w:vAlign w:val="center"/>
          </w:tcPr>
          <w:p w14:paraId="4B8D683C">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p>
        </w:tc>
        <w:tc>
          <w:tcPr>
            <w:tcW w:w="2302" w:type="dxa"/>
            <w:vAlign w:val="center"/>
          </w:tcPr>
          <w:p w14:paraId="71E9D358">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筛分机为封闭式给料入料并设置引尘管，下料口沿皮带运输方向设置1.5m长的封闭通道并设置引尘管。</w:t>
            </w:r>
          </w:p>
        </w:tc>
        <w:tc>
          <w:tcPr>
            <w:tcW w:w="845" w:type="dxa"/>
            <w:vMerge w:val="continue"/>
            <w:vAlign w:val="center"/>
          </w:tcPr>
          <w:p w14:paraId="7F059D43">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p>
        </w:tc>
        <w:tc>
          <w:tcPr>
            <w:tcW w:w="789" w:type="dxa"/>
            <w:vMerge w:val="continue"/>
            <w:vAlign w:val="center"/>
          </w:tcPr>
          <w:p w14:paraId="2B610297">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p>
        </w:tc>
        <w:tc>
          <w:tcPr>
            <w:tcW w:w="1649" w:type="dxa"/>
            <w:vMerge w:val="continue"/>
            <w:vAlign w:val="center"/>
          </w:tcPr>
          <w:p w14:paraId="697FFE85">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1"/>
                <w:lang w:val="en-US" w:eastAsia="zh-CN" w:bidi="ar-SA"/>
              </w:rPr>
            </w:pPr>
          </w:p>
        </w:tc>
      </w:tr>
      <w:tr w14:paraId="67740F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3" w:type="dxa"/>
            <w:vMerge w:val="continue"/>
            <w:vAlign w:val="center"/>
          </w:tcPr>
          <w:p w14:paraId="7A58902E">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p>
        </w:tc>
        <w:tc>
          <w:tcPr>
            <w:tcW w:w="1349" w:type="dxa"/>
            <w:vAlign w:val="center"/>
          </w:tcPr>
          <w:p w14:paraId="6A80434C">
            <w:pPr>
              <w:keepNext w:val="0"/>
              <w:keepLines w:val="0"/>
              <w:pageBreakBefore w:val="0"/>
              <w:widowControl/>
              <w:suppressLineNumbers w:val="0"/>
              <w:kinsoku/>
              <w:wordWrap/>
              <w:overflowPunct/>
              <w:topLinePunct w:val="0"/>
              <w:bidi w:val="0"/>
              <w:snapToGrid/>
              <w:spacing w:line="240" w:lineRule="auto"/>
              <w:ind w:firstLine="0" w:firstLineChars="0"/>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宋体"/>
                <w:i w:val="0"/>
                <w:iCs w:val="0"/>
                <w:color w:val="000000"/>
                <w:kern w:val="0"/>
                <w:sz w:val="21"/>
                <w:szCs w:val="21"/>
                <w:u w:val="none"/>
                <w:lang w:val="en-US" w:eastAsia="zh-CN" w:bidi="ar"/>
              </w:rPr>
              <w:t>成品仓粉尘</w:t>
            </w:r>
          </w:p>
        </w:tc>
        <w:tc>
          <w:tcPr>
            <w:tcW w:w="713" w:type="dxa"/>
            <w:vMerge w:val="continue"/>
            <w:vAlign w:val="center"/>
          </w:tcPr>
          <w:p w14:paraId="6F4A6D2A">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p>
        </w:tc>
        <w:tc>
          <w:tcPr>
            <w:tcW w:w="3147" w:type="dxa"/>
            <w:gridSpan w:val="2"/>
            <w:vAlign w:val="center"/>
          </w:tcPr>
          <w:p w14:paraId="3DAC94F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成品仓为封闭式给料入料并设置引尘管，成品仓底部卸料装车，设置集气罩及引尘管，经除尘器净化处理后，通过排气筒DA011排放</w:t>
            </w:r>
          </w:p>
        </w:tc>
        <w:tc>
          <w:tcPr>
            <w:tcW w:w="789" w:type="dxa"/>
            <w:vMerge w:val="continue"/>
            <w:vAlign w:val="center"/>
          </w:tcPr>
          <w:p w14:paraId="2EA7763A">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p>
        </w:tc>
        <w:tc>
          <w:tcPr>
            <w:tcW w:w="1649" w:type="dxa"/>
            <w:vMerge w:val="continue"/>
            <w:vAlign w:val="center"/>
          </w:tcPr>
          <w:p w14:paraId="6A9DCFCC">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1"/>
                <w:lang w:val="en-US" w:eastAsia="zh-CN" w:bidi="ar-SA"/>
              </w:rPr>
            </w:pPr>
          </w:p>
        </w:tc>
      </w:tr>
      <w:tr w14:paraId="199021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3" w:type="dxa"/>
            <w:vMerge w:val="continue"/>
            <w:vAlign w:val="center"/>
          </w:tcPr>
          <w:p w14:paraId="1BF74398">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p>
        </w:tc>
        <w:tc>
          <w:tcPr>
            <w:tcW w:w="1349" w:type="dxa"/>
            <w:vAlign w:val="center"/>
          </w:tcPr>
          <w:p w14:paraId="68F21EAC">
            <w:pPr>
              <w:keepNext w:val="0"/>
              <w:keepLines w:val="0"/>
              <w:pageBreakBefore w:val="0"/>
              <w:widowControl/>
              <w:suppressLineNumbers w:val="0"/>
              <w:kinsoku/>
              <w:wordWrap/>
              <w:overflowPunct/>
              <w:topLinePunct w:val="0"/>
              <w:bidi w:val="0"/>
              <w:snapToGrid/>
              <w:spacing w:line="240" w:lineRule="auto"/>
              <w:ind w:firstLine="0" w:firstLineChars="0"/>
              <w:jc w:val="center"/>
              <w:textAlignment w:val="center"/>
              <w:rPr>
                <w:rFonts w:hint="eastAsia" w:ascii="Times New Roman" w:hAnsi="Times New Roman" w:eastAsia="宋体" w:cs="宋体"/>
                <w:i w:val="0"/>
                <w:iCs w:val="0"/>
                <w:color w:val="000000"/>
                <w:kern w:val="0"/>
                <w:sz w:val="21"/>
                <w:szCs w:val="21"/>
                <w:u w:val="none"/>
                <w:lang w:val="en-US" w:eastAsia="zh-CN" w:bidi="ar"/>
              </w:rPr>
            </w:pPr>
            <w:r>
              <w:rPr>
                <w:rFonts w:hint="eastAsia" w:ascii="Times New Roman" w:hAnsi="Times New Roman" w:eastAsia="宋体" w:cs="宋体"/>
                <w:i w:val="0"/>
                <w:iCs w:val="0"/>
                <w:color w:val="000000"/>
                <w:kern w:val="0"/>
                <w:sz w:val="21"/>
                <w:szCs w:val="21"/>
                <w:u w:val="none"/>
                <w:lang w:val="en-US" w:eastAsia="zh-CN" w:bidi="ar"/>
              </w:rPr>
              <w:t>暂存库皮带转运及堆存</w:t>
            </w:r>
          </w:p>
        </w:tc>
        <w:tc>
          <w:tcPr>
            <w:tcW w:w="713" w:type="dxa"/>
            <w:vMerge w:val="restart"/>
            <w:vAlign w:val="center"/>
          </w:tcPr>
          <w:p w14:paraId="56C46F05">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颗粒物</w:t>
            </w:r>
          </w:p>
        </w:tc>
        <w:tc>
          <w:tcPr>
            <w:tcW w:w="3936" w:type="dxa"/>
            <w:gridSpan w:val="3"/>
            <w:vMerge w:val="restart"/>
            <w:vAlign w:val="center"/>
          </w:tcPr>
          <w:p w14:paraId="4E22B966">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暂存库密闭，投料口位于暂存库内，设置水喷淋+喷雾抑尘设施。</w:t>
            </w:r>
          </w:p>
        </w:tc>
        <w:tc>
          <w:tcPr>
            <w:tcW w:w="1649" w:type="dxa"/>
            <w:vMerge w:val="restart"/>
            <w:vAlign w:val="center"/>
          </w:tcPr>
          <w:p w14:paraId="453BAFEF">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《石灰行业大气污染物排放标准》（DB13/1641-2012）表3</w:t>
            </w:r>
            <w:r>
              <w:rPr>
                <w:rFonts w:ascii="Times New Roman" w:hAnsi="Times New Roman" w:eastAsia="宋体" w:cs="Times New Roman"/>
                <w:color w:val="auto"/>
                <w:kern w:val="2"/>
                <w:sz w:val="21"/>
                <w:szCs w:val="21"/>
                <w:lang w:val="en-US" w:eastAsia="zh-CN" w:bidi="ar-SA"/>
              </w:rPr>
              <w:t>无组织排放限值要求</w:t>
            </w:r>
          </w:p>
        </w:tc>
      </w:tr>
      <w:tr w14:paraId="743215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3" w:type="dxa"/>
            <w:vMerge w:val="continue"/>
            <w:vAlign w:val="center"/>
          </w:tcPr>
          <w:p w14:paraId="51170AF2">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p>
        </w:tc>
        <w:tc>
          <w:tcPr>
            <w:tcW w:w="1349" w:type="dxa"/>
            <w:vAlign w:val="center"/>
          </w:tcPr>
          <w:p w14:paraId="2C0EC26F">
            <w:pPr>
              <w:keepNext w:val="0"/>
              <w:keepLines w:val="0"/>
              <w:pageBreakBefore w:val="0"/>
              <w:widowControl/>
              <w:suppressLineNumbers w:val="0"/>
              <w:kinsoku/>
              <w:wordWrap/>
              <w:overflowPunct/>
              <w:topLinePunct w:val="0"/>
              <w:bidi w:val="0"/>
              <w:snapToGrid/>
              <w:spacing w:line="240" w:lineRule="auto"/>
              <w:ind w:firstLine="0" w:firstLineChars="0"/>
              <w:jc w:val="center"/>
              <w:textAlignment w:val="center"/>
              <w:rPr>
                <w:rFonts w:hint="default" w:ascii="Times New Roman" w:hAnsi="Times New Roman" w:eastAsia="宋体" w:cs="宋体"/>
                <w:i w:val="0"/>
                <w:iCs w:val="0"/>
                <w:color w:val="000000"/>
                <w:kern w:val="0"/>
                <w:sz w:val="21"/>
                <w:szCs w:val="21"/>
                <w:u w:val="none"/>
                <w:lang w:val="en-US" w:eastAsia="zh-CN" w:bidi="ar"/>
              </w:rPr>
            </w:pPr>
            <w:r>
              <w:rPr>
                <w:rFonts w:hint="eastAsia" w:ascii="Times New Roman" w:hAnsi="Times New Roman" w:eastAsia="宋体" w:cs="宋体"/>
                <w:i w:val="0"/>
                <w:iCs w:val="0"/>
                <w:color w:val="000000"/>
                <w:kern w:val="0"/>
                <w:sz w:val="21"/>
                <w:szCs w:val="21"/>
                <w:u w:val="none"/>
                <w:lang w:val="en-US" w:eastAsia="zh-CN" w:bidi="ar"/>
              </w:rPr>
              <w:t>上料</w:t>
            </w:r>
          </w:p>
        </w:tc>
        <w:tc>
          <w:tcPr>
            <w:tcW w:w="713" w:type="dxa"/>
            <w:vMerge w:val="continue"/>
            <w:vAlign w:val="center"/>
          </w:tcPr>
          <w:p w14:paraId="3E7FC2B6">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p>
        </w:tc>
        <w:tc>
          <w:tcPr>
            <w:tcW w:w="3936" w:type="dxa"/>
            <w:gridSpan w:val="3"/>
            <w:vMerge w:val="continue"/>
            <w:vAlign w:val="center"/>
          </w:tcPr>
          <w:p w14:paraId="01D3180C">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p>
        </w:tc>
        <w:tc>
          <w:tcPr>
            <w:tcW w:w="1649" w:type="dxa"/>
            <w:vMerge w:val="continue"/>
            <w:vAlign w:val="center"/>
          </w:tcPr>
          <w:p w14:paraId="17AEAFB9">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1"/>
                <w:lang w:val="en-US" w:eastAsia="zh-CN" w:bidi="ar-SA"/>
              </w:rPr>
            </w:pPr>
          </w:p>
        </w:tc>
      </w:tr>
      <w:tr w14:paraId="58A130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3" w:type="dxa"/>
            <w:vMerge w:val="continue"/>
            <w:vAlign w:val="center"/>
          </w:tcPr>
          <w:p w14:paraId="18622EDC">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1"/>
                <w:lang w:val="en-US" w:eastAsia="zh-CN" w:bidi="ar-SA"/>
              </w:rPr>
            </w:pPr>
          </w:p>
        </w:tc>
        <w:tc>
          <w:tcPr>
            <w:tcW w:w="1349" w:type="dxa"/>
            <w:vAlign w:val="center"/>
          </w:tcPr>
          <w:p w14:paraId="4D101391">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厂界</w:t>
            </w:r>
          </w:p>
        </w:tc>
        <w:tc>
          <w:tcPr>
            <w:tcW w:w="713" w:type="dxa"/>
            <w:vMerge w:val="continue"/>
            <w:vAlign w:val="center"/>
          </w:tcPr>
          <w:p w14:paraId="2CB0C581">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1"/>
                <w:lang w:val="en-US" w:eastAsia="zh-CN" w:bidi="ar-SA"/>
              </w:rPr>
            </w:pPr>
          </w:p>
        </w:tc>
        <w:tc>
          <w:tcPr>
            <w:tcW w:w="3936" w:type="dxa"/>
            <w:gridSpan w:val="3"/>
            <w:vAlign w:val="center"/>
          </w:tcPr>
          <w:p w14:paraId="71713602">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宋体"/>
                <w:color w:val="auto"/>
                <w:kern w:val="2"/>
                <w:sz w:val="21"/>
                <w:szCs w:val="20"/>
                <w:lang w:val="en-US" w:eastAsia="zh-CN" w:bidi="ar"/>
              </w:rPr>
              <w:t>①运输皮带建成封闭的皮带廊道；②厂区及道路定时洒水降尘，车辆减速慢行、依托洗车平台；③生产车间全封闭，定时洒水降尘。</w:t>
            </w:r>
          </w:p>
        </w:tc>
        <w:tc>
          <w:tcPr>
            <w:tcW w:w="1649" w:type="dxa"/>
            <w:vMerge w:val="continue"/>
            <w:vAlign w:val="center"/>
          </w:tcPr>
          <w:p w14:paraId="1D6EF8AC">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1"/>
                <w:lang w:val="en-US" w:eastAsia="zh-CN" w:bidi="ar-SA"/>
              </w:rPr>
            </w:pPr>
          </w:p>
        </w:tc>
      </w:tr>
      <w:tr w14:paraId="754453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3" w:type="dxa"/>
            <w:vAlign w:val="center"/>
          </w:tcPr>
          <w:p w14:paraId="4020E529">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地表水环境</w:t>
            </w:r>
          </w:p>
        </w:tc>
        <w:tc>
          <w:tcPr>
            <w:tcW w:w="5998" w:type="dxa"/>
            <w:gridSpan w:val="5"/>
            <w:vAlign w:val="center"/>
          </w:tcPr>
          <w:p w14:paraId="74B504F4">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无生产废水产生，依托洗车平台废水循环使用，不新增劳动定员，生活污水产生量和产生节点不增加。</w:t>
            </w:r>
          </w:p>
        </w:tc>
        <w:tc>
          <w:tcPr>
            <w:tcW w:w="1649" w:type="dxa"/>
            <w:vAlign w:val="center"/>
          </w:tcPr>
          <w:p w14:paraId="68008197">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w:t>
            </w:r>
          </w:p>
        </w:tc>
      </w:tr>
      <w:tr w14:paraId="754282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3" w:type="dxa"/>
            <w:vAlign w:val="center"/>
          </w:tcPr>
          <w:p w14:paraId="34A7F781">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声环境</w:t>
            </w:r>
          </w:p>
        </w:tc>
        <w:tc>
          <w:tcPr>
            <w:tcW w:w="1349" w:type="dxa"/>
            <w:vAlign w:val="center"/>
          </w:tcPr>
          <w:p w14:paraId="00BC66A9">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设备运行</w:t>
            </w:r>
          </w:p>
        </w:tc>
        <w:tc>
          <w:tcPr>
            <w:tcW w:w="713" w:type="dxa"/>
            <w:vAlign w:val="center"/>
          </w:tcPr>
          <w:p w14:paraId="05ABFA1C">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噪声</w:t>
            </w:r>
          </w:p>
        </w:tc>
        <w:tc>
          <w:tcPr>
            <w:tcW w:w="3936" w:type="dxa"/>
            <w:gridSpan w:val="3"/>
            <w:vAlign w:val="center"/>
          </w:tcPr>
          <w:p w14:paraId="11A0D184">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选用低噪声设备、设备基础减振、厂房隔声等措施</w:t>
            </w:r>
          </w:p>
        </w:tc>
        <w:tc>
          <w:tcPr>
            <w:tcW w:w="1649" w:type="dxa"/>
            <w:vAlign w:val="center"/>
          </w:tcPr>
          <w:p w14:paraId="39ED7680">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《工业企业厂界环境噪声排放标准》（GB12348-2008）中的2类标准</w:t>
            </w:r>
          </w:p>
        </w:tc>
      </w:tr>
      <w:tr w14:paraId="191686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3" w:type="dxa"/>
            <w:vAlign w:val="center"/>
          </w:tcPr>
          <w:p w14:paraId="0DDB0399">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电磁辐射</w:t>
            </w:r>
          </w:p>
        </w:tc>
        <w:tc>
          <w:tcPr>
            <w:tcW w:w="7647" w:type="dxa"/>
            <w:gridSpan w:val="6"/>
            <w:vAlign w:val="center"/>
          </w:tcPr>
          <w:p w14:paraId="5AF0EDB3">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无</w:t>
            </w:r>
          </w:p>
        </w:tc>
      </w:tr>
      <w:tr w14:paraId="1BDA52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3" w:type="dxa"/>
            <w:vAlign w:val="center"/>
          </w:tcPr>
          <w:p w14:paraId="585E57D0">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固体废物</w:t>
            </w:r>
          </w:p>
        </w:tc>
        <w:tc>
          <w:tcPr>
            <w:tcW w:w="7647" w:type="dxa"/>
            <w:gridSpan w:val="6"/>
            <w:vAlign w:val="center"/>
          </w:tcPr>
          <w:p w14:paraId="48B5E7FA">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left"/>
              <w:textAlignment w:val="auto"/>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除尘灰随同产品全部外售。</w:t>
            </w:r>
          </w:p>
          <w:p w14:paraId="6CE6918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left"/>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4"/>
                <w:lang w:val="en-US" w:eastAsia="zh-CN" w:bidi="ar-SA"/>
              </w:rPr>
              <w:t>危险废物：废润滑油和废油桶暂存于现有危废间，统一由有资质单位处置。</w:t>
            </w:r>
          </w:p>
        </w:tc>
      </w:tr>
      <w:tr w14:paraId="2A4196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3" w:type="dxa"/>
            <w:vAlign w:val="center"/>
          </w:tcPr>
          <w:p w14:paraId="44BB4EB6">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土壤及地下水污染防治措施</w:t>
            </w:r>
          </w:p>
        </w:tc>
        <w:tc>
          <w:tcPr>
            <w:tcW w:w="7647" w:type="dxa"/>
            <w:gridSpan w:val="6"/>
            <w:vAlign w:val="center"/>
          </w:tcPr>
          <w:p w14:paraId="1698F92C">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left"/>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分区防渗，利旧危废间为重点防渗区，采取相应措施后，等效黏土防渗层Mb≥6.0m，K≤1×10-10cm/s；车间为一般防渗区，等效黏土防渗层Mb≥6.0m，K≤10-7cm/s；办公区、厂区空地等区域为简单防渗区，进行一般水泥地面硬化。</w:t>
            </w:r>
          </w:p>
        </w:tc>
      </w:tr>
      <w:tr w14:paraId="5BD625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3" w:type="dxa"/>
            <w:vAlign w:val="center"/>
          </w:tcPr>
          <w:p w14:paraId="5E1E3DCF">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生态保护措施</w:t>
            </w:r>
          </w:p>
        </w:tc>
        <w:tc>
          <w:tcPr>
            <w:tcW w:w="7647" w:type="dxa"/>
            <w:gridSpan w:val="6"/>
            <w:vAlign w:val="center"/>
          </w:tcPr>
          <w:p w14:paraId="02AAE3F2">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无</w:t>
            </w:r>
          </w:p>
        </w:tc>
      </w:tr>
      <w:tr w14:paraId="5A952D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3" w:type="dxa"/>
            <w:vAlign w:val="center"/>
          </w:tcPr>
          <w:p w14:paraId="4058DC04">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环境风险</w:t>
            </w:r>
          </w:p>
          <w:p w14:paraId="49E38DA1">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防范措施</w:t>
            </w:r>
          </w:p>
        </w:tc>
        <w:tc>
          <w:tcPr>
            <w:tcW w:w="7647" w:type="dxa"/>
            <w:gridSpan w:val="6"/>
            <w:vAlign w:val="center"/>
          </w:tcPr>
          <w:p w14:paraId="4F3DBFEF">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left"/>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本项目的环境风险主要为危险废物泄漏事故、废润滑油遇明火所引发的火灾事故及其次生污染物排放引起的环境污染。为避免环境事故发生，建设单位按照安全、消防等部门要求落实各项防范措施，并在日常运行管理过程当中增强环境风险意识，制定切实可行的环境风险事故应急预案，当出现事故时，可及时采取应急措施，以控制事故和减少对环境造成的危害。</w:t>
            </w:r>
          </w:p>
        </w:tc>
      </w:tr>
      <w:tr w14:paraId="0D249E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3" w:type="dxa"/>
            <w:vAlign w:val="center"/>
          </w:tcPr>
          <w:p w14:paraId="5431FB3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其他环境</w:t>
            </w:r>
          </w:p>
          <w:p w14:paraId="5C15D753">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管理要求</w:t>
            </w:r>
          </w:p>
        </w:tc>
        <w:tc>
          <w:tcPr>
            <w:tcW w:w="7647" w:type="dxa"/>
            <w:gridSpan w:val="6"/>
            <w:vAlign w:val="center"/>
          </w:tcPr>
          <w:p w14:paraId="6715A026">
            <w:pPr>
              <w:keepNext w:val="0"/>
              <w:keepLines w:val="0"/>
              <w:pageBreakBefore w:val="0"/>
              <w:widowControl w:val="0"/>
              <w:numPr>
                <w:ilvl w:val="0"/>
                <w:numId w:val="10"/>
              </w:numPr>
              <w:kinsoku/>
              <w:wordWrap/>
              <w:overflowPunct/>
              <w:topLinePunct w:val="0"/>
              <w:autoSpaceDE w:val="0"/>
              <w:autoSpaceDN w:val="0"/>
              <w:bidi w:val="0"/>
              <w:adjustRightInd w:val="0"/>
              <w:snapToGrid/>
              <w:spacing w:line="240" w:lineRule="auto"/>
              <w:ind w:firstLine="0" w:firstLineChars="0"/>
              <w:jc w:val="left"/>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环境管理与监测计划</w:t>
            </w:r>
          </w:p>
          <w:p w14:paraId="67A58231">
            <w:pPr>
              <w:keepNext w:val="0"/>
              <w:keepLines w:val="0"/>
              <w:pageBreakBefore w:val="0"/>
              <w:widowControl w:val="0"/>
              <w:numPr>
                <w:ilvl w:val="0"/>
                <w:numId w:val="11"/>
              </w:numPr>
              <w:kinsoku/>
              <w:wordWrap/>
              <w:overflowPunct/>
              <w:topLinePunct w:val="0"/>
              <w:autoSpaceDE w:val="0"/>
              <w:autoSpaceDN w:val="0"/>
              <w:bidi w:val="0"/>
              <w:adjustRightInd w:val="0"/>
              <w:snapToGrid/>
              <w:spacing w:line="240" w:lineRule="auto"/>
              <w:ind w:firstLine="0" w:firstLineChars="0"/>
              <w:jc w:val="left"/>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环境管理计划</w:t>
            </w:r>
          </w:p>
          <w:p w14:paraId="6480C9F5">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left"/>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①排污许可管理要求</w:t>
            </w:r>
          </w:p>
          <w:p w14:paraId="374822E7">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left"/>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企业取得环境影响报告表批复后，项目开始施工建设，竣工完成，应当在项目产生实际污染物排放之前，按照国家排污许可有关管理规定要求，申请排污许可证登记，不得无证排污或不按证排污。</w:t>
            </w:r>
          </w:p>
          <w:p w14:paraId="743212BE">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left"/>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②严格执行“三同时”制度</w:t>
            </w:r>
          </w:p>
          <w:p w14:paraId="39ACEB50">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left"/>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在项目筹备、设计和施工建设不同阶段，均应严格执行“三同时”制度，确保污染处理设施能够与生产工艺设施“同时设计、同时施工、同时竣工”。</w:t>
            </w:r>
          </w:p>
          <w:p w14:paraId="4E2C3D00">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left"/>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③建立环境报告制度</w:t>
            </w:r>
          </w:p>
          <w:p w14:paraId="62BDE6EE">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left"/>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应按有关法规的要求，严格执行排污申报制度；此外，在项目工程排污发生重大变化、污染治理设施发生重大改变或拟实施新、改、扩建项目时必须及时向相关环保行政主管部门申报。</w:t>
            </w:r>
          </w:p>
          <w:p w14:paraId="35615475">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left"/>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④健全污染治理设施管理制度</w:t>
            </w:r>
          </w:p>
          <w:p w14:paraId="1E980B8A">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left"/>
              <w:textAlignment w:val="auto"/>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lang w:val="en-US" w:eastAsia="zh-CN" w:bidi="ar-SA"/>
              </w:rPr>
              <w:t>建立健全污染治理设施的运行、检修、维护保养的作业规程和管理制度，将污染治理设施的管理与生产经营管理一同纳入公司日常管理工作的范畴，落实责任人，建立</w:t>
            </w:r>
            <w:r>
              <w:rPr>
                <w:rFonts w:hint="eastAsia" w:ascii="Times New Roman" w:hAnsi="Times New Roman" w:eastAsia="宋体" w:cs="Times New Roman"/>
                <w:color w:val="auto"/>
                <w:kern w:val="2"/>
                <w:sz w:val="21"/>
                <w:szCs w:val="21"/>
                <w:lang w:val="en-US" w:eastAsia="zh-CN" w:bidi="ar-SA"/>
              </w:rPr>
              <w:t>管理台账</w:t>
            </w:r>
            <w:r>
              <w:rPr>
                <w:rFonts w:ascii="Times New Roman" w:hAnsi="Times New Roman" w:eastAsia="宋体" w:cs="Times New Roman"/>
                <w:color w:val="auto"/>
                <w:kern w:val="2"/>
                <w:sz w:val="21"/>
                <w:szCs w:val="21"/>
                <w:lang w:val="en-US" w:eastAsia="zh-CN" w:bidi="ar-SA"/>
              </w:rPr>
              <w:t>。避免擅自拆除或闲置现有的污染处理设施现象的发生，严禁故意不正常使用污染处理设施。</w:t>
            </w:r>
          </w:p>
          <w:p w14:paraId="4AC49B34">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left"/>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⑤建立环境目标管理责任制和奖惩条例</w:t>
            </w:r>
          </w:p>
          <w:p w14:paraId="3AF6132E">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left"/>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建立并实施各级人员的环境目标管理责任制，把环境目标责任完成情况与奖惩制度结合起来。设置环境保护奖惩条例，对爱护环保设施、节能降耗、减少污染物排放、改善环境绩效者给予适当的奖励；对环保观念淡薄，不按环保要求管理和操作，造成环保设施非正常损坏、发生污染事故以及浪费资源者予以相应的处罚。在公司内部形成注重环境管理，持续改进环境绩效的氛围。</w:t>
            </w:r>
          </w:p>
          <w:p w14:paraId="0449D8A8">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left"/>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⑥企业需要根据《环境信息公开办法（试行）》、《企业事业单位环境信息公开办法》要求向社会公开相关信息。</w:t>
            </w:r>
          </w:p>
          <w:p w14:paraId="1DD660CF">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left"/>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（2）自行监测计划</w:t>
            </w:r>
          </w:p>
          <w:p w14:paraId="0CD3E1AE">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left"/>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根据《排污单位自行监测技术指南》，建设单位定期委托有资质的检(监)测机构代其开展自行监测。</w:t>
            </w:r>
          </w:p>
          <w:p w14:paraId="1C529CAB">
            <w:pPr>
              <w:keepNext w:val="0"/>
              <w:keepLines w:val="0"/>
              <w:pageBreakBefore w:val="0"/>
              <w:kinsoku/>
              <w:wordWrap/>
              <w:overflowPunct/>
              <w:topLinePunct w:val="0"/>
              <w:bidi w:val="0"/>
              <w:snapToGrid/>
              <w:spacing w:line="240" w:lineRule="auto"/>
              <w:ind w:firstLine="0" w:firstLineChars="0"/>
              <w:rPr>
                <w:rFonts w:hint="eastAsia" w:ascii="Times New Roman" w:hAnsi="Times New Roman" w:eastAsia="宋体"/>
                <w:color w:val="auto"/>
                <w:sz w:val="21"/>
                <w:szCs w:val="21"/>
              </w:rPr>
            </w:pPr>
          </w:p>
          <w:p w14:paraId="139A59FF">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both"/>
              <w:rPr>
                <w:rFonts w:hint="eastAsia" w:ascii="Times New Roman" w:hAnsi="Times New Roman" w:eastAsia="宋体" w:cs="Times New Roman"/>
                <w:color w:val="000000"/>
                <w:kern w:val="2"/>
                <w:sz w:val="24"/>
                <w:szCs w:val="24"/>
                <w:lang w:val="en-US" w:eastAsia="zh-CN" w:bidi="ar-SA"/>
              </w:rPr>
            </w:pPr>
          </w:p>
          <w:p w14:paraId="237D59C6">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both"/>
              <w:rPr>
                <w:rFonts w:hint="eastAsia" w:ascii="Times New Roman" w:hAnsi="Times New Roman" w:eastAsia="宋体" w:cs="Times New Roman"/>
                <w:color w:val="000000"/>
                <w:kern w:val="2"/>
                <w:sz w:val="24"/>
                <w:szCs w:val="24"/>
                <w:lang w:val="en-US" w:eastAsia="zh-CN" w:bidi="ar-SA"/>
              </w:rPr>
            </w:pPr>
          </w:p>
          <w:p w14:paraId="1843E18E">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both"/>
              <w:rPr>
                <w:rFonts w:hint="eastAsia" w:ascii="Times New Roman" w:hAnsi="Times New Roman" w:eastAsia="宋体" w:cs="Times New Roman"/>
                <w:color w:val="000000"/>
                <w:kern w:val="2"/>
                <w:sz w:val="24"/>
                <w:szCs w:val="24"/>
                <w:lang w:val="en-US" w:eastAsia="zh-CN" w:bidi="ar-SA"/>
              </w:rPr>
            </w:pPr>
          </w:p>
          <w:p w14:paraId="5692A37A">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both"/>
              <w:rPr>
                <w:rFonts w:hint="eastAsia" w:ascii="Times New Roman" w:hAnsi="Times New Roman" w:eastAsia="宋体" w:cs="Times New Roman"/>
                <w:color w:val="000000"/>
                <w:kern w:val="2"/>
                <w:sz w:val="24"/>
                <w:szCs w:val="24"/>
                <w:lang w:val="en-US" w:eastAsia="zh-CN" w:bidi="ar-SA"/>
              </w:rPr>
            </w:pPr>
          </w:p>
          <w:p w14:paraId="77E4F474">
            <w:pPr>
              <w:keepNext w:val="0"/>
              <w:keepLines w:val="0"/>
              <w:pageBreakBefore w:val="0"/>
              <w:kinsoku/>
              <w:wordWrap/>
              <w:overflowPunct/>
              <w:topLinePunct w:val="0"/>
              <w:bidi w:val="0"/>
              <w:snapToGrid/>
              <w:spacing w:line="240" w:lineRule="auto"/>
              <w:ind w:firstLine="0" w:firstLineChars="0"/>
              <w:rPr>
                <w:rFonts w:hint="eastAsia" w:ascii="Times New Roman" w:hAnsi="Times New Roman" w:eastAsia="宋体"/>
                <w:color w:val="auto"/>
                <w:sz w:val="21"/>
                <w:szCs w:val="21"/>
              </w:rPr>
            </w:pPr>
          </w:p>
          <w:p w14:paraId="64D7587C">
            <w:pPr>
              <w:keepNext w:val="0"/>
              <w:keepLines w:val="0"/>
              <w:pageBreakBefore w:val="0"/>
              <w:kinsoku/>
              <w:wordWrap/>
              <w:overflowPunct/>
              <w:topLinePunct w:val="0"/>
              <w:bidi w:val="0"/>
              <w:snapToGrid/>
              <w:spacing w:line="240" w:lineRule="auto"/>
              <w:ind w:firstLine="0" w:firstLineChars="0"/>
              <w:rPr>
                <w:rFonts w:hint="eastAsia" w:ascii="Times New Roman" w:hAnsi="Times New Roman" w:eastAsia="宋体"/>
                <w:color w:val="auto"/>
                <w:sz w:val="21"/>
                <w:szCs w:val="21"/>
              </w:rPr>
            </w:pPr>
          </w:p>
          <w:p w14:paraId="2F2193BD">
            <w:pPr>
              <w:keepNext w:val="0"/>
              <w:keepLines w:val="0"/>
              <w:pageBreakBefore w:val="0"/>
              <w:kinsoku/>
              <w:wordWrap/>
              <w:overflowPunct/>
              <w:topLinePunct w:val="0"/>
              <w:bidi w:val="0"/>
              <w:snapToGrid/>
              <w:spacing w:line="240" w:lineRule="auto"/>
              <w:ind w:firstLine="0" w:firstLineChars="0"/>
              <w:rPr>
                <w:rFonts w:hint="eastAsia" w:ascii="Times New Roman" w:hAnsi="Times New Roman" w:eastAsia="宋体"/>
                <w:color w:val="auto"/>
                <w:sz w:val="21"/>
                <w:szCs w:val="21"/>
              </w:rPr>
            </w:pPr>
          </w:p>
          <w:p w14:paraId="7BEACFC9">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left"/>
              <w:textAlignment w:val="auto"/>
              <w:rPr>
                <w:rFonts w:ascii="Times New Roman" w:hAnsi="Times New Roman" w:eastAsia="宋体" w:cs="Times New Roman"/>
                <w:color w:val="auto"/>
                <w:kern w:val="2"/>
                <w:sz w:val="21"/>
                <w:szCs w:val="21"/>
                <w:lang w:val="en-US" w:eastAsia="zh-CN" w:bidi="ar-SA"/>
              </w:rPr>
            </w:pPr>
          </w:p>
        </w:tc>
      </w:tr>
    </w:tbl>
    <w:p w14:paraId="1DD5E7AB">
      <w:pPr>
        <w:rPr>
          <w:rFonts w:hint="default" w:ascii="Times New Roman" w:hAnsi="Times New Roman" w:eastAsia="宋体"/>
          <w:color w:val="auto"/>
          <w:lang w:val="en-US" w:eastAsia="zh-CN"/>
        </w:rPr>
      </w:pPr>
      <w:r>
        <w:rPr>
          <w:rFonts w:hint="default" w:ascii="Times New Roman" w:hAnsi="Times New Roman" w:eastAsia="宋体"/>
          <w:color w:val="auto"/>
          <w:lang w:val="en-US" w:eastAsia="zh-CN"/>
        </w:rPr>
        <w:br w:type="page"/>
      </w:r>
    </w:p>
    <w:p w14:paraId="3F76DD5C">
      <w:pPr>
        <w:pStyle w:val="22"/>
        <w:keepNext w:val="0"/>
        <w:keepLines w:val="0"/>
        <w:pageBreakBefore w:val="0"/>
        <w:widowControl w:val="0"/>
        <w:numPr>
          <w:ilvl w:val="0"/>
          <w:numId w:val="4"/>
        </w:numPr>
        <w:kinsoku/>
        <w:wordWrap/>
        <w:overflowPunct/>
        <w:topLinePunct w:val="0"/>
        <w:autoSpaceDE/>
        <w:autoSpaceDN/>
        <w:bidi w:val="0"/>
        <w:adjustRightInd/>
        <w:snapToGrid/>
        <w:spacing w:line="240" w:lineRule="auto"/>
        <w:ind w:left="0" w:leftChars="0" w:firstLine="0" w:firstLineChars="0"/>
        <w:jc w:val="center"/>
        <w:textAlignment w:val="auto"/>
        <w:outlineLvl w:val="0"/>
        <w:rPr>
          <w:rFonts w:hint="eastAsia" w:ascii="Times New Roman" w:hAnsi="Times New Roman" w:eastAsia="黑体"/>
          <w:color w:val="auto"/>
          <w:sz w:val="30"/>
          <w:lang w:val="en-US" w:eastAsia="zh-CN"/>
        </w:rPr>
      </w:pPr>
      <w:r>
        <w:rPr>
          <w:rFonts w:hint="eastAsia" w:ascii="Times New Roman" w:hAnsi="Times New Roman" w:eastAsia="黑体"/>
          <w:color w:val="auto"/>
          <w:sz w:val="30"/>
          <w:lang w:val="en-US" w:eastAsia="zh-CN"/>
        </w:rPr>
        <w:t>结论</w:t>
      </w:r>
    </w:p>
    <w:tbl>
      <w:tblPr>
        <w:tblStyle w:val="2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11F1C4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696" w:hRule="atLeast"/>
          <w:jc w:val="center"/>
        </w:trPr>
        <w:tc>
          <w:tcPr>
            <w:tcW w:w="8865" w:type="dxa"/>
            <w:noWrap w:val="0"/>
            <w:vAlign w:val="center"/>
          </w:tcPr>
          <w:p w14:paraId="3543A7A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color w:val="auto"/>
                <w:sz w:val="24"/>
                <w:lang w:val="en-US" w:eastAsia="zh-CN"/>
              </w:rPr>
            </w:pPr>
            <w:r>
              <w:rPr>
                <w:rFonts w:hint="eastAsia" w:ascii="Times New Roman" w:hAnsi="Times New Roman" w:eastAsia="宋体" w:cs="宋体"/>
                <w:color w:val="auto"/>
                <w:sz w:val="24"/>
                <w:szCs w:val="21"/>
                <w:lang w:val="en-US" w:eastAsia="zh-CN"/>
              </w:rPr>
              <w:t>本项目符合国家产业政策和环保政策的要求，其污染物排放水平在环保标准允许的范围内，不会对环境造成较大影响。评价认为本项目在确保落实好各项环保措施并保证其正常运行的前提下，可有效的减少污染物的排放，对周围环境不会造成较大的影响。从环保角度分析，本项目建设是可行的。</w:t>
            </w:r>
          </w:p>
        </w:tc>
      </w:tr>
    </w:tbl>
    <w:p w14:paraId="6F6AD0D8">
      <w:pPr>
        <w:widowControl w:val="0"/>
        <w:autoSpaceDE w:val="0"/>
        <w:autoSpaceDN w:val="0"/>
        <w:adjustRightInd w:val="0"/>
        <w:spacing w:line="480" w:lineRule="atLeast"/>
        <w:ind w:firstLine="480" w:firstLineChars="200"/>
        <w:jc w:val="both"/>
        <w:rPr>
          <w:rFonts w:hint="eastAsia" w:ascii="Times New Roman" w:hAnsi="Times New Roman" w:eastAsia="宋体" w:cs="Times New Roman"/>
          <w:color w:val="auto"/>
          <w:kern w:val="2"/>
          <w:sz w:val="24"/>
          <w:szCs w:val="24"/>
          <w:lang w:val="en-US" w:eastAsia="zh-CN" w:bidi="ar-SA"/>
        </w:rPr>
      </w:pPr>
    </w:p>
    <w:p w14:paraId="4E3F2B02">
      <w:pPr>
        <w:ind w:left="0" w:leftChars="0" w:firstLine="0" w:firstLineChars="0"/>
        <w:rPr>
          <w:rFonts w:hint="default" w:ascii="Times New Roman" w:hAnsi="Times New Roman" w:eastAsia="宋体"/>
          <w:color w:val="auto"/>
          <w:lang w:val="en-US" w:eastAsia="zh-CN"/>
        </w:rPr>
        <w:sectPr>
          <w:footerReference r:id="rId5"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14:paraId="725137DF">
      <w:pPr>
        <w:keepNext w:val="0"/>
        <w:keepLines w:val="0"/>
        <w:pageBreakBefore w:val="0"/>
        <w:widowControl w:val="0"/>
        <w:kinsoku/>
        <w:wordWrap/>
        <w:overflowPunct/>
        <w:topLinePunct w:val="0"/>
        <w:autoSpaceDE w:val="0"/>
        <w:autoSpaceDN w:val="0"/>
        <w:bidi w:val="0"/>
        <w:adjustRightInd w:val="0"/>
        <w:snapToGrid/>
        <w:spacing w:line="360" w:lineRule="auto"/>
        <w:ind w:firstLine="600" w:firstLineChars="200"/>
        <w:jc w:val="both"/>
        <w:textAlignment w:val="auto"/>
        <w:rPr>
          <w:rFonts w:hint="eastAsia" w:ascii="Times New Roman" w:hAnsi="Times New Roman" w:eastAsia="宋体" w:cs="Times New Roman"/>
          <w:color w:val="auto"/>
          <w:kern w:val="2"/>
          <w:sz w:val="30"/>
          <w:szCs w:val="24"/>
          <w:lang w:val="en-US" w:eastAsia="zh-CN" w:bidi="ar-SA"/>
        </w:rPr>
      </w:pPr>
      <w:r>
        <w:rPr>
          <w:rFonts w:hint="eastAsia" w:ascii="Times New Roman" w:hAnsi="Times New Roman" w:eastAsia="宋体" w:cs="Times New Roman"/>
          <w:color w:val="auto"/>
          <w:kern w:val="2"/>
          <w:sz w:val="30"/>
          <w:szCs w:val="24"/>
          <w:lang w:val="en-US" w:eastAsia="zh-CN" w:bidi="ar-SA"/>
        </w:rPr>
        <w:t>附表</w:t>
      </w:r>
    </w:p>
    <w:p w14:paraId="790A37A7">
      <w:pPr>
        <w:pStyle w:val="22"/>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jc w:val="center"/>
        <w:textAlignment w:val="auto"/>
        <w:rPr>
          <w:rFonts w:hint="eastAsia" w:ascii="Times New Roman" w:hAnsi="Times New Roman" w:eastAsia="黑体"/>
          <w:color w:val="auto"/>
          <w:sz w:val="30"/>
          <w:lang w:val="en-US" w:eastAsia="zh-CN"/>
        </w:rPr>
      </w:pPr>
      <w:r>
        <w:rPr>
          <w:rFonts w:hint="eastAsia" w:ascii="Times New Roman" w:hAnsi="Times New Roman" w:eastAsia="黑体"/>
          <w:color w:val="auto"/>
          <w:sz w:val="30"/>
          <w:lang w:val="en-US" w:eastAsia="zh-CN"/>
        </w:rPr>
        <w:t>建设项目污染物排放量汇总表</w:t>
      </w:r>
    </w:p>
    <w:tbl>
      <w:tblPr>
        <w:tblStyle w:val="27"/>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09"/>
        <w:gridCol w:w="1772"/>
        <w:gridCol w:w="1625"/>
        <w:gridCol w:w="1276"/>
        <w:gridCol w:w="1701"/>
        <w:gridCol w:w="1559"/>
        <w:gridCol w:w="1682"/>
        <w:gridCol w:w="1740"/>
        <w:gridCol w:w="1124"/>
      </w:tblGrid>
      <w:tr w14:paraId="0E289A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9" w:type="dxa"/>
            <w:tcBorders>
              <w:tl2br w:val="single" w:color="auto" w:sz="4" w:space="0"/>
            </w:tcBorders>
            <w:noWrap w:val="0"/>
            <w:tcMar>
              <w:left w:w="28" w:type="dxa"/>
              <w:right w:w="28" w:type="dxa"/>
            </w:tcMar>
            <w:vAlign w:val="center"/>
          </w:tcPr>
          <w:p w14:paraId="3FD9D6C4">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right"/>
              <w:textAlignment w:val="auto"/>
              <w:rPr>
                <w:rFonts w:hint="default" w:ascii="Times New Roman" w:hAnsi="Times New Roman" w:eastAsia="宋体" w:cs="Times New Roman"/>
                <w:snapToGrid w:val="0"/>
                <w:color w:val="auto"/>
                <w:spacing w:val="-6"/>
                <w:kern w:val="21"/>
                <w:sz w:val="21"/>
                <w:szCs w:val="21"/>
                <w:lang w:val="en-US" w:eastAsia="zh-CN" w:bidi="ar-SA"/>
              </w:rPr>
            </w:pPr>
            <w:r>
              <w:rPr>
                <w:rFonts w:hint="default" w:ascii="Times New Roman" w:hAnsi="Times New Roman" w:eastAsia="宋体" w:cs="Times New Roman"/>
                <w:snapToGrid w:val="0"/>
                <w:color w:val="auto"/>
                <w:spacing w:val="-6"/>
                <w:kern w:val="21"/>
                <w:sz w:val="21"/>
                <w:szCs w:val="21"/>
                <w:lang w:val="en-US" w:eastAsia="zh-CN" w:bidi="ar-SA"/>
              </w:rPr>
              <w:t>项目</w:t>
            </w:r>
          </w:p>
          <w:p w14:paraId="6B431ACD">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left"/>
              <w:textAlignment w:val="auto"/>
              <w:rPr>
                <w:rFonts w:hint="default" w:ascii="Times New Roman" w:hAnsi="Times New Roman" w:eastAsia="宋体" w:cs="Times New Roman"/>
                <w:snapToGrid w:val="0"/>
                <w:color w:val="auto"/>
                <w:spacing w:val="-6"/>
                <w:kern w:val="21"/>
                <w:sz w:val="21"/>
                <w:szCs w:val="21"/>
                <w:lang w:val="en-US" w:eastAsia="zh-CN" w:bidi="ar-SA"/>
              </w:rPr>
            </w:pPr>
            <w:r>
              <w:rPr>
                <w:rFonts w:hint="default" w:ascii="Times New Roman" w:hAnsi="Times New Roman" w:eastAsia="宋体" w:cs="Times New Roman"/>
                <w:snapToGrid w:val="0"/>
                <w:color w:val="auto"/>
                <w:spacing w:val="-6"/>
                <w:kern w:val="21"/>
                <w:sz w:val="21"/>
                <w:szCs w:val="21"/>
                <w:lang w:val="en-US" w:eastAsia="zh-CN" w:bidi="ar-SA"/>
              </w:rPr>
              <w:t>分类</w:t>
            </w:r>
          </w:p>
        </w:tc>
        <w:tc>
          <w:tcPr>
            <w:tcW w:w="1772" w:type="dxa"/>
            <w:noWrap w:val="0"/>
            <w:tcMar>
              <w:left w:w="28" w:type="dxa"/>
              <w:right w:w="28" w:type="dxa"/>
            </w:tcMar>
            <w:vAlign w:val="center"/>
          </w:tcPr>
          <w:p w14:paraId="145DD61F">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snapToGrid w:val="0"/>
                <w:color w:val="auto"/>
                <w:spacing w:val="-6"/>
                <w:kern w:val="21"/>
                <w:sz w:val="21"/>
                <w:szCs w:val="21"/>
                <w:lang w:val="en-US" w:eastAsia="zh-CN" w:bidi="ar-SA"/>
              </w:rPr>
            </w:pPr>
            <w:r>
              <w:rPr>
                <w:rFonts w:hint="default" w:ascii="Times New Roman" w:hAnsi="Times New Roman" w:eastAsia="宋体" w:cs="Times New Roman"/>
                <w:snapToGrid w:val="0"/>
                <w:color w:val="auto"/>
                <w:spacing w:val="-6"/>
                <w:kern w:val="21"/>
                <w:sz w:val="21"/>
                <w:szCs w:val="21"/>
                <w:lang w:val="en-US" w:eastAsia="zh-CN" w:bidi="ar-SA"/>
              </w:rPr>
              <w:t>污染物名称</w:t>
            </w:r>
          </w:p>
        </w:tc>
        <w:tc>
          <w:tcPr>
            <w:tcW w:w="1625" w:type="dxa"/>
            <w:noWrap w:val="0"/>
            <w:tcMar>
              <w:left w:w="28" w:type="dxa"/>
              <w:right w:w="28" w:type="dxa"/>
            </w:tcMar>
            <w:vAlign w:val="center"/>
          </w:tcPr>
          <w:p w14:paraId="4B587C6B">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snapToGrid w:val="0"/>
                <w:color w:val="auto"/>
                <w:spacing w:val="-6"/>
                <w:kern w:val="21"/>
                <w:sz w:val="21"/>
                <w:szCs w:val="21"/>
                <w:lang w:val="en-US" w:eastAsia="zh-CN" w:bidi="ar-SA"/>
              </w:rPr>
            </w:pPr>
            <w:r>
              <w:rPr>
                <w:rFonts w:hint="default" w:ascii="Times New Roman" w:hAnsi="Times New Roman" w:eastAsia="宋体" w:cs="Times New Roman"/>
                <w:snapToGrid w:val="0"/>
                <w:color w:val="auto"/>
                <w:spacing w:val="-6"/>
                <w:kern w:val="21"/>
                <w:sz w:val="21"/>
                <w:szCs w:val="21"/>
                <w:lang w:val="en-US" w:eastAsia="zh-CN" w:bidi="ar-SA"/>
              </w:rPr>
              <w:t>现有工程</w:t>
            </w:r>
          </w:p>
          <w:p w14:paraId="1DDB48BB">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snapToGrid w:val="0"/>
                <w:color w:val="auto"/>
                <w:spacing w:val="-6"/>
                <w:kern w:val="21"/>
                <w:sz w:val="21"/>
                <w:szCs w:val="21"/>
                <w:lang w:val="en-US" w:eastAsia="zh-CN" w:bidi="ar-SA"/>
              </w:rPr>
            </w:pPr>
            <w:r>
              <w:rPr>
                <w:rFonts w:hint="default" w:ascii="Times New Roman" w:hAnsi="Times New Roman" w:eastAsia="宋体" w:cs="Times New Roman"/>
                <w:snapToGrid w:val="0"/>
                <w:color w:val="auto"/>
                <w:spacing w:val="-6"/>
                <w:kern w:val="21"/>
                <w:sz w:val="21"/>
                <w:szCs w:val="21"/>
                <w:lang w:val="en-US" w:eastAsia="zh-CN" w:bidi="ar-SA"/>
              </w:rPr>
              <w:t>排放量（固体废物产生量）</w:t>
            </w:r>
            <w:r>
              <w:rPr>
                <w:rFonts w:hint="default" w:ascii="Times New Roman" w:hAnsi="Times New Roman" w:eastAsia="宋体" w:cs="Times New Roman"/>
                <w:snapToGrid w:val="0"/>
                <w:color w:val="auto"/>
                <w:spacing w:val="-6"/>
                <w:kern w:val="21"/>
                <w:sz w:val="21"/>
                <w:szCs w:val="21"/>
                <w:lang w:val="en-US" w:eastAsia="zh-CN" w:bidi="ar-SA"/>
              </w:rPr>
              <w:fldChar w:fldCharType="begin"/>
            </w:r>
            <w:r>
              <w:rPr>
                <w:rFonts w:hint="default" w:ascii="Times New Roman" w:hAnsi="Times New Roman" w:eastAsia="宋体" w:cs="Times New Roman"/>
                <w:snapToGrid w:val="0"/>
                <w:color w:val="auto"/>
                <w:spacing w:val="-6"/>
                <w:kern w:val="21"/>
                <w:sz w:val="21"/>
                <w:szCs w:val="21"/>
                <w:lang w:val="en-US" w:eastAsia="zh-CN" w:bidi="ar-SA"/>
              </w:rPr>
              <w:instrText xml:space="preserve"> = 1 \* GB3 \* MERGEFORMAT </w:instrText>
            </w:r>
            <w:r>
              <w:rPr>
                <w:rFonts w:hint="default" w:ascii="Times New Roman" w:hAnsi="Times New Roman" w:eastAsia="宋体" w:cs="Times New Roman"/>
                <w:snapToGrid w:val="0"/>
                <w:color w:val="auto"/>
                <w:spacing w:val="-6"/>
                <w:kern w:val="21"/>
                <w:sz w:val="21"/>
                <w:szCs w:val="21"/>
                <w:lang w:val="en-US" w:eastAsia="zh-CN" w:bidi="ar-SA"/>
              </w:rPr>
              <w:fldChar w:fldCharType="separate"/>
            </w:r>
            <w:r>
              <w:rPr>
                <w:rFonts w:hint="default" w:ascii="Times New Roman" w:hAnsi="Times New Roman" w:eastAsia="宋体" w:cs="Times New Roman"/>
                <w:color w:val="auto"/>
                <w:kern w:val="2"/>
                <w:sz w:val="21"/>
                <w:szCs w:val="21"/>
                <w:lang w:val="en-US" w:eastAsia="zh-CN" w:bidi="ar-SA"/>
              </w:rPr>
              <w:t>①</w:t>
            </w:r>
            <w:r>
              <w:rPr>
                <w:rFonts w:hint="default" w:ascii="Times New Roman" w:hAnsi="Times New Roman" w:eastAsia="宋体" w:cs="Times New Roman"/>
                <w:snapToGrid w:val="0"/>
                <w:color w:val="auto"/>
                <w:spacing w:val="-6"/>
                <w:kern w:val="21"/>
                <w:sz w:val="21"/>
                <w:szCs w:val="21"/>
                <w:lang w:val="en-US" w:eastAsia="zh-CN" w:bidi="ar-SA"/>
              </w:rPr>
              <w:fldChar w:fldCharType="end"/>
            </w:r>
          </w:p>
        </w:tc>
        <w:tc>
          <w:tcPr>
            <w:tcW w:w="1276" w:type="dxa"/>
            <w:noWrap w:val="0"/>
            <w:tcMar>
              <w:left w:w="28" w:type="dxa"/>
              <w:right w:w="28" w:type="dxa"/>
            </w:tcMar>
            <w:vAlign w:val="center"/>
          </w:tcPr>
          <w:p w14:paraId="6056C6E4">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snapToGrid w:val="0"/>
                <w:color w:val="auto"/>
                <w:spacing w:val="-6"/>
                <w:kern w:val="21"/>
                <w:sz w:val="21"/>
                <w:szCs w:val="21"/>
                <w:lang w:val="en-US" w:eastAsia="zh-CN" w:bidi="ar-SA"/>
              </w:rPr>
            </w:pPr>
            <w:r>
              <w:rPr>
                <w:rFonts w:hint="default" w:ascii="Times New Roman" w:hAnsi="Times New Roman" w:eastAsia="宋体" w:cs="Times New Roman"/>
                <w:snapToGrid w:val="0"/>
                <w:color w:val="auto"/>
                <w:spacing w:val="-6"/>
                <w:kern w:val="21"/>
                <w:sz w:val="21"/>
                <w:szCs w:val="21"/>
                <w:lang w:val="en-US" w:eastAsia="zh-CN" w:bidi="ar-SA"/>
              </w:rPr>
              <w:t>现有工程</w:t>
            </w:r>
          </w:p>
          <w:p w14:paraId="76930849">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snapToGrid w:val="0"/>
                <w:color w:val="auto"/>
                <w:spacing w:val="-6"/>
                <w:kern w:val="21"/>
                <w:sz w:val="21"/>
                <w:szCs w:val="21"/>
                <w:lang w:val="en-US" w:eastAsia="zh-CN" w:bidi="ar-SA"/>
              </w:rPr>
            </w:pPr>
            <w:r>
              <w:rPr>
                <w:rFonts w:hint="default" w:ascii="Times New Roman" w:hAnsi="Times New Roman" w:eastAsia="宋体" w:cs="Times New Roman"/>
                <w:snapToGrid w:val="0"/>
                <w:color w:val="auto"/>
                <w:spacing w:val="-6"/>
                <w:kern w:val="21"/>
                <w:sz w:val="21"/>
                <w:szCs w:val="21"/>
                <w:lang w:val="en-US" w:eastAsia="zh-CN" w:bidi="ar-SA"/>
              </w:rPr>
              <w:t>许可排放量</w:t>
            </w:r>
          </w:p>
          <w:p w14:paraId="390A8EAB">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snapToGrid w:val="0"/>
                <w:color w:val="auto"/>
                <w:spacing w:val="-6"/>
                <w:kern w:val="21"/>
                <w:sz w:val="21"/>
                <w:szCs w:val="21"/>
                <w:lang w:val="en-US" w:eastAsia="zh-CN" w:bidi="ar-SA"/>
              </w:rPr>
            </w:pPr>
            <w:r>
              <w:rPr>
                <w:rFonts w:hint="default" w:ascii="Times New Roman" w:hAnsi="Times New Roman" w:eastAsia="宋体" w:cs="Times New Roman"/>
                <w:snapToGrid w:val="0"/>
                <w:color w:val="auto"/>
                <w:spacing w:val="-6"/>
                <w:kern w:val="21"/>
                <w:sz w:val="21"/>
                <w:szCs w:val="21"/>
                <w:lang w:val="en-US" w:eastAsia="zh-CN" w:bidi="ar-SA"/>
              </w:rPr>
              <w:fldChar w:fldCharType="begin"/>
            </w:r>
            <w:r>
              <w:rPr>
                <w:rFonts w:hint="default" w:ascii="Times New Roman" w:hAnsi="Times New Roman" w:eastAsia="宋体" w:cs="Times New Roman"/>
                <w:snapToGrid w:val="0"/>
                <w:color w:val="auto"/>
                <w:spacing w:val="-6"/>
                <w:kern w:val="21"/>
                <w:sz w:val="21"/>
                <w:szCs w:val="21"/>
                <w:lang w:val="en-US" w:eastAsia="zh-CN" w:bidi="ar-SA"/>
              </w:rPr>
              <w:instrText xml:space="preserve"> = 2 \* GB3 \* MERGEFORMAT </w:instrText>
            </w:r>
            <w:r>
              <w:rPr>
                <w:rFonts w:hint="default" w:ascii="Times New Roman" w:hAnsi="Times New Roman" w:eastAsia="宋体" w:cs="Times New Roman"/>
                <w:snapToGrid w:val="0"/>
                <w:color w:val="auto"/>
                <w:spacing w:val="-6"/>
                <w:kern w:val="21"/>
                <w:sz w:val="21"/>
                <w:szCs w:val="21"/>
                <w:lang w:val="en-US" w:eastAsia="zh-CN" w:bidi="ar-SA"/>
              </w:rPr>
              <w:fldChar w:fldCharType="separate"/>
            </w:r>
            <w:r>
              <w:rPr>
                <w:rFonts w:hint="default" w:ascii="Times New Roman" w:hAnsi="Times New Roman" w:eastAsia="宋体" w:cs="Times New Roman"/>
                <w:snapToGrid w:val="0"/>
                <w:color w:val="auto"/>
                <w:spacing w:val="-6"/>
                <w:kern w:val="21"/>
                <w:sz w:val="21"/>
                <w:szCs w:val="21"/>
                <w:lang w:val="en-US" w:eastAsia="zh-CN" w:bidi="ar-SA"/>
              </w:rPr>
              <w:t>②</w:t>
            </w:r>
            <w:r>
              <w:rPr>
                <w:rFonts w:hint="default" w:ascii="Times New Roman" w:hAnsi="Times New Roman" w:eastAsia="宋体" w:cs="Times New Roman"/>
                <w:snapToGrid w:val="0"/>
                <w:color w:val="auto"/>
                <w:spacing w:val="-6"/>
                <w:kern w:val="21"/>
                <w:sz w:val="21"/>
                <w:szCs w:val="21"/>
                <w:lang w:val="en-US" w:eastAsia="zh-CN" w:bidi="ar-SA"/>
              </w:rPr>
              <w:fldChar w:fldCharType="end"/>
            </w:r>
          </w:p>
        </w:tc>
        <w:tc>
          <w:tcPr>
            <w:tcW w:w="1701" w:type="dxa"/>
            <w:noWrap w:val="0"/>
            <w:tcMar>
              <w:left w:w="28" w:type="dxa"/>
              <w:right w:w="28" w:type="dxa"/>
            </w:tcMar>
            <w:vAlign w:val="center"/>
          </w:tcPr>
          <w:p w14:paraId="4ED2439C">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snapToGrid w:val="0"/>
                <w:color w:val="auto"/>
                <w:spacing w:val="-6"/>
                <w:kern w:val="21"/>
                <w:sz w:val="21"/>
                <w:szCs w:val="21"/>
                <w:lang w:val="en-US" w:eastAsia="zh-CN" w:bidi="ar-SA"/>
              </w:rPr>
            </w:pPr>
            <w:r>
              <w:rPr>
                <w:rFonts w:hint="default" w:ascii="Times New Roman" w:hAnsi="Times New Roman" w:eastAsia="宋体" w:cs="Times New Roman"/>
                <w:snapToGrid w:val="0"/>
                <w:color w:val="auto"/>
                <w:spacing w:val="-6"/>
                <w:kern w:val="21"/>
                <w:sz w:val="21"/>
                <w:szCs w:val="21"/>
                <w:lang w:val="en-US" w:eastAsia="zh-CN" w:bidi="ar-SA"/>
              </w:rPr>
              <w:t>在建工程</w:t>
            </w:r>
          </w:p>
          <w:p w14:paraId="225573D5">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snapToGrid w:val="0"/>
                <w:color w:val="auto"/>
                <w:spacing w:val="-6"/>
                <w:kern w:val="21"/>
                <w:sz w:val="21"/>
                <w:szCs w:val="21"/>
                <w:lang w:val="en-US" w:eastAsia="zh-CN" w:bidi="ar-SA"/>
              </w:rPr>
            </w:pPr>
            <w:r>
              <w:rPr>
                <w:rFonts w:hint="default" w:ascii="Times New Roman" w:hAnsi="Times New Roman" w:eastAsia="宋体" w:cs="Times New Roman"/>
                <w:snapToGrid w:val="0"/>
                <w:color w:val="auto"/>
                <w:spacing w:val="-6"/>
                <w:kern w:val="21"/>
                <w:sz w:val="21"/>
                <w:szCs w:val="21"/>
                <w:lang w:val="en-US" w:eastAsia="zh-CN" w:bidi="ar-SA"/>
              </w:rPr>
              <w:t>排放量（固体废物产生量）</w:t>
            </w:r>
            <w:r>
              <w:rPr>
                <w:rFonts w:hint="default" w:ascii="Times New Roman" w:hAnsi="Times New Roman" w:eastAsia="宋体" w:cs="Times New Roman"/>
                <w:snapToGrid w:val="0"/>
                <w:color w:val="auto"/>
                <w:spacing w:val="-6"/>
                <w:kern w:val="21"/>
                <w:sz w:val="21"/>
                <w:szCs w:val="21"/>
                <w:lang w:val="en-US" w:eastAsia="zh-CN" w:bidi="ar-SA"/>
              </w:rPr>
              <w:fldChar w:fldCharType="begin"/>
            </w:r>
            <w:r>
              <w:rPr>
                <w:rFonts w:hint="default" w:ascii="Times New Roman" w:hAnsi="Times New Roman" w:eastAsia="宋体" w:cs="Times New Roman"/>
                <w:snapToGrid w:val="0"/>
                <w:color w:val="auto"/>
                <w:spacing w:val="-6"/>
                <w:kern w:val="21"/>
                <w:sz w:val="21"/>
                <w:szCs w:val="21"/>
                <w:lang w:val="en-US" w:eastAsia="zh-CN" w:bidi="ar-SA"/>
              </w:rPr>
              <w:instrText xml:space="preserve"> = 3 \* GB3 \* MERGEFORMAT </w:instrText>
            </w:r>
            <w:r>
              <w:rPr>
                <w:rFonts w:hint="default" w:ascii="Times New Roman" w:hAnsi="Times New Roman" w:eastAsia="宋体" w:cs="Times New Roman"/>
                <w:snapToGrid w:val="0"/>
                <w:color w:val="auto"/>
                <w:spacing w:val="-6"/>
                <w:kern w:val="21"/>
                <w:sz w:val="21"/>
                <w:szCs w:val="21"/>
                <w:lang w:val="en-US" w:eastAsia="zh-CN" w:bidi="ar-SA"/>
              </w:rPr>
              <w:fldChar w:fldCharType="separate"/>
            </w:r>
            <w:r>
              <w:rPr>
                <w:rFonts w:hint="default" w:ascii="Times New Roman" w:hAnsi="Times New Roman" w:eastAsia="宋体" w:cs="Times New Roman"/>
                <w:color w:val="auto"/>
                <w:kern w:val="2"/>
                <w:sz w:val="21"/>
                <w:szCs w:val="21"/>
                <w:lang w:val="en-US" w:eastAsia="zh-CN" w:bidi="ar-SA"/>
              </w:rPr>
              <w:t>③</w:t>
            </w:r>
            <w:r>
              <w:rPr>
                <w:rFonts w:hint="default" w:ascii="Times New Roman" w:hAnsi="Times New Roman" w:eastAsia="宋体" w:cs="Times New Roman"/>
                <w:snapToGrid w:val="0"/>
                <w:color w:val="auto"/>
                <w:spacing w:val="-6"/>
                <w:kern w:val="21"/>
                <w:sz w:val="21"/>
                <w:szCs w:val="21"/>
                <w:lang w:val="en-US" w:eastAsia="zh-CN" w:bidi="ar-SA"/>
              </w:rPr>
              <w:fldChar w:fldCharType="end"/>
            </w:r>
          </w:p>
        </w:tc>
        <w:tc>
          <w:tcPr>
            <w:tcW w:w="1559" w:type="dxa"/>
            <w:noWrap w:val="0"/>
            <w:tcMar>
              <w:left w:w="28" w:type="dxa"/>
              <w:right w:w="28" w:type="dxa"/>
            </w:tcMar>
            <w:vAlign w:val="center"/>
          </w:tcPr>
          <w:p w14:paraId="0C8A4B50">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snapToGrid w:val="0"/>
                <w:color w:val="auto"/>
                <w:spacing w:val="-6"/>
                <w:kern w:val="21"/>
                <w:sz w:val="21"/>
                <w:szCs w:val="21"/>
                <w:lang w:val="en-US" w:eastAsia="zh-CN" w:bidi="ar-SA"/>
              </w:rPr>
            </w:pPr>
            <w:r>
              <w:rPr>
                <w:rFonts w:hint="default" w:ascii="Times New Roman" w:hAnsi="Times New Roman" w:eastAsia="宋体" w:cs="Times New Roman"/>
                <w:snapToGrid w:val="0"/>
                <w:color w:val="auto"/>
                <w:spacing w:val="-6"/>
                <w:kern w:val="21"/>
                <w:sz w:val="21"/>
                <w:szCs w:val="21"/>
                <w:lang w:val="en-US" w:eastAsia="zh-CN" w:bidi="ar-SA"/>
              </w:rPr>
              <w:t>本项目</w:t>
            </w:r>
          </w:p>
          <w:p w14:paraId="65F3D98C">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snapToGrid w:val="0"/>
                <w:color w:val="auto"/>
                <w:spacing w:val="-6"/>
                <w:kern w:val="21"/>
                <w:sz w:val="21"/>
                <w:szCs w:val="21"/>
                <w:lang w:val="en-US" w:eastAsia="zh-CN" w:bidi="ar-SA"/>
              </w:rPr>
            </w:pPr>
            <w:r>
              <w:rPr>
                <w:rFonts w:hint="default" w:ascii="Times New Roman" w:hAnsi="Times New Roman" w:eastAsia="宋体" w:cs="Times New Roman"/>
                <w:snapToGrid w:val="0"/>
                <w:color w:val="auto"/>
                <w:spacing w:val="-6"/>
                <w:kern w:val="21"/>
                <w:sz w:val="21"/>
                <w:szCs w:val="21"/>
                <w:lang w:val="en-US" w:eastAsia="zh-CN" w:bidi="ar-SA"/>
              </w:rPr>
              <w:t>排放量（固体废物产生量）</w:t>
            </w:r>
            <w:r>
              <w:rPr>
                <w:rFonts w:hint="default" w:ascii="Times New Roman" w:hAnsi="Times New Roman" w:eastAsia="宋体" w:cs="Times New Roman"/>
                <w:snapToGrid w:val="0"/>
                <w:color w:val="auto"/>
                <w:spacing w:val="-6"/>
                <w:kern w:val="21"/>
                <w:sz w:val="21"/>
                <w:szCs w:val="21"/>
                <w:lang w:val="en-US" w:eastAsia="zh-CN" w:bidi="ar-SA"/>
              </w:rPr>
              <w:fldChar w:fldCharType="begin"/>
            </w:r>
            <w:r>
              <w:rPr>
                <w:rFonts w:hint="default" w:ascii="Times New Roman" w:hAnsi="Times New Roman" w:eastAsia="宋体" w:cs="Times New Roman"/>
                <w:snapToGrid w:val="0"/>
                <w:color w:val="auto"/>
                <w:spacing w:val="-6"/>
                <w:kern w:val="21"/>
                <w:sz w:val="21"/>
                <w:szCs w:val="21"/>
                <w:lang w:val="en-US" w:eastAsia="zh-CN" w:bidi="ar-SA"/>
              </w:rPr>
              <w:instrText xml:space="preserve"> = 4 \* GB3 \* MERGEFORMAT </w:instrText>
            </w:r>
            <w:r>
              <w:rPr>
                <w:rFonts w:hint="default" w:ascii="Times New Roman" w:hAnsi="Times New Roman" w:eastAsia="宋体" w:cs="Times New Roman"/>
                <w:snapToGrid w:val="0"/>
                <w:color w:val="auto"/>
                <w:spacing w:val="-6"/>
                <w:kern w:val="21"/>
                <w:sz w:val="21"/>
                <w:szCs w:val="21"/>
                <w:lang w:val="en-US" w:eastAsia="zh-CN" w:bidi="ar-SA"/>
              </w:rPr>
              <w:fldChar w:fldCharType="separate"/>
            </w:r>
            <w:r>
              <w:rPr>
                <w:rFonts w:hint="default" w:ascii="Times New Roman" w:hAnsi="Times New Roman" w:eastAsia="宋体" w:cs="Times New Roman"/>
                <w:color w:val="auto"/>
                <w:kern w:val="2"/>
                <w:sz w:val="21"/>
                <w:szCs w:val="21"/>
                <w:lang w:val="en-US" w:eastAsia="zh-CN" w:bidi="ar-SA"/>
              </w:rPr>
              <w:t>④</w:t>
            </w:r>
            <w:r>
              <w:rPr>
                <w:rFonts w:hint="default" w:ascii="Times New Roman" w:hAnsi="Times New Roman" w:eastAsia="宋体" w:cs="Times New Roman"/>
                <w:snapToGrid w:val="0"/>
                <w:color w:val="auto"/>
                <w:spacing w:val="-6"/>
                <w:kern w:val="21"/>
                <w:sz w:val="21"/>
                <w:szCs w:val="21"/>
                <w:lang w:val="en-US" w:eastAsia="zh-CN" w:bidi="ar-SA"/>
              </w:rPr>
              <w:fldChar w:fldCharType="end"/>
            </w:r>
          </w:p>
        </w:tc>
        <w:tc>
          <w:tcPr>
            <w:tcW w:w="1682" w:type="dxa"/>
            <w:noWrap w:val="0"/>
            <w:tcMar>
              <w:left w:w="28" w:type="dxa"/>
              <w:right w:w="28" w:type="dxa"/>
            </w:tcMar>
            <w:vAlign w:val="center"/>
          </w:tcPr>
          <w:p w14:paraId="025F038C">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snapToGrid w:val="0"/>
                <w:color w:val="auto"/>
                <w:spacing w:val="-16"/>
                <w:kern w:val="21"/>
                <w:sz w:val="21"/>
                <w:szCs w:val="21"/>
                <w:lang w:val="en-US" w:eastAsia="zh-CN" w:bidi="ar-SA"/>
              </w:rPr>
            </w:pPr>
            <w:r>
              <w:rPr>
                <w:rFonts w:hint="default" w:ascii="Times New Roman" w:hAnsi="Times New Roman" w:eastAsia="宋体" w:cs="Times New Roman"/>
                <w:snapToGrid w:val="0"/>
                <w:color w:val="auto"/>
                <w:spacing w:val="-16"/>
                <w:kern w:val="21"/>
                <w:sz w:val="21"/>
                <w:szCs w:val="21"/>
                <w:lang w:val="en-US" w:eastAsia="zh-CN" w:bidi="ar-SA"/>
              </w:rPr>
              <w:t>以新带老削减量</w:t>
            </w:r>
          </w:p>
          <w:p w14:paraId="796986CE">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snapToGrid w:val="0"/>
                <w:color w:val="auto"/>
                <w:spacing w:val="-16"/>
                <w:kern w:val="21"/>
                <w:sz w:val="21"/>
                <w:szCs w:val="21"/>
                <w:lang w:val="en-US" w:eastAsia="zh-CN" w:bidi="ar-SA"/>
              </w:rPr>
            </w:pPr>
            <w:r>
              <w:rPr>
                <w:rFonts w:hint="default" w:ascii="Times New Roman" w:hAnsi="Times New Roman" w:eastAsia="宋体" w:cs="Times New Roman"/>
                <w:snapToGrid w:val="0"/>
                <w:color w:val="auto"/>
                <w:spacing w:val="-16"/>
                <w:kern w:val="21"/>
                <w:sz w:val="21"/>
                <w:szCs w:val="21"/>
                <w:lang w:val="en-US" w:eastAsia="zh-CN" w:bidi="ar-SA"/>
              </w:rPr>
              <w:t>（新建项目不填）</w:t>
            </w:r>
            <w:r>
              <w:rPr>
                <w:rFonts w:hint="default" w:ascii="Times New Roman" w:hAnsi="Times New Roman" w:eastAsia="宋体" w:cs="Times New Roman"/>
                <w:snapToGrid w:val="0"/>
                <w:color w:val="auto"/>
                <w:spacing w:val="-16"/>
                <w:kern w:val="21"/>
                <w:sz w:val="21"/>
                <w:szCs w:val="21"/>
                <w:lang w:val="en-US" w:eastAsia="zh-CN" w:bidi="ar-SA"/>
              </w:rPr>
              <w:fldChar w:fldCharType="begin"/>
            </w:r>
            <w:r>
              <w:rPr>
                <w:rFonts w:hint="default" w:ascii="Times New Roman" w:hAnsi="Times New Roman" w:eastAsia="宋体" w:cs="Times New Roman"/>
                <w:snapToGrid w:val="0"/>
                <w:color w:val="auto"/>
                <w:spacing w:val="-16"/>
                <w:kern w:val="21"/>
                <w:sz w:val="21"/>
                <w:szCs w:val="21"/>
                <w:lang w:val="en-US" w:eastAsia="zh-CN" w:bidi="ar-SA"/>
              </w:rPr>
              <w:instrText xml:space="preserve"> = 5 \* GB3 \* MERGEFORMAT </w:instrText>
            </w:r>
            <w:r>
              <w:rPr>
                <w:rFonts w:hint="default" w:ascii="Times New Roman" w:hAnsi="Times New Roman" w:eastAsia="宋体" w:cs="Times New Roman"/>
                <w:snapToGrid w:val="0"/>
                <w:color w:val="auto"/>
                <w:spacing w:val="-16"/>
                <w:kern w:val="21"/>
                <w:sz w:val="21"/>
                <w:szCs w:val="21"/>
                <w:lang w:val="en-US" w:eastAsia="zh-CN" w:bidi="ar-SA"/>
              </w:rPr>
              <w:fldChar w:fldCharType="separate"/>
            </w:r>
            <w:r>
              <w:rPr>
                <w:rFonts w:hint="default" w:ascii="Times New Roman" w:hAnsi="Times New Roman" w:eastAsia="宋体" w:cs="Times New Roman"/>
                <w:color w:val="auto"/>
                <w:kern w:val="2"/>
                <w:sz w:val="21"/>
                <w:szCs w:val="21"/>
                <w:lang w:val="en-US" w:eastAsia="zh-CN" w:bidi="ar-SA"/>
              </w:rPr>
              <w:t>⑤</w:t>
            </w:r>
            <w:r>
              <w:rPr>
                <w:rFonts w:hint="default" w:ascii="Times New Roman" w:hAnsi="Times New Roman" w:eastAsia="宋体" w:cs="Times New Roman"/>
                <w:snapToGrid w:val="0"/>
                <w:color w:val="auto"/>
                <w:spacing w:val="-16"/>
                <w:kern w:val="21"/>
                <w:sz w:val="21"/>
                <w:szCs w:val="21"/>
                <w:lang w:val="en-US" w:eastAsia="zh-CN" w:bidi="ar-SA"/>
              </w:rPr>
              <w:fldChar w:fldCharType="end"/>
            </w:r>
          </w:p>
        </w:tc>
        <w:tc>
          <w:tcPr>
            <w:tcW w:w="1740" w:type="dxa"/>
            <w:noWrap w:val="0"/>
            <w:tcMar>
              <w:left w:w="28" w:type="dxa"/>
              <w:right w:w="28" w:type="dxa"/>
            </w:tcMar>
            <w:vAlign w:val="center"/>
          </w:tcPr>
          <w:p w14:paraId="12E20CFB">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snapToGrid w:val="0"/>
                <w:color w:val="auto"/>
                <w:spacing w:val="-16"/>
                <w:kern w:val="21"/>
                <w:sz w:val="21"/>
                <w:szCs w:val="21"/>
                <w:lang w:val="en-US" w:eastAsia="zh-CN" w:bidi="ar-SA"/>
              </w:rPr>
            </w:pPr>
            <w:r>
              <w:rPr>
                <w:rFonts w:hint="default" w:ascii="Times New Roman" w:hAnsi="Times New Roman" w:eastAsia="宋体" w:cs="Times New Roman"/>
                <w:snapToGrid w:val="0"/>
                <w:color w:val="auto"/>
                <w:spacing w:val="-16"/>
                <w:kern w:val="21"/>
                <w:sz w:val="21"/>
                <w:szCs w:val="21"/>
                <w:lang w:val="en-US" w:eastAsia="zh-CN" w:bidi="ar-SA"/>
              </w:rPr>
              <w:t>本项目建成后</w:t>
            </w:r>
          </w:p>
          <w:p w14:paraId="0D9B387F">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snapToGrid w:val="0"/>
                <w:color w:val="auto"/>
                <w:spacing w:val="-16"/>
                <w:kern w:val="21"/>
                <w:sz w:val="21"/>
                <w:szCs w:val="21"/>
                <w:lang w:val="en-US" w:eastAsia="zh-CN" w:bidi="ar-SA"/>
              </w:rPr>
            </w:pPr>
            <w:r>
              <w:rPr>
                <w:rFonts w:hint="default" w:ascii="Times New Roman" w:hAnsi="Times New Roman" w:eastAsia="宋体" w:cs="Times New Roman"/>
                <w:snapToGrid w:val="0"/>
                <w:color w:val="auto"/>
                <w:spacing w:val="-16"/>
                <w:kern w:val="21"/>
                <w:sz w:val="21"/>
                <w:szCs w:val="21"/>
                <w:lang w:val="en-US" w:eastAsia="zh-CN" w:bidi="ar-SA"/>
              </w:rPr>
              <w:t>全厂排放量（固体废物产生量）</w:t>
            </w:r>
            <w:r>
              <w:rPr>
                <w:rFonts w:hint="default" w:ascii="Times New Roman" w:hAnsi="Times New Roman" w:eastAsia="宋体" w:cs="Times New Roman"/>
                <w:snapToGrid w:val="0"/>
                <w:color w:val="auto"/>
                <w:spacing w:val="-16"/>
                <w:kern w:val="21"/>
                <w:sz w:val="21"/>
                <w:szCs w:val="21"/>
                <w:lang w:val="en-US" w:eastAsia="zh-CN" w:bidi="ar-SA"/>
              </w:rPr>
              <w:fldChar w:fldCharType="begin"/>
            </w:r>
            <w:r>
              <w:rPr>
                <w:rFonts w:hint="default" w:ascii="Times New Roman" w:hAnsi="Times New Roman" w:eastAsia="宋体" w:cs="Times New Roman"/>
                <w:snapToGrid w:val="0"/>
                <w:color w:val="auto"/>
                <w:spacing w:val="-16"/>
                <w:kern w:val="21"/>
                <w:sz w:val="21"/>
                <w:szCs w:val="21"/>
                <w:lang w:val="en-US" w:eastAsia="zh-CN" w:bidi="ar-SA"/>
              </w:rPr>
              <w:instrText xml:space="preserve"> = 6 \* GB3 \* MERGEFORMAT </w:instrText>
            </w:r>
            <w:r>
              <w:rPr>
                <w:rFonts w:hint="default" w:ascii="Times New Roman" w:hAnsi="Times New Roman" w:eastAsia="宋体" w:cs="Times New Roman"/>
                <w:snapToGrid w:val="0"/>
                <w:color w:val="auto"/>
                <w:spacing w:val="-16"/>
                <w:kern w:val="21"/>
                <w:sz w:val="21"/>
                <w:szCs w:val="21"/>
                <w:lang w:val="en-US" w:eastAsia="zh-CN" w:bidi="ar-SA"/>
              </w:rPr>
              <w:fldChar w:fldCharType="separate"/>
            </w:r>
            <w:r>
              <w:rPr>
                <w:rFonts w:hint="default" w:ascii="Times New Roman" w:hAnsi="Times New Roman" w:eastAsia="宋体" w:cs="Times New Roman"/>
                <w:color w:val="auto"/>
                <w:kern w:val="2"/>
                <w:sz w:val="21"/>
                <w:szCs w:val="21"/>
                <w:lang w:val="en-US" w:eastAsia="zh-CN" w:bidi="ar-SA"/>
              </w:rPr>
              <w:t>⑥</w:t>
            </w:r>
            <w:r>
              <w:rPr>
                <w:rFonts w:hint="default" w:ascii="Times New Roman" w:hAnsi="Times New Roman" w:eastAsia="宋体" w:cs="Times New Roman"/>
                <w:snapToGrid w:val="0"/>
                <w:color w:val="auto"/>
                <w:spacing w:val="-16"/>
                <w:kern w:val="21"/>
                <w:sz w:val="21"/>
                <w:szCs w:val="21"/>
                <w:lang w:val="en-US" w:eastAsia="zh-CN" w:bidi="ar-SA"/>
              </w:rPr>
              <w:fldChar w:fldCharType="end"/>
            </w:r>
          </w:p>
        </w:tc>
        <w:tc>
          <w:tcPr>
            <w:tcW w:w="1124" w:type="dxa"/>
            <w:noWrap w:val="0"/>
            <w:tcMar>
              <w:left w:w="28" w:type="dxa"/>
              <w:right w:w="28" w:type="dxa"/>
            </w:tcMar>
            <w:vAlign w:val="center"/>
          </w:tcPr>
          <w:p w14:paraId="0FF51DAD">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snapToGrid w:val="0"/>
                <w:color w:val="auto"/>
                <w:spacing w:val="-6"/>
                <w:kern w:val="21"/>
                <w:sz w:val="21"/>
                <w:szCs w:val="21"/>
                <w:lang w:val="en-US" w:eastAsia="zh-CN" w:bidi="ar-SA"/>
              </w:rPr>
            </w:pPr>
            <w:r>
              <w:rPr>
                <w:rFonts w:hint="default" w:ascii="Times New Roman" w:hAnsi="Times New Roman" w:eastAsia="宋体" w:cs="Times New Roman"/>
                <w:snapToGrid w:val="0"/>
                <w:color w:val="auto"/>
                <w:spacing w:val="-6"/>
                <w:kern w:val="21"/>
                <w:sz w:val="21"/>
                <w:szCs w:val="21"/>
                <w:lang w:val="en-US" w:eastAsia="zh-CN" w:bidi="ar-SA"/>
              </w:rPr>
              <w:t>变化量</w:t>
            </w:r>
          </w:p>
          <w:p w14:paraId="38537A92">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snapToGrid w:val="0"/>
                <w:color w:val="auto"/>
                <w:spacing w:val="-6"/>
                <w:kern w:val="21"/>
                <w:sz w:val="21"/>
                <w:szCs w:val="21"/>
                <w:lang w:val="en-US" w:eastAsia="zh-CN" w:bidi="ar-SA"/>
              </w:rPr>
            </w:pPr>
            <w:r>
              <w:rPr>
                <w:rFonts w:hint="default" w:ascii="Times New Roman" w:hAnsi="Times New Roman" w:eastAsia="宋体" w:cs="Times New Roman"/>
                <w:snapToGrid w:val="0"/>
                <w:color w:val="auto"/>
                <w:spacing w:val="-6"/>
                <w:kern w:val="21"/>
                <w:sz w:val="21"/>
                <w:szCs w:val="21"/>
                <w:lang w:val="en-US" w:eastAsia="zh-CN" w:bidi="ar-SA"/>
              </w:rPr>
              <w:fldChar w:fldCharType="begin"/>
            </w:r>
            <w:r>
              <w:rPr>
                <w:rFonts w:hint="default" w:ascii="Times New Roman" w:hAnsi="Times New Roman" w:eastAsia="宋体" w:cs="Times New Roman"/>
                <w:snapToGrid w:val="0"/>
                <w:color w:val="auto"/>
                <w:spacing w:val="-6"/>
                <w:kern w:val="21"/>
                <w:sz w:val="21"/>
                <w:szCs w:val="21"/>
                <w:lang w:val="en-US" w:eastAsia="zh-CN" w:bidi="ar-SA"/>
              </w:rPr>
              <w:instrText xml:space="preserve"> = 7 \* GB3 \* MERGEFORMAT </w:instrText>
            </w:r>
            <w:r>
              <w:rPr>
                <w:rFonts w:hint="default" w:ascii="Times New Roman" w:hAnsi="Times New Roman" w:eastAsia="宋体" w:cs="Times New Roman"/>
                <w:snapToGrid w:val="0"/>
                <w:color w:val="auto"/>
                <w:spacing w:val="-6"/>
                <w:kern w:val="21"/>
                <w:sz w:val="21"/>
                <w:szCs w:val="21"/>
                <w:lang w:val="en-US" w:eastAsia="zh-CN" w:bidi="ar-SA"/>
              </w:rPr>
              <w:fldChar w:fldCharType="separate"/>
            </w:r>
            <w:r>
              <w:rPr>
                <w:rFonts w:hint="default" w:ascii="Times New Roman" w:hAnsi="Times New Roman" w:eastAsia="宋体" w:cs="Times New Roman"/>
                <w:color w:val="auto"/>
                <w:kern w:val="2"/>
                <w:sz w:val="21"/>
                <w:szCs w:val="21"/>
                <w:lang w:val="en-US" w:eastAsia="zh-CN" w:bidi="ar-SA"/>
              </w:rPr>
              <w:t>⑦</w:t>
            </w:r>
            <w:r>
              <w:rPr>
                <w:rFonts w:hint="default" w:ascii="Times New Roman" w:hAnsi="Times New Roman" w:eastAsia="宋体" w:cs="Times New Roman"/>
                <w:snapToGrid w:val="0"/>
                <w:color w:val="auto"/>
                <w:spacing w:val="-6"/>
                <w:kern w:val="21"/>
                <w:sz w:val="21"/>
                <w:szCs w:val="21"/>
                <w:lang w:val="en-US" w:eastAsia="zh-CN" w:bidi="ar-SA"/>
              </w:rPr>
              <w:fldChar w:fldCharType="end"/>
            </w:r>
          </w:p>
        </w:tc>
      </w:tr>
      <w:tr w14:paraId="53D9B6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2" w:hRule="atLeast"/>
        </w:trPr>
        <w:tc>
          <w:tcPr>
            <w:tcW w:w="1309" w:type="dxa"/>
            <w:noWrap w:val="0"/>
            <w:vAlign w:val="center"/>
          </w:tcPr>
          <w:p w14:paraId="1E80203C">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废气</w:t>
            </w:r>
          </w:p>
        </w:tc>
        <w:tc>
          <w:tcPr>
            <w:tcW w:w="1772" w:type="dxa"/>
            <w:noWrap w:val="0"/>
            <w:vAlign w:val="center"/>
          </w:tcPr>
          <w:p w14:paraId="0082C9FB">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颗粒物</w:t>
            </w:r>
          </w:p>
        </w:tc>
        <w:tc>
          <w:tcPr>
            <w:tcW w:w="1625" w:type="dxa"/>
            <w:noWrap w:val="0"/>
            <w:vAlign w:val="center"/>
          </w:tcPr>
          <w:p w14:paraId="0AD3A0D4">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9.989</w:t>
            </w:r>
            <w:r>
              <w:rPr>
                <w:rFonts w:hint="eastAsia" w:ascii="Times New Roman" w:hAnsi="Times New Roman" w:eastAsia="宋体" w:cs="Times New Roman"/>
                <w:snapToGrid w:val="0"/>
                <w:kern w:val="21"/>
                <w:sz w:val="21"/>
                <w:szCs w:val="21"/>
                <w:lang w:val="en-US" w:eastAsia="zh-CN"/>
              </w:rPr>
              <w:t>t/a</w:t>
            </w:r>
          </w:p>
        </w:tc>
        <w:tc>
          <w:tcPr>
            <w:tcW w:w="1276" w:type="dxa"/>
            <w:noWrap w:val="0"/>
            <w:vAlign w:val="center"/>
          </w:tcPr>
          <w:p w14:paraId="69444F18">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701" w:type="dxa"/>
            <w:noWrap w:val="0"/>
            <w:vAlign w:val="center"/>
          </w:tcPr>
          <w:p w14:paraId="722E7464">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559" w:type="dxa"/>
            <w:noWrap w:val="0"/>
            <w:vAlign w:val="center"/>
          </w:tcPr>
          <w:p w14:paraId="028318B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napToGrid w:val="0"/>
                <w:kern w:val="21"/>
                <w:sz w:val="21"/>
                <w:szCs w:val="21"/>
                <w:lang w:val="en-US" w:eastAsia="zh-CN" w:bidi="ar-SA"/>
              </w:rPr>
            </w:pPr>
            <w:r>
              <w:rPr>
                <w:rFonts w:hint="eastAsia" w:ascii="Times New Roman" w:hAnsi="Times New Roman" w:eastAsia="宋体" w:cs="Times New Roman"/>
                <w:snapToGrid w:val="0"/>
                <w:kern w:val="21"/>
                <w:sz w:val="21"/>
                <w:szCs w:val="21"/>
                <w:lang w:val="en-US" w:eastAsia="zh-CN"/>
              </w:rPr>
              <w:t>1.119t/a</w:t>
            </w:r>
          </w:p>
        </w:tc>
        <w:tc>
          <w:tcPr>
            <w:tcW w:w="1682" w:type="dxa"/>
            <w:noWrap w:val="0"/>
            <w:vAlign w:val="center"/>
          </w:tcPr>
          <w:p w14:paraId="1B00F5C5">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1.400</w:t>
            </w:r>
            <w:r>
              <w:rPr>
                <w:rFonts w:hint="eastAsia" w:ascii="Times New Roman" w:hAnsi="Times New Roman" w:eastAsia="宋体" w:cs="Times New Roman"/>
                <w:snapToGrid w:val="0"/>
                <w:kern w:val="21"/>
                <w:sz w:val="21"/>
                <w:szCs w:val="21"/>
                <w:lang w:val="en-US" w:eastAsia="zh-CN"/>
              </w:rPr>
              <w:t>t/a</w:t>
            </w:r>
          </w:p>
        </w:tc>
        <w:tc>
          <w:tcPr>
            <w:tcW w:w="1740" w:type="dxa"/>
            <w:noWrap w:val="0"/>
            <w:vAlign w:val="center"/>
          </w:tcPr>
          <w:p w14:paraId="2CF28C0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napToGrid w:val="0"/>
                <w:kern w:val="21"/>
                <w:sz w:val="21"/>
                <w:szCs w:val="21"/>
                <w:lang w:val="en-US" w:eastAsia="zh-CN" w:bidi="ar-SA"/>
              </w:rPr>
            </w:pPr>
            <w:r>
              <w:rPr>
                <w:rFonts w:hint="eastAsia" w:ascii="Times New Roman" w:hAnsi="Times New Roman" w:eastAsia="宋体" w:cs="Times New Roman"/>
                <w:snapToGrid w:val="0"/>
                <w:kern w:val="21"/>
                <w:sz w:val="21"/>
                <w:szCs w:val="21"/>
                <w:lang w:val="en-US" w:eastAsia="zh-CN"/>
              </w:rPr>
              <w:t>9.708t/a</w:t>
            </w:r>
          </w:p>
        </w:tc>
        <w:tc>
          <w:tcPr>
            <w:tcW w:w="1124" w:type="dxa"/>
            <w:noWrap w:val="0"/>
            <w:vAlign w:val="center"/>
          </w:tcPr>
          <w:p w14:paraId="1468501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napToGrid w:val="0"/>
                <w:kern w:val="21"/>
                <w:sz w:val="21"/>
                <w:szCs w:val="21"/>
                <w:lang w:val="en-US" w:eastAsia="zh-CN" w:bidi="ar-SA"/>
              </w:rPr>
            </w:pPr>
            <w:r>
              <w:rPr>
                <w:rFonts w:hint="eastAsia" w:ascii="Times New Roman" w:hAnsi="Times New Roman" w:eastAsia="宋体" w:cs="Times New Roman"/>
                <w:snapToGrid w:val="0"/>
                <w:kern w:val="21"/>
                <w:sz w:val="21"/>
                <w:szCs w:val="21"/>
                <w:lang w:val="en-US" w:eastAsia="zh-CN"/>
              </w:rPr>
              <w:t>-0.281t/a</w:t>
            </w:r>
          </w:p>
        </w:tc>
      </w:tr>
      <w:tr w14:paraId="0B9B50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1309" w:type="dxa"/>
            <w:noWrap w:val="0"/>
            <w:vAlign w:val="center"/>
          </w:tcPr>
          <w:p w14:paraId="51BEC211">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废水</w:t>
            </w:r>
          </w:p>
        </w:tc>
        <w:tc>
          <w:tcPr>
            <w:tcW w:w="1772" w:type="dxa"/>
            <w:noWrap w:val="0"/>
            <w:vAlign w:val="center"/>
          </w:tcPr>
          <w:p w14:paraId="053E192B">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625" w:type="dxa"/>
            <w:noWrap w:val="0"/>
            <w:vAlign w:val="center"/>
          </w:tcPr>
          <w:p w14:paraId="41B8138D">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276" w:type="dxa"/>
            <w:noWrap w:val="0"/>
            <w:vAlign w:val="center"/>
          </w:tcPr>
          <w:p w14:paraId="344C883D">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701" w:type="dxa"/>
            <w:noWrap w:val="0"/>
            <w:vAlign w:val="center"/>
          </w:tcPr>
          <w:p w14:paraId="6A5C0DE3">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559" w:type="dxa"/>
            <w:noWrap w:val="0"/>
            <w:vAlign w:val="center"/>
          </w:tcPr>
          <w:p w14:paraId="4094AA3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napToGrid w:val="0"/>
                <w:kern w:val="21"/>
                <w:sz w:val="21"/>
                <w:szCs w:val="21"/>
                <w:lang w:val="en-US" w:eastAsia="zh-CN" w:bidi="ar-SA"/>
              </w:rPr>
            </w:pPr>
            <w:r>
              <w:rPr>
                <w:rFonts w:hint="eastAsia" w:ascii="Times New Roman" w:hAnsi="Times New Roman" w:eastAsia="宋体" w:cs="Times New Roman"/>
                <w:snapToGrid w:val="0"/>
                <w:kern w:val="21"/>
                <w:sz w:val="21"/>
                <w:szCs w:val="21"/>
                <w:lang w:val="en-US" w:eastAsia="zh-CN" w:bidi="ar-SA"/>
              </w:rPr>
              <w:t>/</w:t>
            </w:r>
          </w:p>
        </w:tc>
        <w:tc>
          <w:tcPr>
            <w:tcW w:w="1682" w:type="dxa"/>
            <w:noWrap w:val="0"/>
            <w:vAlign w:val="center"/>
          </w:tcPr>
          <w:p w14:paraId="7D5BDB59">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740" w:type="dxa"/>
            <w:noWrap w:val="0"/>
            <w:vAlign w:val="center"/>
          </w:tcPr>
          <w:p w14:paraId="78D59D71">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snapToGrid w:val="0"/>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124" w:type="dxa"/>
            <w:noWrap w:val="0"/>
            <w:vAlign w:val="center"/>
          </w:tcPr>
          <w:p w14:paraId="45BDE014">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snapToGrid w:val="0"/>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r>
      <w:tr w14:paraId="567AB8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1309" w:type="dxa"/>
            <w:vMerge w:val="restart"/>
            <w:noWrap w:val="0"/>
            <w:vAlign w:val="center"/>
          </w:tcPr>
          <w:p w14:paraId="43FC9CAF">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一般工业</w:t>
            </w:r>
          </w:p>
          <w:p w14:paraId="73DD963A">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固体废物</w:t>
            </w:r>
          </w:p>
        </w:tc>
        <w:tc>
          <w:tcPr>
            <w:tcW w:w="1772" w:type="dxa"/>
            <w:noWrap w:val="0"/>
            <w:vAlign w:val="center"/>
          </w:tcPr>
          <w:p w14:paraId="0ED035E3">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生活垃圾</w:t>
            </w:r>
          </w:p>
        </w:tc>
        <w:tc>
          <w:tcPr>
            <w:tcW w:w="1625" w:type="dxa"/>
            <w:noWrap w:val="0"/>
            <w:vAlign w:val="center"/>
          </w:tcPr>
          <w:p w14:paraId="7CE5D585">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6t/a</w:t>
            </w:r>
          </w:p>
        </w:tc>
        <w:tc>
          <w:tcPr>
            <w:tcW w:w="1276" w:type="dxa"/>
            <w:shd w:val="clear" w:color="auto" w:fill="auto"/>
            <w:noWrap w:val="0"/>
            <w:vAlign w:val="center"/>
          </w:tcPr>
          <w:p w14:paraId="239417D9">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701" w:type="dxa"/>
            <w:shd w:val="clear" w:color="auto" w:fill="auto"/>
            <w:noWrap w:val="0"/>
            <w:vAlign w:val="center"/>
          </w:tcPr>
          <w:p w14:paraId="3C8DF074">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559" w:type="dxa"/>
            <w:shd w:val="clear" w:color="auto" w:fill="auto"/>
            <w:noWrap w:val="0"/>
            <w:vAlign w:val="center"/>
          </w:tcPr>
          <w:p w14:paraId="4593DD6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snapToGrid w:val="0"/>
                <w:kern w:val="21"/>
                <w:sz w:val="21"/>
                <w:szCs w:val="21"/>
                <w:lang w:val="en-US" w:eastAsia="zh-CN" w:bidi="ar-SA"/>
              </w:rPr>
            </w:pPr>
            <w:r>
              <w:rPr>
                <w:rFonts w:hint="eastAsia" w:ascii="Times New Roman" w:hAnsi="Times New Roman" w:eastAsia="宋体" w:cs="Times New Roman"/>
                <w:snapToGrid w:val="0"/>
                <w:kern w:val="21"/>
                <w:sz w:val="21"/>
                <w:szCs w:val="21"/>
                <w:lang w:val="en-US" w:eastAsia="zh-CN"/>
              </w:rPr>
              <w:t>0t/a</w:t>
            </w:r>
          </w:p>
        </w:tc>
        <w:tc>
          <w:tcPr>
            <w:tcW w:w="1682" w:type="dxa"/>
            <w:noWrap w:val="0"/>
            <w:vAlign w:val="center"/>
          </w:tcPr>
          <w:p w14:paraId="50F0EDF9">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740" w:type="dxa"/>
            <w:shd w:val="clear" w:color="auto" w:fill="auto"/>
            <w:noWrap w:val="0"/>
            <w:vAlign w:val="center"/>
          </w:tcPr>
          <w:p w14:paraId="3C133F35">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6t/a</w:t>
            </w:r>
          </w:p>
        </w:tc>
        <w:tc>
          <w:tcPr>
            <w:tcW w:w="1124" w:type="dxa"/>
            <w:shd w:val="clear" w:color="auto" w:fill="auto"/>
            <w:noWrap w:val="0"/>
            <w:vAlign w:val="center"/>
          </w:tcPr>
          <w:p w14:paraId="30759FB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snapToGrid w:val="0"/>
                <w:kern w:val="21"/>
                <w:sz w:val="21"/>
                <w:szCs w:val="21"/>
                <w:lang w:val="en-US" w:eastAsia="zh-CN" w:bidi="ar-SA"/>
              </w:rPr>
            </w:pPr>
            <w:r>
              <w:rPr>
                <w:rFonts w:hint="eastAsia" w:ascii="Times New Roman" w:hAnsi="Times New Roman" w:eastAsia="宋体" w:cs="Times New Roman"/>
                <w:snapToGrid w:val="0"/>
                <w:kern w:val="21"/>
                <w:sz w:val="21"/>
                <w:szCs w:val="21"/>
                <w:lang w:val="en-US" w:eastAsia="zh-CN"/>
              </w:rPr>
              <w:t>0t/a</w:t>
            </w:r>
          </w:p>
        </w:tc>
      </w:tr>
      <w:tr w14:paraId="6DD1DB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1309" w:type="dxa"/>
            <w:vMerge w:val="continue"/>
            <w:noWrap w:val="0"/>
            <w:vAlign w:val="center"/>
          </w:tcPr>
          <w:p w14:paraId="00A778D1">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p>
        </w:tc>
        <w:tc>
          <w:tcPr>
            <w:tcW w:w="1772" w:type="dxa"/>
            <w:noWrap w:val="0"/>
            <w:vAlign w:val="center"/>
          </w:tcPr>
          <w:p w14:paraId="09951F72">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沉淀池底泥</w:t>
            </w:r>
          </w:p>
        </w:tc>
        <w:tc>
          <w:tcPr>
            <w:tcW w:w="1625" w:type="dxa"/>
            <w:noWrap w:val="0"/>
            <w:vAlign w:val="center"/>
          </w:tcPr>
          <w:p w14:paraId="578EA80D">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2t/a</w:t>
            </w:r>
          </w:p>
        </w:tc>
        <w:tc>
          <w:tcPr>
            <w:tcW w:w="1276" w:type="dxa"/>
            <w:shd w:val="clear" w:color="auto" w:fill="auto"/>
            <w:noWrap w:val="0"/>
            <w:vAlign w:val="center"/>
          </w:tcPr>
          <w:p w14:paraId="562B139B">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701" w:type="dxa"/>
            <w:shd w:val="clear" w:color="auto" w:fill="auto"/>
            <w:noWrap w:val="0"/>
            <w:vAlign w:val="center"/>
          </w:tcPr>
          <w:p w14:paraId="498734C3">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559" w:type="dxa"/>
            <w:shd w:val="clear" w:color="auto" w:fill="auto"/>
            <w:noWrap w:val="0"/>
            <w:vAlign w:val="center"/>
          </w:tcPr>
          <w:p w14:paraId="4F40428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snapToGrid w:val="0"/>
                <w:kern w:val="21"/>
                <w:sz w:val="21"/>
                <w:szCs w:val="21"/>
                <w:lang w:val="en-US" w:eastAsia="zh-CN" w:bidi="ar-SA"/>
              </w:rPr>
            </w:pPr>
            <w:r>
              <w:rPr>
                <w:rFonts w:hint="eastAsia" w:ascii="Times New Roman" w:hAnsi="Times New Roman" w:eastAsia="宋体" w:cs="Times New Roman"/>
                <w:snapToGrid w:val="0"/>
                <w:kern w:val="21"/>
                <w:sz w:val="21"/>
                <w:szCs w:val="21"/>
                <w:lang w:val="en-US" w:eastAsia="zh-CN"/>
              </w:rPr>
              <w:t>0t/a</w:t>
            </w:r>
          </w:p>
        </w:tc>
        <w:tc>
          <w:tcPr>
            <w:tcW w:w="1682" w:type="dxa"/>
            <w:noWrap w:val="0"/>
            <w:vAlign w:val="center"/>
          </w:tcPr>
          <w:p w14:paraId="6826EAED">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740" w:type="dxa"/>
            <w:shd w:val="clear" w:color="auto" w:fill="auto"/>
            <w:noWrap w:val="0"/>
            <w:vAlign w:val="center"/>
          </w:tcPr>
          <w:p w14:paraId="25C130CF">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2t/a</w:t>
            </w:r>
          </w:p>
        </w:tc>
        <w:tc>
          <w:tcPr>
            <w:tcW w:w="1124" w:type="dxa"/>
            <w:shd w:val="clear" w:color="auto" w:fill="auto"/>
            <w:noWrap w:val="0"/>
            <w:vAlign w:val="center"/>
          </w:tcPr>
          <w:p w14:paraId="7BC799A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snapToGrid w:val="0"/>
                <w:kern w:val="21"/>
                <w:sz w:val="21"/>
                <w:szCs w:val="21"/>
                <w:lang w:val="en-US" w:eastAsia="zh-CN" w:bidi="ar-SA"/>
              </w:rPr>
            </w:pPr>
            <w:r>
              <w:rPr>
                <w:rFonts w:hint="eastAsia" w:ascii="Times New Roman" w:hAnsi="Times New Roman" w:eastAsia="宋体" w:cs="Times New Roman"/>
                <w:snapToGrid w:val="0"/>
                <w:kern w:val="21"/>
                <w:sz w:val="21"/>
                <w:szCs w:val="21"/>
                <w:lang w:val="en-US" w:eastAsia="zh-CN"/>
              </w:rPr>
              <w:t>0t/a</w:t>
            </w:r>
          </w:p>
        </w:tc>
      </w:tr>
      <w:tr w14:paraId="742A58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309" w:type="dxa"/>
            <w:vMerge w:val="restart"/>
            <w:noWrap w:val="0"/>
            <w:vAlign w:val="center"/>
          </w:tcPr>
          <w:p w14:paraId="0F7B6C5B">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危险废物</w:t>
            </w:r>
          </w:p>
        </w:tc>
        <w:tc>
          <w:tcPr>
            <w:tcW w:w="1772" w:type="dxa"/>
            <w:shd w:val="clear" w:color="auto" w:fill="auto"/>
            <w:noWrap w:val="0"/>
            <w:vAlign w:val="center"/>
          </w:tcPr>
          <w:p w14:paraId="59CC19DE">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废润滑油</w:t>
            </w:r>
          </w:p>
        </w:tc>
        <w:tc>
          <w:tcPr>
            <w:tcW w:w="1625" w:type="dxa"/>
            <w:shd w:val="clear" w:color="auto" w:fill="auto"/>
            <w:noWrap w:val="0"/>
            <w:vAlign w:val="center"/>
          </w:tcPr>
          <w:p w14:paraId="75447A3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napToGrid w:val="0"/>
                <w:kern w:val="21"/>
                <w:sz w:val="21"/>
                <w:szCs w:val="21"/>
                <w:lang w:val="en-US" w:eastAsia="zh-CN" w:bidi="ar-SA"/>
              </w:rPr>
            </w:pPr>
            <w:r>
              <w:rPr>
                <w:rFonts w:hint="eastAsia" w:ascii="Times New Roman" w:hAnsi="Times New Roman" w:eastAsia="宋体" w:cs="Times New Roman"/>
                <w:snapToGrid w:val="0"/>
                <w:kern w:val="21"/>
                <w:sz w:val="21"/>
                <w:szCs w:val="21"/>
              </w:rPr>
              <w:t>0.</w:t>
            </w:r>
            <w:r>
              <w:rPr>
                <w:rFonts w:hint="eastAsia" w:ascii="Times New Roman" w:hAnsi="Times New Roman" w:eastAsia="宋体" w:cs="Times New Roman"/>
                <w:snapToGrid w:val="0"/>
                <w:kern w:val="21"/>
                <w:sz w:val="21"/>
                <w:szCs w:val="21"/>
                <w:lang w:val="en-US" w:eastAsia="zh-CN"/>
              </w:rPr>
              <w:t>005t/a</w:t>
            </w:r>
          </w:p>
        </w:tc>
        <w:tc>
          <w:tcPr>
            <w:tcW w:w="1276" w:type="dxa"/>
            <w:shd w:val="clear" w:color="auto" w:fill="auto"/>
            <w:noWrap w:val="0"/>
            <w:vAlign w:val="center"/>
          </w:tcPr>
          <w:p w14:paraId="1DC22050">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701" w:type="dxa"/>
            <w:shd w:val="clear" w:color="auto" w:fill="auto"/>
            <w:noWrap w:val="0"/>
            <w:vAlign w:val="center"/>
          </w:tcPr>
          <w:p w14:paraId="339D91B8">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559" w:type="dxa"/>
            <w:shd w:val="clear" w:color="auto" w:fill="auto"/>
            <w:noWrap w:val="0"/>
            <w:vAlign w:val="center"/>
          </w:tcPr>
          <w:p w14:paraId="6A35552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napToGrid w:val="0"/>
                <w:kern w:val="21"/>
                <w:sz w:val="21"/>
                <w:szCs w:val="21"/>
                <w:lang w:val="en-US" w:eastAsia="zh-CN" w:bidi="ar-SA"/>
              </w:rPr>
            </w:pPr>
            <w:r>
              <w:rPr>
                <w:rFonts w:hint="eastAsia" w:ascii="Times New Roman" w:hAnsi="Times New Roman" w:eastAsia="宋体" w:cs="Times New Roman"/>
                <w:snapToGrid w:val="0"/>
                <w:kern w:val="21"/>
                <w:sz w:val="21"/>
                <w:szCs w:val="21"/>
              </w:rPr>
              <w:t>0.</w:t>
            </w:r>
            <w:r>
              <w:rPr>
                <w:rFonts w:hint="eastAsia" w:ascii="Times New Roman" w:hAnsi="Times New Roman" w:eastAsia="宋体" w:cs="Times New Roman"/>
                <w:snapToGrid w:val="0"/>
                <w:kern w:val="21"/>
                <w:sz w:val="21"/>
                <w:szCs w:val="21"/>
                <w:lang w:val="en-US" w:eastAsia="zh-CN"/>
              </w:rPr>
              <w:t>001t/a</w:t>
            </w:r>
          </w:p>
        </w:tc>
        <w:tc>
          <w:tcPr>
            <w:tcW w:w="1682" w:type="dxa"/>
            <w:shd w:val="clear" w:color="auto" w:fill="auto"/>
            <w:noWrap w:val="0"/>
            <w:vAlign w:val="center"/>
          </w:tcPr>
          <w:p w14:paraId="062915B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kern w:val="21"/>
                <w:sz w:val="21"/>
                <w:szCs w:val="21"/>
              </w:rPr>
              <w:t>0.</w:t>
            </w:r>
            <w:r>
              <w:rPr>
                <w:rFonts w:hint="eastAsia" w:ascii="Times New Roman" w:hAnsi="Times New Roman" w:eastAsia="宋体" w:cs="Times New Roman"/>
                <w:snapToGrid w:val="0"/>
                <w:kern w:val="21"/>
                <w:sz w:val="21"/>
                <w:szCs w:val="21"/>
                <w:lang w:val="en-US" w:eastAsia="zh-CN"/>
              </w:rPr>
              <w:t>001t/a</w:t>
            </w:r>
          </w:p>
        </w:tc>
        <w:tc>
          <w:tcPr>
            <w:tcW w:w="1740" w:type="dxa"/>
            <w:shd w:val="clear" w:color="auto" w:fill="auto"/>
            <w:noWrap w:val="0"/>
            <w:vAlign w:val="center"/>
          </w:tcPr>
          <w:p w14:paraId="2F8ED08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napToGrid w:val="0"/>
                <w:kern w:val="21"/>
                <w:sz w:val="21"/>
                <w:szCs w:val="21"/>
                <w:lang w:val="en-US" w:eastAsia="zh-CN" w:bidi="ar-SA"/>
              </w:rPr>
            </w:pPr>
            <w:r>
              <w:rPr>
                <w:rFonts w:hint="eastAsia" w:ascii="Times New Roman" w:hAnsi="Times New Roman" w:eastAsia="宋体" w:cs="Times New Roman"/>
                <w:snapToGrid w:val="0"/>
                <w:kern w:val="21"/>
                <w:sz w:val="21"/>
                <w:szCs w:val="21"/>
              </w:rPr>
              <w:t>0.</w:t>
            </w:r>
            <w:r>
              <w:rPr>
                <w:rFonts w:hint="eastAsia" w:ascii="Times New Roman" w:hAnsi="Times New Roman" w:eastAsia="宋体" w:cs="Times New Roman"/>
                <w:snapToGrid w:val="0"/>
                <w:kern w:val="21"/>
                <w:sz w:val="21"/>
                <w:szCs w:val="21"/>
                <w:lang w:val="en-US" w:eastAsia="zh-CN"/>
              </w:rPr>
              <w:t>005t/a</w:t>
            </w:r>
          </w:p>
        </w:tc>
        <w:tc>
          <w:tcPr>
            <w:tcW w:w="1124" w:type="dxa"/>
            <w:shd w:val="clear" w:color="auto" w:fill="auto"/>
            <w:noWrap w:val="0"/>
            <w:vAlign w:val="center"/>
          </w:tcPr>
          <w:p w14:paraId="5BB778D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napToGrid w:val="0"/>
                <w:kern w:val="21"/>
                <w:sz w:val="21"/>
                <w:szCs w:val="21"/>
                <w:lang w:val="en-US" w:eastAsia="zh-CN" w:bidi="ar-SA"/>
              </w:rPr>
            </w:pPr>
            <w:r>
              <w:rPr>
                <w:rFonts w:hint="eastAsia" w:ascii="Times New Roman" w:hAnsi="Times New Roman" w:eastAsia="宋体" w:cs="Times New Roman"/>
                <w:snapToGrid w:val="0"/>
                <w:kern w:val="21"/>
                <w:sz w:val="21"/>
                <w:szCs w:val="21"/>
                <w:lang w:val="en-US" w:eastAsia="zh-CN"/>
              </w:rPr>
              <w:t>0t/a</w:t>
            </w:r>
          </w:p>
        </w:tc>
      </w:tr>
      <w:tr w14:paraId="1BC580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0" w:hRule="atLeast"/>
        </w:trPr>
        <w:tc>
          <w:tcPr>
            <w:tcW w:w="1309" w:type="dxa"/>
            <w:vMerge w:val="continue"/>
            <w:noWrap w:val="0"/>
            <w:vAlign w:val="center"/>
          </w:tcPr>
          <w:p w14:paraId="5CCB0A0A">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p>
        </w:tc>
        <w:tc>
          <w:tcPr>
            <w:tcW w:w="1772" w:type="dxa"/>
            <w:shd w:val="clear" w:color="auto" w:fill="auto"/>
            <w:noWrap w:val="0"/>
            <w:vAlign w:val="center"/>
          </w:tcPr>
          <w:p w14:paraId="75C9015E">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废油桶</w:t>
            </w:r>
          </w:p>
        </w:tc>
        <w:tc>
          <w:tcPr>
            <w:tcW w:w="1625" w:type="dxa"/>
            <w:shd w:val="clear" w:color="auto" w:fill="auto"/>
            <w:noWrap w:val="0"/>
            <w:vAlign w:val="center"/>
          </w:tcPr>
          <w:p w14:paraId="6228B11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napToGrid w:val="0"/>
                <w:kern w:val="21"/>
                <w:sz w:val="21"/>
                <w:szCs w:val="21"/>
                <w:lang w:val="en-US" w:eastAsia="zh-CN" w:bidi="ar-SA"/>
              </w:rPr>
            </w:pPr>
            <w:r>
              <w:rPr>
                <w:rFonts w:hint="eastAsia" w:ascii="Times New Roman" w:hAnsi="Times New Roman" w:eastAsia="宋体" w:cs="Times New Roman"/>
                <w:snapToGrid w:val="0"/>
                <w:kern w:val="21"/>
                <w:sz w:val="21"/>
                <w:szCs w:val="21"/>
              </w:rPr>
              <w:t>0.0</w:t>
            </w:r>
            <w:r>
              <w:rPr>
                <w:rFonts w:hint="eastAsia" w:ascii="Times New Roman" w:hAnsi="Times New Roman" w:eastAsia="宋体" w:cs="Times New Roman"/>
                <w:snapToGrid w:val="0"/>
                <w:kern w:val="21"/>
                <w:sz w:val="21"/>
                <w:szCs w:val="21"/>
                <w:lang w:val="en-US" w:eastAsia="zh-CN"/>
              </w:rPr>
              <w:t>2</w:t>
            </w:r>
            <w:r>
              <w:rPr>
                <w:rFonts w:hint="eastAsia" w:ascii="Times New Roman" w:hAnsi="Times New Roman" w:eastAsia="宋体" w:cs="Times New Roman"/>
                <w:snapToGrid w:val="0"/>
                <w:kern w:val="21"/>
                <w:sz w:val="21"/>
                <w:szCs w:val="21"/>
              </w:rPr>
              <w:t>5</w:t>
            </w:r>
            <w:r>
              <w:rPr>
                <w:rFonts w:hint="eastAsia" w:ascii="Times New Roman" w:hAnsi="Times New Roman" w:eastAsia="宋体" w:cs="Times New Roman"/>
                <w:snapToGrid w:val="0"/>
                <w:kern w:val="21"/>
                <w:sz w:val="21"/>
                <w:szCs w:val="21"/>
                <w:lang w:val="en-US" w:eastAsia="zh-CN"/>
              </w:rPr>
              <w:t>t/a</w:t>
            </w:r>
          </w:p>
        </w:tc>
        <w:tc>
          <w:tcPr>
            <w:tcW w:w="1276" w:type="dxa"/>
            <w:shd w:val="clear" w:color="auto" w:fill="auto"/>
            <w:noWrap w:val="0"/>
            <w:vAlign w:val="center"/>
          </w:tcPr>
          <w:p w14:paraId="4ECA46AE">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701" w:type="dxa"/>
            <w:shd w:val="clear" w:color="auto" w:fill="auto"/>
            <w:noWrap w:val="0"/>
            <w:vAlign w:val="center"/>
          </w:tcPr>
          <w:p w14:paraId="1F54BA5F">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559" w:type="dxa"/>
            <w:shd w:val="clear" w:color="auto" w:fill="auto"/>
            <w:noWrap w:val="0"/>
            <w:vAlign w:val="center"/>
          </w:tcPr>
          <w:p w14:paraId="0330793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napToGrid w:val="0"/>
                <w:kern w:val="21"/>
                <w:sz w:val="21"/>
                <w:szCs w:val="21"/>
                <w:lang w:val="en-US" w:eastAsia="zh-CN" w:bidi="ar-SA"/>
              </w:rPr>
            </w:pPr>
            <w:r>
              <w:rPr>
                <w:rFonts w:hint="eastAsia" w:ascii="Times New Roman" w:hAnsi="Times New Roman" w:eastAsia="宋体" w:cs="Times New Roman"/>
                <w:snapToGrid w:val="0"/>
                <w:kern w:val="21"/>
                <w:sz w:val="21"/>
                <w:szCs w:val="21"/>
              </w:rPr>
              <w:t>0.0</w:t>
            </w:r>
            <w:r>
              <w:rPr>
                <w:rFonts w:hint="eastAsia" w:ascii="Times New Roman" w:hAnsi="Times New Roman" w:eastAsia="宋体" w:cs="Times New Roman"/>
                <w:snapToGrid w:val="0"/>
                <w:kern w:val="21"/>
                <w:sz w:val="21"/>
                <w:szCs w:val="21"/>
                <w:lang w:val="en-US" w:eastAsia="zh-CN"/>
              </w:rPr>
              <w:t>0</w:t>
            </w:r>
            <w:r>
              <w:rPr>
                <w:rFonts w:hint="eastAsia" w:ascii="Times New Roman" w:hAnsi="Times New Roman" w:eastAsia="宋体" w:cs="Times New Roman"/>
                <w:snapToGrid w:val="0"/>
                <w:kern w:val="21"/>
                <w:sz w:val="21"/>
                <w:szCs w:val="21"/>
              </w:rPr>
              <w:t>5</w:t>
            </w:r>
            <w:r>
              <w:rPr>
                <w:rFonts w:hint="eastAsia" w:ascii="Times New Roman" w:hAnsi="Times New Roman" w:eastAsia="宋体" w:cs="Times New Roman"/>
                <w:snapToGrid w:val="0"/>
                <w:kern w:val="21"/>
                <w:sz w:val="21"/>
                <w:szCs w:val="21"/>
                <w:lang w:val="en-US" w:eastAsia="zh-CN"/>
              </w:rPr>
              <w:t>t/a</w:t>
            </w:r>
          </w:p>
        </w:tc>
        <w:tc>
          <w:tcPr>
            <w:tcW w:w="1682" w:type="dxa"/>
            <w:shd w:val="clear" w:color="auto" w:fill="auto"/>
            <w:noWrap w:val="0"/>
            <w:vAlign w:val="center"/>
          </w:tcPr>
          <w:p w14:paraId="0F8AB94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kern w:val="21"/>
                <w:sz w:val="21"/>
                <w:szCs w:val="21"/>
              </w:rPr>
              <w:t>0.0</w:t>
            </w:r>
            <w:r>
              <w:rPr>
                <w:rFonts w:hint="eastAsia" w:ascii="Times New Roman" w:hAnsi="Times New Roman" w:eastAsia="宋体" w:cs="Times New Roman"/>
                <w:snapToGrid w:val="0"/>
                <w:kern w:val="21"/>
                <w:sz w:val="21"/>
                <w:szCs w:val="21"/>
                <w:lang w:val="en-US" w:eastAsia="zh-CN"/>
              </w:rPr>
              <w:t>0</w:t>
            </w:r>
            <w:r>
              <w:rPr>
                <w:rFonts w:hint="eastAsia" w:ascii="Times New Roman" w:hAnsi="Times New Roman" w:eastAsia="宋体" w:cs="Times New Roman"/>
                <w:snapToGrid w:val="0"/>
                <w:kern w:val="21"/>
                <w:sz w:val="21"/>
                <w:szCs w:val="21"/>
              </w:rPr>
              <w:t>5</w:t>
            </w:r>
            <w:r>
              <w:rPr>
                <w:rFonts w:hint="eastAsia" w:ascii="Times New Roman" w:hAnsi="Times New Roman" w:eastAsia="宋体" w:cs="Times New Roman"/>
                <w:snapToGrid w:val="0"/>
                <w:kern w:val="21"/>
                <w:sz w:val="21"/>
                <w:szCs w:val="21"/>
                <w:lang w:val="en-US" w:eastAsia="zh-CN"/>
              </w:rPr>
              <w:t>t/a</w:t>
            </w:r>
          </w:p>
        </w:tc>
        <w:tc>
          <w:tcPr>
            <w:tcW w:w="1740" w:type="dxa"/>
            <w:shd w:val="clear" w:color="auto" w:fill="auto"/>
            <w:noWrap w:val="0"/>
            <w:vAlign w:val="center"/>
          </w:tcPr>
          <w:p w14:paraId="010B8BC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napToGrid w:val="0"/>
                <w:kern w:val="21"/>
                <w:sz w:val="21"/>
                <w:szCs w:val="21"/>
                <w:lang w:val="en-US" w:eastAsia="zh-CN" w:bidi="ar-SA"/>
              </w:rPr>
            </w:pPr>
            <w:r>
              <w:rPr>
                <w:rFonts w:hint="eastAsia" w:ascii="Times New Roman" w:hAnsi="Times New Roman" w:eastAsia="宋体" w:cs="Times New Roman"/>
                <w:snapToGrid w:val="0"/>
                <w:kern w:val="21"/>
                <w:sz w:val="21"/>
                <w:szCs w:val="21"/>
              </w:rPr>
              <w:t>0.0</w:t>
            </w:r>
            <w:r>
              <w:rPr>
                <w:rFonts w:hint="eastAsia" w:ascii="Times New Roman" w:hAnsi="Times New Roman" w:eastAsia="宋体" w:cs="Times New Roman"/>
                <w:snapToGrid w:val="0"/>
                <w:kern w:val="21"/>
                <w:sz w:val="21"/>
                <w:szCs w:val="21"/>
                <w:lang w:val="en-US" w:eastAsia="zh-CN"/>
              </w:rPr>
              <w:t>2</w:t>
            </w:r>
            <w:r>
              <w:rPr>
                <w:rFonts w:hint="eastAsia" w:ascii="Times New Roman" w:hAnsi="Times New Roman" w:eastAsia="宋体" w:cs="Times New Roman"/>
                <w:snapToGrid w:val="0"/>
                <w:kern w:val="21"/>
                <w:sz w:val="21"/>
                <w:szCs w:val="21"/>
              </w:rPr>
              <w:t>5</w:t>
            </w:r>
            <w:r>
              <w:rPr>
                <w:rFonts w:hint="eastAsia" w:ascii="Times New Roman" w:hAnsi="Times New Roman" w:eastAsia="宋体" w:cs="Times New Roman"/>
                <w:snapToGrid w:val="0"/>
                <w:kern w:val="21"/>
                <w:sz w:val="21"/>
                <w:szCs w:val="21"/>
                <w:lang w:val="en-US" w:eastAsia="zh-CN"/>
              </w:rPr>
              <w:t>t/a</w:t>
            </w:r>
          </w:p>
        </w:tc>
        <w:tc>
          <w:tcPr>
            <w:tcW w:w="1124" w:type="dxa"/>
            <w:shd w:val="clear" w:color="auto" w:fill="auto"/>
            <w:noWrap w:val="0"/>
            <w:vAlign w:val="center"/>
          </w:tcPr>
          <w:p w14:paraId="431ADA4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napToGrid w:val="0"/>
                <w:kern w:val="21"/>
                <w:sz w:val="21"/>
                <w:szCs w:val="21"/>
                <w:lang w:val="en-US" w:eastAsia="zh-CN" w:bidi="ar-SA"/>
              </w:rPr>
            </w:pPr>
            <w:r>
              <w:rPr>
                <w:rFonts w:hint="eastAsia" w:ascii="Times New Roman" w:hAnsi="Times New Roman" w:eastAsia="宋体" w:cs="Times New Roman"/>
                <w:snapToGrid w:val="0"/>
                <w:kern w:val="21"/>
                <w:sz w:val="21"/>
                <w:szCs w:val="21"/>
                <w:lang w:val="en-US" w:eastAsia="zh-CN"/>
              </w:rPr>
              <w:t>0t/a</w:t>
            </w:r>
          </w:p>
        </w:tc>
      </w:tr>
    </w:tbl>
    <w:p w14:paraId="174CEBA6">
      <w:pPr>
        <w:widowControl w:val="0"/>
        <w:adjustRightInd w:val="0"/>
        <w:snapToGrid w:val="0"/>
        <w:spacing w:before="192" w:beforeLines="80" w:after="24" w:afterLines="10" w:line="259" w:lineRule="auto"/>
        <w:jc w:val="left"/>
        <w:rPr>
          <w:rFonts w:hint="eastAsia" w:ascii="Times New Roman" w:hAnsi="Times New Roman" w:eastAsia="宋体" w:cs="Times New Roman"/>
          <w:snapToGrid w:val="0"/>
          <w:color w:val="auto"/>
          <w:spacing w:val="-6"/>
          <w:kern w:val="21"/>
          <w:sz w:val="21"/>
          <w:szCs w:val="21"/>
          <w:lang w:val="en-US" w:eastAsia="zh-CN" w:bidi="ar-SA"/>
        </w:rPr>
      </w:pPr>
      <w:r>
        <w:rPr>
          <w:rFonts w:ascii="Times New Roman" w:hAnsi="Times New Roman" w:eastAsia="宋体" w:cs="Times New Roman"/>
          <w:snapToGrid w:val="0"/>
          <w:color w:val="auto"/>
          <w:kern w:val="21"/>
          <w:sz w:val="21"/>
          <w:szCs w:val="21"/>
          <w:lang w:val="en-US" w:eastAsia="zh-CN" w:bidi="ar-SA"/>
        </w:rPr>
        <w:t>注：</w:t>
      </w:r>
      <w:r>
        <w:rPr>
          <w:rFonts w:ascii="Times New Roman" w:hAnsi="Times New Roman" w:eastAsia="宋体" w:cs="Times New Roman"/>
          <w:snapToGrid w:val="0"/>
          <w:color w:val="auto"/>
          <w:spacing w:val="-16"/>
          <w:kern w:val="21"/>
          <w:sz w:val="21"/>
          <w:szCs w:val="21"/>
          <w:lang w:val="en-US" w:eastAsia="zh-CN" w:bidi="ar-SA"/>
        </w:rPr>
        <w:fldChar w:fldCharType="begin"/>
      </w:r>
      <w:r>
        <w:rPr>
          <w:rFonts w:ascii="Times New Roman" w:hAnsi="Times New Roman" w:eastAsia="宋体" w:cs="Times New Roman"/>
          <w:snapToGrid w:val="0"/>
          <w:color w:val="auto"/>
          <w:spacing w:val="-16"/>
          <w:kern w:val="21"/>
          <w:sz w:val="21"/>
          <w:szCs w:val="21"/>
          <w:lang w:val="en-US" w:eastAsia="zh-CN" w:bidi="ar-SA"/>
        </w:rPr>
        <w:instrText xml:space="preserve"> = 6 \* GB3 \* MERGEFORMAT </w:instrText>
      </w:r>
      <w:r>
        <w:rPr>
          <w:rFonts w:ascii="Times New Roman" w:hAnsi="Times New Roman" w:eastAsia="宋体" w:cs="Times New Roman"/>
          <w:snapToGrid w:val="0"/>
          <w:color w:val="auto"/>
          <w:spacing w:val="-16"/>
          <w:kern w:val="21"/>
          <w:sz w:val="21"/>
          <w:szCs w:val="21"/>
          <w:lang w:val="en-US" w:eastAsia="zh-CN" w:bidi="ar-SA"/>
        </w:rPr>
        <w:fldChar w:fldCharType="separate"/>
      </w:r>
      <w:r>
        <w:rPr>
          <w:rFonts w:hint="eastAsia" w:ascii="Times New Roman" w:hAnsi="Times New Roman" w:eastAsia="宋体" w:cs="Times New Roman"/>
          <w:color w:val="auto"/>
          <w:kern w:val="0"/>
          <w:sz w:val="21"/>
          <w:szCs w:val="21"/>
          <w:lang w:val="en-US" w:eastAsia="zh-CN" w:bidi="ar-SA"/>
        </w:rPr>
        <w:t>⑥</w:t>
      </w:r>
      <w:r>
        <w:rPr>
          <w:rFonts w:ascii="Times New Roman" w:hAnsi="Times New Roman" w:eastAsia="宋体" w:cs="Times New Roman"/>
          <w:snapToGrid w:val="0"/>
          <w:color w:val="auto"/>
          <w:spacing w:val="-16"/>
          <w:kern w:val="21"/>
          <w:sz w:val="21"/>
          <w:szCs w:val="21"/>
          <w:lang w:val="en-US" w:eastAsia="zh-CN" w:bidi="ar-SA"/>
        </w:rPr>
        <w:fldChar w:fldCharType="end"/>
      </w:r>
      <w:r>
        <w:rPr>
          <w:rFonts w:ascii="Times New Roman" w:hAnsi="Times New Roman" w:eastAsia="宋体" w:cs="Times New Roman"/>
          <w:snapToGrid w:val="0"/>
          <w:color w:val="auto"/>
          <w:spacing w:val="-16"/>
          <w:kern w:val="21"/>
          <w:sz w:val="21"/>
          <w:szCs w:val="21"/>
          <w:lang w:val="en-US" w:eastAsia="zh-CN" w:bidi="ar-SA"/>
        </w:rPr>
        <w:t>=</w:t>
      </w:r>
      <w:r>
        <w:rPr>
          <w:rFonts w:ascii="Times New Roman" w:hAnsi="Times New Roman" w:eastAsia="宋体" w:cs="Times New Roman"/>
          <w:snapToGrid w:val="0"/>
          <w:color w:val="auto"/>
          <w:spacing w:val="-6"/>
          <w:kern w:val="21"/>
          <w:sz w:val="21"/>
          <w:szCs w:val="21"/>
          <w:lang w:val="en-US" w:eastAsia="zh-CN" w:bidi="ar-SA"/>
        </w:rPr>
        <w:fldChar w:fldCharType="begin"/>
      </w:r>
      <w:r>
        <w:rPr>
          <w:rFonts w:ascii="Times New Roman" w:hAnsi="Times New Roman" w:eastAsia="宋体" w:cs="Times New Roman"/>
          <w:snapToGrid w:val="0"/>
          <w:color w:val="auto"/>
          <w:spacing w:val="-6"/>
          <w:kern w:val="21"/>
          <w:sz w:val="21"/>
          <w:szCs w:val="21"/>
          <w:lang w:val="en-US" w:eastAsia="zh-CN" w:bidi="ar-SA"/>
        </w:rPr>
        <w:instrText xml:space="preserve"> = 1 \* GB3 \* MERGEFORMAT </w:instrText>
      </w:r>
      <w:r>
        <w:rPr>
          <w:rFonts w:ascii="Times New Roman" w:hAnsi="Times New Roman" w:eastAsia="宋体" w:cs="Times New Roman"/>
          <w:snapToGrid w:val="0"/>
          <w:color w:val="auto"/>
          <w:spacing w:val="-6"/>
          <w:kern w:val="21"/>
          <w:sz w:val="21"/>
          <w:szCs w:val="21"/>
          <w:lang w:val="en-US" w:eastAsia="zh-CN" w:bidi="ar-SA"/>
        </w:rPr>
        <w:fldChar w:fldCharType="separate"/>
      </w:r>
      <w:r>
        <w:rPr>
          <w:rFonts w:hint="eastAsia" w:ascii="Times New Roman" w:hAnsi="Times New Roman" w:eastAsia="宋体" w:cs="Times New Roman"/>
          <w:color w:val="auto"/>
          <w:kern w:val="0"/>
          <w:sz w:val="21"/>
          <w:szCs w:val="21"/>
          <w:lang w:val="en-US" w:eastAsia="zh-CN" w:bidi="ar-SA"/>
        </w:rPr>
        <w:t>①</w:t>
      </w:r>
      <w:r>
        <w:rPr>
          <w:rFonts w:ascii="Times New Roman" w:hAnsi="Times New Roman" w:eastAsia="宋体" w:cs="Times New Roman"/>
          <w:snapToGrid w:val="0"/>
          <w:color w:val="auto"/>
          <w:spacing w:val="-6"/>
          <w:kern w:val="21"/>
          <w:sz w:val="21"/>
          <w:szCs w:val="21"/>
          <w:lang w:val="en-US" w:eastAsia="zh-CN" w:bidi="ar-SA"/>
        </w:rPr>
        <w:fldChar w:fldCharType="end"/>
      </w:r>
      <w:r>
        <w:rPr>
          <w:rFonts w:ascii="Times New Roman" w:hAnsi="Times New Roman" w:eastAsia="宋体" w:cs="Times New Roman"/>
          <w:snapToGrid w:val="0"/>
          <w:color w:val="auto"/>
          <w:spacing w:val="-6"/>
          <w:kern w:val="21"/>
          <w:sz w:val="21"/>
          <w:szCs w:val="21"/>
          <w:lang w:val="en-US" w:eastAsia="zh-CN" w:bidi="ar-SA"/>
        </w:rPr>
        <w:t>+</w:t>
      </w:r>
      <w:r>
        <w:rPr>
          <w:rFonts w:ascii="Times New Roman" w:hAnsi="Times New Roman" w:eastAsia="宋体" w:cs="Times New Roman"/>
          <w:snapToGrid w:val="0"/>
          <w:color w:val="auto"/>
          <w:spacing w:val="-6"/>
          <w:kern w:val="21"/>
          <w:sz w:val="21"/>
          <w:szCs w:val="21"/>
          <w:lang w:val="en-US" w:eastAsia="zh-CN" w:bidi="ar-SA"/>
        </w:rPr>
        <w:fldChar w:fldCharType="begin"/>
      </w:r>
      <w:r>
        <w:rPr>
          <w:rFonts w:ascii="Times New Roman" w:hAnsi="Times New Roman" w:eastAsia="宋体" w:cs="Times New Roman"/>
          <w:snapToGrid w:val="0"/>
          <w:color w:val="auto"/>
          <w:spacing w:val="-6"/>
          <w:kern w:val="21"/>
          <w:sz w:val="21"/>
          <w:szCs w:val="21"/>
          <w:lang w:val="en-US" w:eastAsia="zh-CN" w:bidi="ar-SA"/>
        </w:rPr>
        <w:instrText xml:space="preserve"> = 3 \* GB3 \* MERGEFORMAT </w:instrText>
      </w:r>
      <w:r>
        <w:rPr>
          <w:rFonts w:ascii="Times New Roman" w:hAnsi="Times New Roman" w:eastAsia="宋体" w:cs="Times New Roman"/>
          <w:snapToGrid w:val="0"/>
          <w:color w:val="auto"/>
          <w:spacing w:val="-6"/>
          <w:kern w:val="21"/>
          <w:sz w:val="21"/>
          <w:szCs w:val="21"/>
          <w:lang w:val="en-US" w:eastAsia="zh-CN" w:bidi="ar-SA"/>
        </w:rPr>
        <w:fldChar w:fldCharType="separate"/>
      </w:r>
      <w:r>
        <w:rPr>
          <w:rFonts w:hint="eastAsia" w:ascii="Times New Roman" w:hAnsi="Times New Roman" w:eastAsia="宋体" w:cs="Times New Roman"/>
          <w:color w:val="auto"/>
          <w:kern w:val="0"/>
          <w:sz w:val="21"/>
          <w:szCs w:val="21"/>
          <w:lang w:val="en-US" w:eastAsia="zh-CN" w:bidi="ar-SA"/>
        </w:rPr>
        <w:t>③</w:t>
      </w:r>
      <w:r>
        <w:rPr>
          <w:rFonts w:ascii="Times New Roman" w:hAnsi="Times New Roman" w:eastAsia="宋体" w:cs="Times New Roman"/>
          <w:snapToGrid w:val="0"/>
          <w:color w:val="auto"/>
          <w:spacing w:val="-6"/>
          <w:kern w:val="21"/>
          <w:sz w:val="21"/>
          <w:szCs w:val="21"/>
          <w:lang w:val="en-US" w:eastAsia="zh-CN" w:bidi="ar-SA"/>
        </w:rPr>
        <w:fldChar w:fldCharType="end"/>
      </w:r>
      <w:r>
        <w:rPr>
          <w:rFonts w:ascii="Times New Roman" w:hAnsi="Times New Roman" w:eastAsia="宋体" w:cs="Times New Roman"/>
          <w:snapToGrid w:val="0"/>
          <w:color w:val="auto"/>
          <w:spacing w:val="-6"/>
          <w:kern w:val="21"/>
          <w:sz w:val="21"/>
          <w:szCs w:val="21"/>
          <w:lang w:val="en-US" w:eastAsia="zh-CN" w:bidi="ar-SA"/>
        </w:rPr>
        <w:t>+</w:t>
      </w:r>
      <w:r>
        <w:rPr>
          <w:rFonts w:ascii="Times New Roman" w:hAnsi="Times New Roman" w:eastAsia="宋体" w:cs="Times New Roman"/>
          <w:snapToGrid w:val="0"/>
          <w:color w:val="auto"/>
          <w:spacing w:val="-6"/>
          <w:kern w:val="21"/>
          <w:sz w:val="21"/>
          <w:szCs w:val="21"/>
          <w:lang w:val="en-US" w:eastAsia="zh-CN" w:bidi="ar-SA"/>
        </w:rPr>
        <w:fldChar w:fldCharType="begin"/>
      </w:r>
      <w:r>
        <w:rPr>
          <w:rFonts w:ascii="Times New Roman" w:hAnsi="Times New Roman" w:eastAsia="宋体" w:cs="Times New Roman"/>
          <w:snapToGrid w:val="0"/>
          <w:color w:val="auto"/>
          <w:spacing w:val="-6"/>
          <w:kern w:val="21"/>
          <w:sz w:val="21"/>
          <w:szCs w:val="21"/>
          <w:lang w:val="en-US" w:eastAsia="zh-CN" w:bidi="ar-SA"/>
        </w:rPr>
        <w:instrText xml:space="preserve"> = 4 \* GB3 \* MERGEFORMAT </w:instrText>
      </w:r>
      <w:r>
        <w:rPr>
          <w:rFonts w:ascii="Times New Roman" w:hAnsi="Times New Roman" w:eastAsia="宋体" w:cs="Times New Roman"/>
          <w:snapToGrid w:val="0"/>
          <w:color w:val="auto"/>
          <w:spacing w:val="-6"/>
          <w:kern w:val="21"/>
          <w:sz w:val="21"/>
          <w:szCs w:val="21"/>
          <w:lang w:val="en-US" w:eastAsia="zh-CN" w:bidi="ar-SA"/>
        </w:rPr>
        <w:fldChar w:fldCharType="separate"/>
      </w:r>
      <w:r>
        <w:rPr>
          <w:rFonts w:hint="eastAsia" w:ascii="Times New Roman" w:hAnsi="Times New Roman" w:eastAsia="宋体" w:cs="Times New Roman"/>
          <w:color w:val="auto"/>
          <w:kern w:val="0"/>
          <w:sz w:val="21"/>
          <w:szCs w:val="21"/>
          <w:lang w:val="en-US" w:eastAsia="zh-CN" w:bidi="ar-SA"/>
        </w:rPr>
        <w:t>④</w:t>
      </w:r>
      <w:r>
        <w:rPr>
          <w:rFonts w:ascii="Times New Roman" w:hAnsi="Times New Roman" w:eastAsia="宋体" w:cs="Times New Roman"/>
          <w:snapToGrid w:val="0"/>
          <w:color w:val="auto"/>
          <w:spacing w:val="-6"/>
          <w:kern w:val="21"/>
          <w:sz w:val="21"/>
          <w:szCs w:val="21"/>
          <w:lang w:val="en-US" w:eastAsia="zh-CN" w:bidi="ar-SA"/>
        </w:rPr>
        <w:fldChar w:fldCharType="end"/>
      </w:r>
      <w:r>
        <w:rPr>
          <w:rFonts w:ascii="Times New Roman" w:hAnsi="Times New Roman" w:eastAsia="宋体" w:cs="Times New Roman"/>
          <w:snapToGrid w:val="0"/>
          <w:color w:val="auto"/>
          <w:spacing w:val="-6"/>
          <w:kern w:val="21"/>
          <w:sz w:val="21"/>
          <w:szCs w:val="21"/>
          <w:lang w:val="en-US" w:eastAsia="zh-CN" w:bidi="ar-SA"/>
        </w:rPr>
        <w:t>-</w:t>
      </w:r>
      <w:r>
        <w:rPr>
          <w:rFonts w:ascii="Times New Roman" w:hAnsi="Times New Roman" w:eastAsia="宋体" w:cs="Times New Roman"/>
          <w:snapToGrid w:val="0"/>
          <w:color w:val="auto"/>
          <w:spacing w:val="-16"/>
          <w:kern w:val="21"/>
          <w:sz w:val="21"/>
          <w:szCs w:val="21"/>
          <w:lang w:val="en-US" w:eastAsia="zh-CN" w:bidi="ar-SA"/>
        </w:rPr>
        <w:fldChar w:fldCharType="begin"/>
      </w:r>
      <w:r>
        <w:rPr>
          <w:rFonts w:ascii="Times New Roman" w:hAnsi="Times New Roman" w:eastAsia="宋体" w:cs="Times New Roman"/>
          <w:snapToGrid w:val="0"/>
          <w:color w:val="auto"/>
          <w:spacing w:val="-16"/>
          <w:kern w:val="21"/>
          <w:sz w:val="21"/>
          <w:szCs w:val="21"/>
          <w:lang w:val="en-US" w:eastAsia="zh-CN" w:bidi="ar-SA"/>
        </w:rPr>
        <w:instrText xml:space="preserve"> = 5 \* GB3 \* MERGEFORMAT </w:instrText>
      </w:r>
      <w:r>
        <w:rPr>
          <w:rFonts w:ascii="Times New Roman" w:hAnsi="Times New Roman" w:eastAsia="宋体" w:cs="Times New Roman"/>
          <w:snapToGrid w:val="0"/>
          <w:color w:val="auto"/>
          <w:spacing w:val="-16"/>
          <w:kern w:val="21"/>
          <w:sz w:val="21"/>
          <w:szCs w:val="21"/>
          <w:lang w:val="en-US" w:eastAsia="zh-CN" w:bidi="ar-SA"/>
        </w:rPr>
        <w:fldChar w:fldCharType="separate"/>
      </w:r>
      <w:r>
        <w:rPr>
          <w:rFonts w:hint="eastAsia" w:ascii="Times New Roman" w:hAnsi="Times New Roman" w:eastAsia="宋体" w:cs="Times New Roman"/>
          <w:color w:val="auto"/>
          <w:kern w:val="0"/>
          <w:sz w:val="21"/>
          <w:szCs w:val="21"/>
          <w:lang w:val="en-US" w:eastAsia="zh-CN" w:bidi="ar-SA"/>
        </w:rPr>
        <w:t>⑤</w:t>
      </w:r>
      <w:r>
        <w:rPr>
          <w:rFonts w:ascii="Times New Roman" w:hAnsi="Times New Roman" w:eastAsia="宋体" w:cs="Times New Roman"/>
          <w:snapToGrid w:val="0"/>
          <w:color w:val="auto"/>
          <w:spacing w:val="-16"/>
          <w:kern w:val="21"/>
          <w:sz w:val="21"/>
          <w:szCs w:val="21"/>
          <w:lang w:val="en-US" w:eastAsia="zh-CN" w:bidi="ar-SA"/>
        </w:rPr>
        <w:fldChar w:fldCharType="end"/>
      </w:r>
      <w:r>
        <w:rPr>
          <w:rFonts w:ascii="Times New Roman" w:hAnsi="Times New Roman" w:eastAsia="宋体" w:cs="Times New Roman"/>
          <w:snapToGrid w:val="0"/>
          <w:color w:val="auto"/>
          <w:spacing w:val="-16"/>
          <w:kern w:val="21"/>
          <w:sz w:val="21"/>
          <w:szCs w:val="21"/>
          <w:lang w:val="en-US" w:eastAsia="zh-CN" w:bidi="ar-SA"/>
        </w:rPr>
        <w:t>；</w:t>
      </w:r>
      <w:r>
        <w:rPr>
          <w:rFonts w:ascii="Times New Roman" w:hAnsi="Times New Roman" w:eastAsia="宋体" w:cs="Times New Roman"/>
          <w:snapToGrid w:val="0"/>
          <w:color w:val="auto"/>
          <w:spacing w:val="-6"/>
          <w:kern w:val="21"/>
          <w:sz w:val="21"/>
          <w:szCs w:val="21"/>
          <w:lang w:val="en-US" w:eastAsia="zh-CN" w:bidi="ar-SA"/>
        </w:rPr>
        <w:fldChar w:fldCharType="begin"/>
      </w:r>
      <w:r>
        <w:rPr>
          <w:rFonts w:ascii="Times New Roman" w:hAnsi="Times New Roman" w:eastAsia="宋体" w:cs="Times New Roman"/>
          <w:snapToGrid w:val="0"/>
          <w:color w:val="auto"/>
          <w:spacing w:val="-6"/>
          <w:kern w:val="21"/>
          <w:sz w:val="21"/>
          <w:szCs w:val="21"/>
          <w:lang w:val="en-US" w:eastAsia="zh-CN" w:bidi="ar-SA"/>
        </w:rPr>
        <w:instrText xml:space="preserve"> = 7 \* GB3 \* MERGEFORMAT </w:instrText>
      </w:r>
      <w:r>
        <w:rPr>
          <w:rFonts w:ascii="Times New Roman" w:hAnsi="Times New Roman" w:eastAsia="宋体" w:cs="Times New Roman"/>
          <w:snapToGrid w:val="0"/>
          <w:color w:val="auto"/>
          <w:spacing w:val="-6"/>
          <w:kern w:val="21"/>
          <w:sz w:val="21"/>
          <w:szCs w:val="21"/>
          <w:lang w:val="en-US" w:eastAsia="zh-CN" w:bidi="ar-SA"/>
        </w:rPr>
        <w:fldChar w:fldCharType="separate"/>
      </w:r>
      <w:r>
        <w:rPr>
          <w:rFonts w:hint="eastAsia" w:ascii="Times New Roman" w:hAnsi="Times New Roman" w:eastAsia="宋体" w:cs="Times New Roman"/>
          <w:color w:val="auto"/>
          <w:kern w:val="0"/>
          <w:sz w:val="21"/>
          <w:szCs w:val="21"/>
          <w:lang w:val="en-US" w:eastAsia="zh-CN" w:bidi="ar-SA"/>
        </w:rPr>
        <w:t>⑦</w:t>
      </w:r>
      <w:r>
        <w:rPr>
          <w:rFonts w:ascii="Times New Roman" w:hAnsi="Times New Roman" w:eastAsia="宋体" w:cs="Times New Roman"/>
          <w:snapToGrid w:val="0"/>
          <w:color w:val="auto"/>
          <w:spacing w:val="-6"/>
          <w:kern w:val="21"/>
          <w:sz w:val="21"/>
          <w:szCs w:val="21"/>
          <w:lang w:val="en-US" w:eastAsia="zh-CN" w:bidi="ar-SA"/>
        </w:rPr>
        <w:fldChar w:fldCharType="end"/>
      </w:r>
      <w:r>
        <w:rPr>
          <w:rFonts w:ascii="Times New Roman" w:hAnsi="Times New Roman" w:eastAsia="宋体" w:cs="Times New Roman"/>
          <w:snapToGrid w:val="0"/>
          <w:color w:val="auto"/>
          <w:spacing w:val="-6"/>
          <w:kern w:val="21"/>
          <w:sz w:val="21"/>
          <w:szCs w:val="21"/>
          <w:lang w:val="en-US" w:eastAsia="zh-CN" w:bidi="ar-SA"/>
        </w:rPr>
        <w:t>=</w:t>
      </w:r>
      <w:r>
        <w:rPr>
          <w:rFonts w:ascii="Times New Roman" w:hAnsi="Times New Roman" w:eastAsia="宋体" w:cs="Times New Roman"/>
          <w:snapToGrid w:val="0"/>
          <w:color w:val="auto"/>
          <w:spacing w:val="-16"/>
          <w:kern w:val="21"/>
          <w:sz w:val="21"/>
          <w:szCs w:val="21"/>
          <w:lang w:val="en-US" w:eastAsia="zh-CN" w:bidi="ar-SA"/>
        </w:rPr>
        <w:fldChar w:fldCharType="begin"/>
      </w:r>
      <w:r>
        <w:rPr>
          <w:rFonts w:ascii="Times New Roman" w:hAnsi="Times New Roman" w:eastAsia="宋体" w:cs="Times New Roman"/>
          <w:snapToGrid w:val="0"/>
          <w:color w:val="auto"/>
          <w:spacing w:val="-16"/>
          <w:kern w:val="21"/>
          <w:sz w:val="21"/>
          <w:szCs w:val="21"/>
          <w:lang w:val="en-US" w:eastAsia="zh-CN" w:bidi="ar-SA"/>
        </w:rPr>
        <w:instrText xml:space="preserve"> = 6 \* GB3 \* MERGEFORMAT </w:instrText>
      </w:r>
      <w:r>
        <w:rPr>
          <w:rFonts w:ascii="Times New Roman" w:hAnsi="Times New Roman" w:eastAsia="宋体" w:cs="Times New Roman"/>
          <w:snapToGrid w:val="0"/>
          <w:color w:val="auto"/>
          <w:spacing w:val="-16"/>
          <w:kern w:val="21"/>
          <w:sz w:val="21"/>
          <w:szCs w:val="21"/>
          <w:lang w:val="en-US" w:eastAsia="zh-CN" w:bidi="ar-SA"/>
        </w:rPr>
        <w:fldChar w:fldCharType="separate"/>
      </w:r>
      <w:r>
        <w:rPr>
          <w:rFonts w:hint="eastAsia" w:ascii="Times New Roman" w:hAnsi="Times New Roman" w:eastAsia="宋体" w:cs="Times New Roman"/>
          <w:color w:val="auto"/>
          <w:kern w:val="0"/>
          <w:sz w:val="21"/>
          <w:szCs w:val="21"/>
          <w:lang w:val="en-US" w:eastAsia="zh-CN" w:bidi="ar-SA"/>
        </w:rPr>
        <w:t>⑥</w:t>
      </w:r>
      <w:r>
        <w:rPr>
          <w:rFonts w:ascii="Times New Roman" w:hAnsi="Times New Roman" w:eastAsia="宋体" w:cs="Times New Roman"/>
          <w:snapToGrid w:val="0"/>
          <w:color w:val="auto"/>
          <w:spacing w:val="-16"/>
          <w:kern w:val="21"/>
          <w:sz w:val="21"/>
          <w:szCs w:val="21"/>
          <w:lang w:val="en-US" w:eastAsia="zh-CN" w:bidi="ar-SA"/>
        </w:rPr>
        <w:fldChar w:fldCharType="end"/>
      </w:r>
      <w:r>
        <w:rPr>
          <w:rFonts w:ascii="Times New Roman" w:hAnsi="Times New Roman" w:eastAsia="宋体" w:cs="Times New Roman"/>
          <w:snapToGrid w:val="0"/>
          <w:color w:val="auto"/>
          <w:spacing w:val="-16"/>
          <w:kern w:val="21"/>
          <w:sz w:val="21"/>
          <w:szCs w:val="21"/>
          <w:lang w:val="en-US" w:eastAsia="zh-CN" w:bidi="ar-SA"/>
        </w:rPr>
        <w:t>-</w:t>
      </w:r>
      <w:r>
        <w:rPr>
          <w:rFonts w:ascii="Times New Roman" w:hAnsi="Times New Roman" w:eastAsia="宋体" w:cs="Times New Roman"/>
          <w:snapToGrid w:val="0"/>
          <w:color w:val="auto"/>
          <w:spacing w:val="-6"/>
          <w:kern w:val="21"/>
          <w:sz w:val="21"/>
          <w:szCs w:val="21"/>
          <w:lang w:val="en-US" w:eastAsia="zh-CN" w:bidi="ar-SA"/>
        </w:rPr>
        <w:fldChar w:fldCharType="begin"/>
      </w:r>
      <w:r>
        <w:rPr>
          <w:rFonts w:ascii="Times New Roman" w:hAnsi="Times New Roman" w:eastAsia="宋体" w:cs="Times New Roman"/>
          <w:snapToGrid w:val="0"/>
          <w:color w:val="auto"/>
          <w:spacing w:val="-6"/>
          <w:kern w:val="21"/>
          <w:sz w:val="21"/>
          <w:szCs w:val="21"/>
          <w:lang w:val="en-US" w:eastAsia="zh-CN" w:bidi="ar-SA"/>
        </w:rPr>
        <w:instrText xml:space="preserve"> = 1 \* GB3 \* MERGEFORMAT </w:instrText>
      </w:r>
      <w:r>
        <w:rPr>
          <w:rFonts w:ascii="Times New Roman" w:hAnsi="Times New Roman" w:eastAsia="宋体" w:cs="Times New Roman"/>
          <w:snapToGrid w:val="0"/>
          <w:color w:val="auto"/>
          <w:spacing w:val="-6"/>
          <w:kern w:val="21"/>
          <w:sz w:val="21"/>
          <w:szCs w:val="21"/>
          <w:lang w:val="en-US" w:eastAsia="zh-CN" w:bidi="ar-SA"/>
        </w:rPr>
        <w:fldChar w:fldCharType="separate"/>
      </w:r>
      <w:r>
        <w:rPr>
          <w:rFonts w:hint="eastAsia" w:ascii="Times New Roman" w:hAnsi="Times New Roman" w:eastAsia="宋体" w:cs="Times New Roman"/>
          <w:color w:val="auto"/>
          <w:kern w:val="0"/>
          <w:sz w:val="21"/>
          <w:szCs w:val="21"/>
          <w:lang w:val="en-US" w:eastAsia="zh-CN" w:bidi="ar-SA"/>
        </w:rPr>
        <w:t>①</w:t>
      </w:r>
      <w:r>
        <w:rPr>
          <w:rFonts w:ascii="Times New Roman" w:hAnsi="Times New Roman" w:eastAsia="宋体" w:cs="Times New Roman"/>
          <w:snapToGrid w:val="0"/>
          <w:color w:val="auto"/>
          <w:spacing w:val="-6"/>
          <w:kern w:val="21"/>
          <w:sz w:val="21"/>
          <w:szCs w:val="21"/>
          <w:lang w:val="en-US" w:eastAsia="zh-CN" w:bidi="ar-SA"/>
        </w:rPr>
        <w:fldChar w:fldCharType="end"/>
      </w:r>
    </w:p>
    <w:p w14:paraId="6CA4F9FE">
      <w:pPr>
        <w:keepNext w:val="0"/>
        <w:keepLines w:val="0"/>
        <w:pageBreakBefore w:val="0"/>
        <w:widowControl w:val="0"/>
        <w:kinsoku/>
        <w:wordWrap/>
        <w:overflowPunct/>
        <w:topLinePunct w:val="0"/>
        <w:autoSpaceDE w:val="0"/>
        <w:autoSpaceDN w:val="0"/>
        <w:bidi w:val="0"/>
        <w:adjustRightInd w:val="0"/>
        <w:snapToGrid/>
        <w:spacing w:line="360" w:lineRule="auto"/>
        <w:ind w:firstLine="600" w:firstLineChars="200"/>
        <w:jc w:val="both"/>
        <w:textAlignment w:val="auto"/>
        <w:rPr>
          <w:rFonts w:hint="default" w:ascii="Times New Roman" w:hAnsi="Times New Roman" w:eastAsia="宋体" w:cs="Times New Roman"/>
          <w:color w:val="auto"/>
          <w:kern w:val="2"/>
          <w:sz w:val="30"/>
          <w:szCs w:val="24"/>
          <w:lang w:val="en-US" w:eastAsia="zh-CN" w:bidi="ar-SA"/>
        </w:rPr>
      </w:pPr>
    </w:p>
    <w:p w14:paraId="2EEA2654">
      <w:pPr>
        <w:rPr>
          <w:rFonts w:hint="default" w:ascii="Times New Roman" w:hAnsi="Times New Roman" w:eastAsia="宋体"/>
          <w:color w:val="auto"/>
          <w:lang w:val="en-US" w:eastAsia="zh-CN"/>
        </w:rPr>
      </w:pPr>
    </w:p>
    <w:sectPr>
      <w:footerReference r:id="rId6" w:type="default"/>
      <w:pgSz w:w="16838" w:h="11906" w:orient="landscape"/>
      <w:pgMar w:top="1803" w:right="1440" w:bottom="1803" w:left="1440" w:header="851" w:footer="992" w:gutter="0"/>
      <w:pgBorders>
        <w:top w:val="none" w:sz="0" w:space="0"/>
        <w:left w:val="none" w:sz="0" w:space="0"/>
        <w:bottom w:val="none" w:sz="0" w:space="0"/>
        <w:right w:val="none" w:sz="0" w:space="0"/>
      </w:pgBorders>
      <w:pgNumType w:fmt="decimal"/>
      <w:cols w:space="0" w:num="1"/>
      <w:rtlGutter w:val="0"/>
      <w:docGrid w:type="lines" w:linePitch="33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auto"/>
    <w:pitch w:val="default"/>
    <w:sig w:usb0="800002BF" w:usb1="38CF7CFA" w:usb2="00000016" w:usb3="00000000" w:csb0="00040001" w:csb1="00000000"/>
  </w:font>
  <w:font w:name="新宋体-18030">
    <w:altName w:val="宋体"/>
    <w:panose1 w:val="00000000000000000000"/>
    <w:charset w:val="00"/>
    <w:family w:val="auto"/>
    <w:pitch w:val="default"/>
    <w:sig w:usb0="00000000" w:usb1="00000000" w:usb2="00000000" w:usb3="00000000" w:csb0="00040001" w:csb1="00000000"/>
  </w:font>
  <w:font w:name="Tahoma">
    <w:panose1 w:val="020B0604030504040204"/>
    <w:charset w:val="00"/>
    <w:family w:val="auto"/>
    <w:pitch w:val="default"/>
    <w:sig w:usb0="E1002EFF" w:usb1="C000605B" w:usb2="00000029" w:usb3="00000000" w:csb0="200101FF" w:csb1="20280000"/>
  </w:font>
  <w:font w:name="楷体_GB2312">
    <w:panose1 w:val="02010609030101010101"/>
    <w:charset w:val="86"/>
    <w:family w:val="modern"/>
    <w:pitch w:val="default"/>
    <w:sig w:usb0="00000001" w:usb1="080E0000" w:usb2="00000000" w:usb3="00000000" w:csb0="00040000" w:csb1="00000000"/>
  </w:font>
  <w:font w:name="方正小标宋_GBK">
    <w:panose1 w:val="03000509000000000000"/>
    <w:charset w:val="86"/>
    <w:family w:val="auto"/>
    <w:pitch w:val="default"/>
    <w:sig w:usb0="00000001" w:usb1="080E0000" w:usb2="00000000" w:usb3="00000000" w:csb0="00040000" w:csb1="00000000"/>
  </w:font>
  <w:font w:name="楷体">
    <w:panose1 w:val="02010609060101010101"/>
    <w:charset w:val="86"/>
    <w:family w:val="auto"/>
    <w:pitch w:val="default"/>
    <w:sig w:usb0="800002BF" w:usb1="38CF7CFA" w:usb2="00000016" w:usb3="00000000" w:csb0="00040001" w:csb1="00000000"/>
  </w:font>
  <w:font w:name="Wingdings 2">
    <w:altName w:val="Wingdings"/>
    <w:panose1 w:val="05020102010507070707"/>
    <w:charset w:val="02"/>
    <w:family w:val="auto"/>
    <w:pitch w:val="default"/>
    <w:sig w:usb0="00000000" w:usb1="00000000" w:usb2="00000000" w:usb3="00000000" w:csb0="80000000" w:csb1="00000000"/>
  </w:font>
  <w:font w:name="微软雅黑">
    <w:panose1 w:val="020B0503020204020204"/>
    <w:charset w:val="86"/>
    <w:family w:val="auto"/>
    <w:pitch w:val="default"/>
    <w:sig w:usb0="80000287" w:usb1="280F3C52" w:usb2="00000016" w:usb3="00000000" w:csb0="0004001F" w:csb1="00000000"/>
  </w:font>
  <w:font w:name="Cambria Math">
    <w:panose1 w:val="02040503050406030204"/>
    <w:charset w:val="00"/>
    <w:family w:val="auto"/>
    <w:pitch w:val="default"/>
    <w:sig w:usb0="E00002FF" w:usb1="420024FF" w:usb2="00000000" w:usb3="00000000" w:csb0="2000019F" w:csb1="00000000"/>
  </w:font>
  <w:font w:name="Kingsoft U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84C015">
    <w:pPr>
      <w:pStyle w:val="19"/>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3A8686">
                          <w:pPr>
                            <w:pStyle w:val="19"/>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LNJWO7QAAAABQEAAA8AAAAAAAAAAQAgAAAAIgAAAGRycy9kb3ducmV2LnhtbFBL&#10;AQIUABQAAAAIAIdO4kCrrMmbNwIAAHEEAAAOAAAAAAAAAAEAIAAAAB8BAABkcnMvZTJvRG9jLnht&#10;bFBLBQYAAAAABgAGAFkBAADIBQAAAAA=&#10;">
              <v:fill on="f" focussize="0,0"/>
              <v:stroke on="f" weight="0.5pt"/>
              <v:imagedata o:title=""/>
              <o:lock v:ext="edit" aspectratio="f"/>
              <v:textbox inset="0mm,0mm,0mm,0mm" style="mso-fit-shape-to-text:t;">
                <w:txbxContent>
                  <w:p w14:paraId="6C3A8686">
                    <w:pPr>
                      <w:pStyle w:val="19"/>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FFAFC6">
    <w:pPr>
      <w:pStyle w:val="19"/>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AF55E12">
                          <w:pPr>
                            <w:pStyle w:val="19"/>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14:paraId="6AF55E12">
                    <w:pPr>
                      <w:pStyle w:val="19"/>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480"/>
      </w:pPr>
      <w:r>
        <w:separator/>
      </w:r>
    </w:p>
  </w:footnote>
  <w:footnote w:type="continuationSeparator" w:id="1">
    <w:p>
      <w:pPr>
        <w:spacing w:line="240" w:lineRule="auto"/>
        <w:ind w:firstLine="48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341CE37"/>
    <w:multiLevelType w:val="singleLevel"/>
    <w:tmpl w:val="8341CE37"/>
    <w:lvl w:ilvl="0" w:tentative="0">
      <w:start w:val="1"/>
      <w:numFmt w:val="decimal"/>
      <w:suff w:val="nothing"/>
      <w:lvlText w:val="%1、"/>
      <w:lvlJc w:val="left"/>
    </w:lvl>
  </w:abstractNum>
  <w:abstractNum w:abstractNumId="1">
    <w:nsid w:val="A7188B07"/>
    <w:multiLevelType w:val="multilevel"/>
    <w:tmpl w:val="A7188B07"/>
    <w:lvl w:ilvl="0" w:tentative="0">
      <w:start w:val="1"/>
      <w:numFmt w:val="chineseCounting"/>
      <w:pStyle w:val="38"/>
      <w:suff w:val="nothing"/>
      <w:lvlText w:val="第%1章 "/>
      <w:lvlJc w:val="left"/>
      <w:pPr>
        <w:ind w:left="0" w:firstLine="402"/>
      </w:pPr>
      <w:rPr>
        <w:rFonts w:hint="eastAsia"/>
      </w:rPr>
    </w:lvl>
    <w:lvl w:ilvl="1" w:tentative="0">
      <w:start w:val="1"/>
      <w:numFmt w:val="chineseCounting"/>
      <w:suff w:val="nothing"/>
      <w:lvlText w:val="%2、"/>
      <w:lvlJc w:val="left"/>
      <w:pPr>
        <w:ind w:left="0" w:firstLine="402"/>
      </w:pPr>
      <w:rPr>
        <w:rFonts w:hint="eastAsia"/>
      </w:rPr>
    </w:lvl>
    <w:lvl w:ilvl="2" w:tentative="0">
      <w:start w:val="1"/>
      <w:numFmt w:val="decimal"/>
      <w:suff w:val="nothing"/>
      <w:lvlText w:val="%3．"/>
      <w:lvlJc w:val="left"/>
      <w:pPr>
        <w:ind w:left="0" w:firstLine="402"/>
      </w:pPr>
      <w:rPr>
        <w:rFonts w:hint="eastAsia"/>
      </w:rPr>
    </w:lvl>
    <w:lvl w:ilvl="3" w:tentative="0">
      <w:start w:val="1"/>
      <w:numFmt w:val="decimal"/>
      <w:suff w:val="nothing"/>
      <w:lvlText w:val="（%4）"/>
      <w:lvlJc w:val="left"/>
      <w:pPr>
        <w:ind w:left="0" w:firstLine="402"/>
      </w:pPr>
      <w:rPr>
        <w:rFonts w:hint="eastAsia"/>
      </w:rPr>
    </w:lvl>
    <w:lvl w:ilvl="4" w:tentative="0">
      <w:start w:val="1"/>
      <w:numFmt w:val="decimalEnclosedCircleChinese"/>
      <w:suff w:val="nothing"/>
      <w:lvlText w:val="%5 "/>
      <w:lvlJc w:val="left"/>
      <w:pPr>
        <w:ind w:left="0" w:firstLine="402"/>
      </w:pPr>
      <w:rPr>
        <w:rFonts w:hint="eastAsia"/>
      </w:rPr>
    </w:lvl>
    <w:lvl w:ilvl="5" w:tentative="0">
      <w:start w:val="1"/>
      <w:numFmt w:val="decimal"/>
      <w:suff w:val="nothing"/>
      <w:lvlText w:val="%6）"/>
      <w:lvlJc w:val="left"/>
      <w:pPr>
        <w:ind w:left="0" w:firstLine="402"/>
      </w:pPr>
      <w:rPr>
        <w:rFonts w:hint="eastAsia"/>
      </w:rPr>
    </w:lvl>
    <w:lvl w:ilvl="6" w:tentative="0">
      <w:start w:val="1"/>
      <w:numFmt w:val="lowerLetter"/>
      <w:suff w:val="nothing"/>
      <w:lvlText w:val="%7．"/>
      <w:lvlJc w:val="left"/>
      <w:pPr>
        <w:ind w:left="0" w:firstLine="402"/>
      </w:pPr>
      <w:rPr>
        <w:rFonts w:hint="eastAsia"/>
      </w:rPr>
    </w:lvl>
    <w:lvl w:ilvl="7" w:tentative="0">
      <w:start w:val="1"/>
      <w:numFmt w:val="lowerLetter"/>
      <w:suff w:val="nothing"/>
      <w:lvlText w:val="%8）"/>
      <w:lvlJc w:val="left"/>
      <w:pPr>
        <w:ind w:left="0" w:firstLine="402"/>
      </w:pPr>
      <w:rPr>
        <w:rFonts w:hint="eastAsia"/>
      </w:rPr>
    </w:lvl>
    <w:lvl w:ilvl="8" w:tentative="0">
      <w:start w:val="1"/>
      <w:numFmt w:val="lowerRoman"/>
      <w:suff w:val="nothing"/>
      <w:lvlText w:val="%9. "/>
      <w:lvlJc w:val="left"/>
      <w:pPr>
        <w:ind w:left="0" w:firstLine="402"/>
      </w:pPr>
      <w:rPr>
        <w:rFonts w:hint="eastAsia"/>
      </w:rPr>
    </w:lvl>
  </w:abstractNum>
  <w:abstractNum w:abstractNumId="2">
    <w:nsid w:val="B27885D4"/>
    <w:multiLevelType w:val="singleLevel"/>
    <w:tmpl w:val="B27885D4"/>
    <w:lvl w:ilvl="0" w:tentative="0">
      <w:start w:val="1"/>
      <w:numFmt w:val="decimal"/>
      <w:suff w:val="nothing"/>
      <w:lvlText w:val="（%1）"/>
      <w:lvlJc w:val="left"/>
    </w:lvl>
  </w:abstractNum>
  <w:abstractNum w:abstractNumId="3">
    <w:nsid w:val="B7FCDCB9"/>
    <w:multiLevelType w:val="singleLevel"/>
    <w:tmpl w:val="B7FCDCB9"/>
    <w:lvl w:ilvl="0" w:tentative="0">
      <w:start w:val="1"/>
      <w:numFmt w:val="decimal"/>
      <w:suff w:val="nothing"/>
      <w:lvlText w:val="%1、"/>
      <w:lvlJc w:val="left"/>
    </w:lvl>
  </w:abstractNum>
  <w:abstractNum w:abstractNumId="4">
    <w:nsid w:val="BC205BA5"/>
    <w:multiLevelType w:val="singleLevel"/>
    <w:tmpl w:val="BC205BA5"/>
    <w:lvl w:ilvl="0" w:tentative="0">
      <w:start w:val="1"/>
      <w:numFmt w:val="chineseCounting"/>
      <w:suff w:val="nothing"/>
      <w:lvlText w:val="%1、"/>
      <w:lvlJc w:val="left"/>
      <w:rPr>
        <w:rFonts w:hint="eastAsia"/>
      </w:rPr>
    </w:lvl>
  </w:abstractNum>
  <w:abstractNum w:abstractNumId="5">
    <w:nsid w:val="DFBFC365"/>
    <w:multiLevelType w:val="multilevel"/>
    <w:tmpl w:val="DFBFC365"/>
    <w:lvl w:ilvl="0" w:tentative="0">
      <w:start w:val="1"/>
      <w:numFmt w:val="decimal"/>
      <w:suff w:val="nothing"/>
      <w:lvlText w:val="%1"/>
      <w:lvlJc w:val="center"/>
      <w:pPr>
        <w:tabs>
          <w:tab w:val="left" w:pos="0"/>
        </w:tabs>
        <w:ind w:left="0" w:firstLine="0"/>
      </w:p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6">
    <w:nsid w:val="FFEB7EE7"/>
    <w:multiLevelType w:val="multilevel"/>
    <w:tmpl w:val="FFEB7EE7"/>
    <w:lvl w:ilvl="0" w:tentative="0">
      <w:start w:val="1"/>
      <w:numFmt w:val="decimal"/>
      <w:pStyle w:val="2"/>
      <w:lvlText w:val="%1."/>
      <w:lvlJc w:val="left"/>
      <w:pPr>
        <w:ind w:left="432" w:hanging="432"/>
      </w:pPr>
      <w:rPr>
        <w:rFonts w:hint="default"/>
      </w:rPr>
    </w:lvl>
    <w:lvl w:ilvl="1" w:tentative="0">
      <w:start w:val="1"/>
      <w:numFmt w:val="decimal"/>
      <w:pStyle w:val="3"/>
      <w:lvlText w:val="%1.%2."/>
      <w:lvlJc w:val="left"/>
      <w:pPr>
        <w:ind w:left="575" w:hanging="575"/>
      </w:pPr>
      <w:rPr>
        <w:rFonts w:hint="default"/>
      </w:rPr>
    </w:lvl>
    <w:lvl w:ilvl="2" w:tentative="0">
      <w:start w:val="1"/>
      <w:numFmt w:val="decimal"/>
      <w:pStyle w:val="4"/>
      <w:lvlText w:val="%1.%2.%3."/>
      <w:lvlJc w:val="left"/>
      <w:pPr>
        <w:ind w:left="720" w:hanging="720"/>
      </w:pPr>
      <w:rPr>
        <w:rFonts w:hint="default" w:ascii="Times New Roman" w:hAnsi="Times New Roman" w:eastAsia="宋体" w:cs="宋体"/>
      </w:rPr>
    </w:lvl>
    <w:lvl w:ilvl="3" w:tentative="0">
      <w:start w:val="1"/>
      <w:numFmt w:val="decimal"/>
      <w:pStyle w:val="5"/>
      <w:lvlText w:val="%1.%2.%3.%4."/>
      <w:lvlJc w:val="left"/>
      <w:pPr>
        <w:ind w:left="864" w:hanging="864"/>
      </w:pPr>
      <w:rPr>
        <w:rFonts w:hint="default" w:ascii="Times New Roman" w:hAnsi="Times New Roman" w:eastAsia="宋体" w:cs="宋体"/>
      </w:rPr>
    </w:lvl>
    <w:lvl w:ilvl="4" w:tentative="0">
      <w:start w:val="1"/>
      <w:numFmt w:val="decimal"/>
      <w:pStyle w:val="6"/>
      <w:lvlText w:val="%1.%2.%3.%4.%5."/>
      <w:lvlJc w:val="left"/>
      <w:pPr>
        <w:ind w:left="1008" w:hanging="1008"/>
      </w:pPr>
      <w:rPr>
        <w:rFonts w:hint="default"/>
      </w:rPr>
    </w:lvl>
    <w:lvl w:ilvl="5" w:tentative="0">
      <w:start w:val="1"/>
      <w:numFmt w:val="decimal"/>
      <w:pStyle w:val="7"/>
      <w:lvlText w:val="%1.%2.%3.%4.%5.%6."/>
      <w:lvlJc w:val="left"/>
      <w:pPr>
        <w:ind w:left="1151" w:hanging="1151"/>
      </w:pPr>
      <w:rPr>
        <w:rFonts w:hint="default"/>
      </w:rPr>
    </w:lvl>
    <w:lvl w:ilvl="6" w:tentative="0">
      <w:start w:val="1"/>
      <w:numFmt w:val="decimal"/>
      <w:pStyle w:val="8"/>
      <w:lvlText w:val="%1.%2.%3.%4.%5.%6.%7."/>
      <w:lvlJc w:val="left"/>
      <w:pPr>
        <w:ind w:left="1296" w:hanging="1296"/>
      </w:pPr>
      <w:rPr>
        <w:rFonts w:hint="default"/>
      </w:rPr>
    </w:lvl>
    <w:lvl w:ilvl="7" w:tentative="0">
      <w:start w:val="1"/>
      <w:numFmt w:val="decimal"/>
      <w:pStyle w:val="9"/>
      <w:lvlText w:val="%1.%2.%3.%4.%5.%6.%7.%8."/>
      <w:lvlJc w:val="left"/>
      <w:pPr>
        <w:ind w:left="1440" w:hanging="1440"/>
      </w:pPr>
      <w:rPr>
        <w:rFonts w:hint="default"/>
      </w:rPr>
    </w:lvl>
    <w:lvl w:ilvl="8" w:tentative="0">
      <w:start w:val="1"/>
      <w:numFmt w:val="decimal"/>
      <w:pStyle w:val="10"/>
      <w:lvlText w:val="%1.%2.%3.%4.%5.%6.%7.%8.%9."/>
      <w:lvlJc w:val="left"/>
      <w:pPr>
        <w:ind w:left="1583" w:hanging="1583"/>
      </w:pPr>
      <w:rPr>
        <w:rFonts w:hint="default"/>
      </w:rPr>
    </w:lvl>
  </w:abstractNum>
  <w:abstractNum w:abstractNumId="7">
    <w:nsid w:val="04F6A70C"/>
    <w:multiLevelType w:val="multilevel"/>
    <w:tmpl w:val="04F6A70C"/>
    <w:lvl w:ilvl="0" w:tentative="0">
      <w:start w:val="1"/>
      <w:numFmt w:val="decimal"/>
      <w:suff w:val="nothing"/>
      <w:lvlText w:val="%1"/>
      <w:lvlJc w:val="center"/>
      <w:pPr>
        <w:tabs>
          <w:tab w:val="left" w:pos="0"/>
        </w:tabs>
        <w:ind w:left="0" w:firstLine="0"/>
      </w:p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8">
    <w:nsid w:val="0F1D9868"/>
    <w:multiLevelType w:val="singleLevel"/>
    <w:tmpl w:val="0F1D9868"/>
    <w:lvl w:ilvl="0" w:tentative="0">
      <w:start w:val="1"/>
      <w:numFmt w:val="bullet"/>
      <w:pStyle w:val="14"/>
      <w:lvlText w:val=""/>
      <w:lvlJc w:val="left"/>
      <w:pPr>
        <w:tabs>
          <w:tab w:val="left" w:pos="2040"/>
        </w:tabs>
        <w:ind w:left="2040" w:hanging="360"/>
      </w:pPr>
      <w:rPr>
        <w:rFonts w:hint="default" w:ascii="Wingdings" w:hAnsi="Wingdings"/>
      </w:rPr>
    </w:lvl>
  </w:abstractNum>
  <w:abstractNum w:abstractNumId="9">
    <w:nsid w:val="18BDD140"/>
    <w:multiLevelType w:val="singleLevel"/>
    <w:tmpl w:val="18BDD140"/>
    <w:lvl w:ilvl="0" w:tentative="0">
      <w:start w:val="1"/>
      <w:numFmt w:val="decimal"/>
      <w:suff w:val="nothing"/>
      <w:lvlText w:val="%1、"/>
      <w:lvlJc w:val="left"/>
      <w:rPr>
        <w:rFonts w:hint="default"/>
        <w:color w:val="auto"/>
        <w:sz w:val="24"/>
        <w:szCs w:val="24"/>
      </w:rPr>
    </w:lvl>
  </w:abstractNum>
  <w:abstractNum w:abstractNumId="10">
    <w:nsid w:val="7C857CD9"/>
    <w:multiLevelType w:val="singleLevel"/>
    <w:tmpl w:val="7C857CD9"/>
    <w:lvl w:ilvl="0" w:tentative="0">
      <w:start w:val="1"/>
      <w:numFmt w:val="chineseCounting"/>
      <w:suff w:val="nothing"/>
      <w:lvlText w:val="（%1）"/>
      <w:lvlJc w:val="left"/>
      <w:rPr>
        <w:rFonts w:hint="eastAsia"/>
      </w:rPr>
    </w:lvl>
  </w:abstractNum>
  <w:num w:numId="1">
    <w:abstractNumId w:val="6"/>
  </w:num>
  <w:num w:numId="2">
    <w:abstractNumId w:val="8"/>
  </w:num>
  <w:num w:numId="3">
    <w:abstractNumId w:val="1"/>
  </w:num>
  <w:num w:numId="4">
    <w:abstractNumId w:val="4"/>
  </w:num>
  <w:num w:numId="5">
    <w:abstractNumId w:val="9"/>
  </w:num>
  <w:num w:numId="6">
    <w:abstractNumId w:val="0"/>
  </w:num>
  <w:num w:numId="7">
    <w:abstractNumId w:val="10"/>
  </w:num>
  <w:num w:numId="8">
    <w:abstractNumId w:val="5"/>
  </w:num>
  <w:num w:numId="9">
    <w:abstractNumId w:val="7"/>
  </w:num>
  <w:num w:numId="10">
    <w:abstractNumId w:val="3"/>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0"/>
  <w:bordersDoNotSurroundFooter w:val="0"/>
  <w:documentProtection w:enforcement="0"/>
  <w:defaultTabStop w:val="420"/>
  <w:drawingGridVerticalSpacing w:val="16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NiMGZkZWE5ZmZkNzUwZDQwNGU4OTQ2NzEzNmU4N2IifQ=="/>
  </w:docVars>
  <w:rsids>
    <w:rsidRoot w:val="00172A27"/>
    <w:rsid w:val="00164C26"/>
    <w:rsid w:val="003577A2"/>
    <w:rsid w:val="005B7477"/>
    <w:rsid w:val="007B77E8"/>
    <w:rsid w:val="01007D1A"/>
    <w:rsid w:val="010A6538"/>
    <w:rsid w:val="01391615"/>
    <w:rsid w:val="0159176D"/>
    <w:rsid w:val="01807ADF"/>
    <w:rsid w:val="018378EB"/>
    <w:rsid w:val="019C40E5"/>
    <w:rsid w:val="01AC0B1B"/>
    <w:rsid w:val="01EA4C2B"/>
    <w:rsid w:val="01F31E64"/>
    <w:rsid w:val="02104A5E"/>
    <w:rsid w:val="021751BF"/>
    <w:rsid w:val="02244EFB"/>
    <w:rsid w:val="02502F03"/>
    <w:rsid w:val="02591627"/>
    <w:rsid w:val="026972AD"/>
    <w:rsid w:val="028B08DE"/>
    <w:rsid w:val="02937581"/>
    <w:rsid w:val="02AB5877"/>
    <w:rsid w:val="02E972F3"/>
    <w:rsid w:val="02F06FB3"/>
    <w:rsid w:val="033806E5"/>
    <w:rsid w:val="03575C81"/>
    <w:rsid w:val="035F4CC9"/>
    <w:rsid w:val="037979A5"/>
    <w:rsid w:val="03840E46"/>
    <w:rsid w:val="038743AC"/>
    <w:rsid w:val="03B37558"/>
    <w:rsid w:val="03B849E7"/>
    <w:rsid w:val="03B84D21"/>
    <w:rsid w:val="03D62861"/>
    <w:rsid w:val="03DC4FAD"/>
    <w:rsid w:val="04363AE8"/>
    <w:rsid w:val="043B10FF"/>
    <w:rsid w:val="043B4C5B"/>
    <w:rsid w:val="0459233C"/>
    <w:rsid w:val="04824B28"/>
    <w:rsid w:val="049031F8"/>
    <w:rsid w:val="04F512AE"/>
    <w:rsid w:val="05085775"/>
    <w:rsid w:val="051B4F76"/>
    <w:rsid w:val="052C3CB3"/>
    <w:rsid w:val="05322502"/>
    <w:rsid w:val="054364BD"/>
    <w:rsid w:val="056366E1"/>
    <w:rsid w:val="057523EE"/>
    <w:rsid w:val="05801D2E"/>
    <w:rsid w:val="05B253F0"/>
    <w:rsid w:val="05B2561D"/>
    <w:rsid w:val="05B32429"/>
    <w:rsid w:val="05C4768B"/>
    <w:rsid w:val="05C923A1"/>
    <w:rsid w:val="05CF1AFF"/>
    <w:rsid w:val="05D53F5C"/>
    <w:rsid w:val="05DC6119"/>
    <w:rsid w:val="05F84604"/>
    <w:rsid w:val="060225F5"/>
    <w:rsid w:val="061A369C"/>
    <w:rsid w:val="063E64F5"/>
    <w:rsid w:val="0650772B"/>
    <w:rsid w:val="0664493D"/>
    <w:rsid w:val="067259C4"/>
    <w:rsid w:val="069B2A76"/>
    <w:rsid w:val="06AE7966"/>
    <w:rsid w:val="06B424E5"/>
    <w:rsid w:val="06B61DA9"/>
    <w:rsid w:val="06B769AD"/>
    <w:rsid w:val="06BA4071"/>
    <w:rsid w:val="06CF3481"/>
    <w:rsid w:val="06EB6E0C"/>
    <w:rsid w:val="06F33FA6"/>
    <w:rsid w:val="06F85085"/>
    <w:rsid w:val="0709293B"/>
    <w:rsid w:val="072C0E02"/>
    <w:rsid w:val="073154DA"/>
    <w:rsid w:val="074C0451"/>
    <w:rsid w:val="07682098"/>
    <w:rsid w:val="07835E66"/>
    <w:rsid w:val="0786149F"/>
    <w:rsid w:val="07893F2F"/>
    <w:rsid w:val="07950377"/>
    <w:rsid w:val="07AA17A9"/>
    <w:rsid w:val="07B2792A"/>
    <w:rsid w:val="07CD703A"/>
    <w:rsid w:val="07D05367"/>
    <w:rsid w:val="07D40055"/>
    <w:rsid w:val="07FB495C"/>
    <w:rsid w:val="07FD5E03"/>
    <w:rsid w:val="08206A86"/>
    <w:rsid w:val="083C2389"/>
    <w:rsid w:val="08513DC0"/>
    <w:rsid w:val="08861EB8"/>
    <w:rsid w:val="089530EF"/>
    <w:rsid w:val="089D0242"/>
    <w:rsid w:val="08C305F9"/>
    <w:rsid w:val="08CD328D"/>
    <w:rsid w:val="08D918E6"/>
    <w:rsid w:val="08E36C68"/>
    <w:rsid w:val="08E458C1"/>
    <w:rsid w:val="090C5C3B"/>
    <w:rsid w:val="091326A6"/>
    <w:rsid w:val="091445DF"/>
    <w:rsid w:val="094E7C8D"/>
    <w:rsid w:val="09524F20"/>
    <w:rsid w:val="095C4DD8"/>
    <w:rsid w:val="096D3B08"/>
    <w:rsid w:val="09AA021C"/>
    <w:rsid w:val="09DB06AF"/>
    <w:rsid w:val="09E01A74"/>
    <w:rsid w:val="0A053D41"/>
    <w:rsid w:val="0A2166A1"/>
    <w:rsid w:val="0A364353"/>
    <w:rsid w:val="0A364B9A"/>
    <w:rsid w:val="0A3A3C8F"/>
    <w:rsid w:val="0A426D43"/>
    <w:rsid w:val="0A6B611E"/>
    <w:rsid w:val="0A791D33"/>
    <w:rsid w:val="0A8169E6"/>
    <w:rsid w:val="0A827F54"/>
    <w:rsid w:val="0A8E41FF"/>
    <w:rsid w:val="0AB13EC9"/>
    <w:rsid w:val="0AB3379D"/>
    <w:rsid w:val="0ABE3F2D"/>
    <w:rsid w:val="0ADD4CBE"/>
    <w:rsid w:val="0ADF3267"/>
    <w:rsid w:val="0AF85654"/>
    <w:rsid w:val="0B1B773F"/>
    <w:rsid w:val="0B264285"/>
    <w:rsid w:val="0B2A1117"/>
    <w:rsid w:val="0B2E376B"/>
    <w:rsid w:val="0B425725"/>
    <w:rsid w:val="0B5154C5"/>
    <w:rsid w:val="0B8F734C"/>
    <w:rsid w:val="0BAB0918"/>
    <w:rsid w:val="0BCC3865"/>
    <w:rsid w:val="0BDA7BC3"/>
    <w:rsid w:val="0BE65DF4"/>
    <w:rsid w:val="0BF422BF"/>
    <w:rsid w:val="0C1E51EC"/>
    <w:rsid w:val="0C906F2C"/>
    <w:rsid w:val="0C9C6B61"/>
    <w:rsid w:val="0CAA537A"/>
    <w:rsid w:val="0CD21ED4"/>
    <w:rsid w:val="0CE916F8"/>
    <w:rsid w:val="0CEC20DC"/>
    <w:rsid w:val="0CF34325"/>
    <w:rsid w:val="0CFC1B5D"/>
    <w:rsid w:val="0CFF0DBB"/>
    <w:rsid w:val="0D3C44F0"/>
    <w:rsid w:val="0D7D62E4"/>
    <w:rsid w:val="0D946CC0"/>
    <w:rsid w:val="0D974581"/>
    <w:rsid w:val="0DA970D9"/>
    <w:rsid w:val="0DCE6B40"/>
    <w:rsid w:val="0DDC125D"/>
    <w:rsid w:val="0DE85E53"/>
    <w:rsid w:val="0DED11F9"/>
    <w:rsid w:val="0E176739"/>
    <w:rsid w:val="0E342E47"/>
    <w:rsid w:val="0E37230B"/>
    <w:rsid w:val="0E45550D"/>
    <w:rsid w:val="0E4E740F"/>
    <w:rsid w:val="0E56100F"/>
    <w:rsid w:val="0E776173"/>
    <w:rsid w:val="0E8728FC"/>
    <w:rsid w:val="0EBD0151"/>
    <w:rsid w:val="0EC3420C"/>
    <w:rsid w:val="0EC72150"/>
    <w:rsid w:val="0ECA7493"/>
    <w:rsid w:val="0ED82B96"/>
    <w:rsid w:val="0EEC54CF"/>
    <w:rsid w:val="0F162F57"/>
    <w:rsid w:val="0F3D5B4D"/>
    <w:rsid w:val="0F435158"/>
    <w:rsid w:val="0F5D6630"/>
    <w:rsid w:val="0F651FF1"/>
    <w:rsid w:val="0F746AD2"/>
    <w:rsid w:val="0F817B60"/>
    <w:rsid w:val="0F841CEC"/>
    <w:rsid w:val="0F991379"/>
    <w:rsid w:val="0FA328C3"/>
    <w:rsid w:val="0FAF0D1E"/>
    <w:rsid w:val="0FB20F62"/>
    <w:rsid w:val="0FB26719"/>
    <w:rsid w:val="0FCD47F6"/>
    <w:rsid w:val="100D04BC"/>
    <w:rsid w:val="1025458A"/>
    <w:rsid w:val="102C283E"/>
    <w:rsid w:val="10594DE6"/>
    <w:rsid w:val="106F3D56"/>
    <w:rsid w:val="108227F4"/>
    <w:rsid w:val="10886773"/>
    <w:rsid w:val="10961BDF"/>
    <w:rsid w:val="10A5002C"/>
    <w:rsid w:val="10BC7123"/>
    <w:rsid w:val="10DB3A4D"/>
    <w:rsid w:val="11005F62"/>
    <w:rsid w:val="110E0772"/>
    <w:rsid w:val="11177E6B"/>
    <w:rsid w:val="11286567"/>
    <w:rsid w:val="114340AD"/>
    <w:rsid w:val="11446482"/>
    <w:rsid w:val="115D4462"/>
    <w:rsid w:val="11867E5D"/>
    <w:rsid w:val="11951E4E"/>
    <w:rsid w:val="119F33C1"/>
    <w:rsid w:val="11A26319"/>
    <w:rsid w:val="11D438E1"/>
    <w:rsid w:val="11D50EA7"/>
    <w:rsid w:val="11D9264F"/>
    <w:rsid w:val="11FA43A7"/>
    <w:rsid w:val="11FE51AB"/>
    <w:rsid w:val="121422D6"/>
    <w:rsid w:val="12263200"/>
    <w:rsid w:val="125C0BBE"/>
    <w:rsid w:val="125F72C4"/>
    <w:rsid w:val="127557DC"/>
    <w:rsid w:val="128D5890"/>
    <w:rsid w:val="129439AE"/>
    <w:rsid w:val="12AB07E7"/>
    <w:rsid w:val="12BE3656"/>
    <w:rsid w:val="12BE7B01"/>
    <w:rsid w:val="12D80FDE"/>
    <w:rsid w:val="12DF5AC9"/>
    <w:rsid w:val="131F45EB"/>
    <w:rsid w:val="13497394"/>
    <w:rsid w:val="136C4E31"/>
    <w:rsid w:val="13820EDE"/>
    <w:rsid w:val="138B6C15"/>
    <w:rsid w:val="13A86D4A"/>
    <w:rsid w:val="13AC6996"/>
    <w:rsid w:val="13AC7923"/>
    <w:rsid w:val="13C6748D"/>
    <w:rsid w:val="13CA6FF6"/>
    <w:rsid w:val="13F706D3"/>
    <w:rsid w:val="14460456"/>
    <w:rsid w:val="14947B73"/>
    <w:rsid w:val="14AD3BD1"/>
    <w:rsid w:val="14B94266"/>
    <w:rsid w:val="14BC76F2"/>
    <w:rsid w:val="14C95968"/>
    <w:rsid w:val="14F16107"/>
    <w:rsid w:val="1500777C"/>
    <w:rsid w:val="150748AB"/>
    <w:rsid w:val="150E63E9"/>
    <w:rsid w:val="152D3580"/>
    <w:rsid w:val="153B3323"/>
    <w:rsid w:val="1544291A"/>
    <w:rsid w:val="15455939"/>
    <w:rsid w:val="15515524"/>
    <w:rsid w:val="156A5103"/>
    <w:rsid w:val="157127C2"/>
    <w:rsid w:val="157A1F45"/>
    <w:rsid w:val="157B75AD"/>
    <w:rsid w:val="1582093B"/>
    <w:rsid w:val="158B5E0C"/>
    <w:rsid w:val="159406BA"/>
    <w:rsid w:val="15997B76"/>
    <w:rsid w:val="15A9236C"/>
    <w:rsid w:val="15AD74E5"/>
    <w:rsid w:val="15AE6011"/>
    <w:rsid w:val="15B6427E"/>
    <w:rsid w:val="15D704DA"/>
    <w:rsid w:val="15DD2016"/>
    <w:rsid w:val="15DD3DC4"/>
    <w:rsid w:val="15EF3B3D"/>
    <w:rsid w:val="15FC6940"/>
    <w:rsid w:val="16094106"/>
    <w:rsid w:val="16461969"/>
    <w:rsid w:val="165247B2"/>
    <w:rsid w:val="16686EE1"/>
    <w:rsid w:val="16750D0D"/>
    <w:rsid w:val="16B2614E"/>
    <w:rsid w:val="16B34B25"/>
    <w:rsid w:val="16EE24B4"/>
    <w:rsid w:val="1720040C"/>
    <w:rsid w:val="17334B1E"/>
    <w:rsid w:val="175C438B"/>
    <w:rsid w:val="175E76C3"/>
    <w:rsid w:val="175F15DB"/>
    <w:rsid w:val="17712A16"/>
    <w:rsid w:val="17794CA3"/>
    <w:rsid w:val="17AD5757"/>
    <w:rsid w:val="17B0270F"/>
    <w:rsid w:val="17BC6D09"/>
    <w:rsid w:val="17BD2AA3"/>
    <w:rsid w:val="17CD53DC"/>
    <w:rsid w:val="17D271A4"/>
    <w:rsid w:val="17DB2585"/>
    <w:rsid w:val="17EF4545"/>
    <w:rsid w:val="181438EC"/>
    <w:rsid w:val="185209C0"/>
    <w:rsid w:val="185B5B80"/>
    <w:rsid w:val="18893D8F"/>
    <w:rsid w:val="18987090"/>
    <w:rsid w:val="18D65C22"/>
    <w:rsid w:val="18E84F59"/>
    <w:rsid w:val="18EE4E03"/>
    <w:rsid w:val="18EE62E8"/>
    <w:rsid w:val="18EF0753"/>
    <w:rsid w:val="19351C0F"/>
    <w:rsid w:val="193751A0"/>
    <w:rsid w:val="193D2FE7"/>
    <w:rsid w:val="19505E30"/>
    <w:rsid w:val="19553EAD"/>
    <w:rsid w:val="1958129A"/>
    <w:rsid w:val="195B507D"/>
    <w:rsid w:val="19606BDD"/>
    <w:rsid w:val="196B16E7"/>
    <w:rsid w:val="19795CDA"/>
    <w:rsid w:val="197D7D98"/>
    <w:rsid w:val="19872AD1"/>
    <w:rsid w:val="19A53061"/>
    <w:rsid w:val="19B5128F"/>
    <w:rsid w:val="19B923A1"/>
    <w:rsid w:val="19C81DA1"/>
    <w:rsid w:val="19E5593D"/>
    <w:rsid w:val="19E860A2"/>
    <w:rsid w:val="1A232548"/>
    <w:rsid w:val="1A3A0A34"/>
    <w:rsid w:val="1A4E703E"/>
    <w:rsid w:val="1A643F2B"/>
    <w:rsid w:val="1A6444C4"/>
    <w:rsid w:val="1A6B36DB"/>
    <w:rsid w:val="1A736AA5"/>
    <w:rsid w:val="1A8011C2"/>
    <w:rsid w:val="1AA70A4B"/>
    <w:rsid w:val="1AB1199C"/>
    <w:rsid w:val="1ABE5E50"/>
    <w:rsid w:val="1AE14EDC"/>
    <w:rsid w:val="1AEB6F83"/>
    <w:rsid w:val="1AF7147C"/>
    <w:rsid w:val="1B0B00E1"/>
    <w:rsid w:val="1B100302"/>
    <w:rsid w:val="1B1639D5"/>
    <w:rsid w:val="1B223FDD"/>
    <w:rsid w:val="1B295E01"/>
    <w:rsid w:val="1B3A3B9D"/>
    <w:rsid w:val="1B4227E6"/>
    <w:rsid w:val="1B494229"/>
    <w:rsid w:val="1B55264E"/>
    <w:rsid w:val="1B815E5F"/>
    <w:rsid w:val="1B89677F"/>
    <w:rsid w:val="1B9916D4"/>
    <w:rsid w:val="1BA710FC"/>
    <w:rsid w:val="1BA82E59"/>
    <w:rsid w:val="1BBE7284"/>
    <w:rsid w:val="1BC646A6"/>
    <w:rsid w:val="1BC730DC"/>
    <w:rsid w:val="1BDA7F5F"/>
    <w:rsid w:val="1BDB330C"/>
    <w:rsid w:val="1BDD10FC"/>
    <w:rsid w:val="1BF603FD"/>
    <w:rsid w:val="1BF61A7E"/>
    <w:rsid w:val="1C0F46EC"/>
    <w:rsid w:val="1C1B1C77"/>
    <w:rsid w:val="1C202C5C"/>
    <w:rsid w:val="1C39520A"/>
    <w:rsid w:val="1C3B48CE"/>
    <w:rsid w:val="1C3D702E"/>
    <w:rsid w:val="1C511068"/>
    <w:rsid w:val="1C5635D1"/>
    <w:rsid w:val="1C5F3784"/>
    <w:rsid w:val="1C69460A"/>
    <w:rsid w:val="1C6B5A1F"/>
    <w:rsid w:val="1C752FA8"/>
    <w:rsid w:val="1C7F09F1"/>
    <w:rsid w:val="1C817B9F"/>
    <w:rsid w:val="1CD221A8"/>
    <w:rsid w:val="1CDF48C5"/>
    <w:rsid w:val="1CEC12BA"/>
    <w:rsid w:val="1CF5106C"/>
    <w:rsid w:val="1CF6322C"/>
    <w:rsid w:val="1D1A34CF"/>
    <w:rsid w:val="1D4A4435"/>
    <w:rsid w:val="1D4E50E1"/>
    <w:rsid w:val="1D741F82"/>
    <w:rsid w:val="1D836E39"/>
    <w:rsid w:val="1D9568BF"/>
    <w:rsid w:val="1D9617A1"/>
    <w:rsid w:val="1DA32C80"/>
    <w:rsid w:val="1DDE4B7D"/>
    <w:rsid w:val="1E15334A"/>
    <w:rsid w:val="1E4310C7"/>
    <w:rsid w:val="1E4706DE"/>
    <w:rsid w:val="1E5310C7"/>
    <w:rsid w:val="1E5C4B23"/>
    <w:rsid w:val="1E8A260F"/>
    <w:rsid w:val="1EC176A7"/>
    <w:rsid w:val="1ECE7FC8"/>
    <w:rsid w:val="1ED778BA"/>
    <w:rsid w:val="1EDC39D3"/>
    <w:rsid w:val="1EFA1543"/>
    <w:rsid w:val="1F0979D8"/>
    <w:rsid w:val="1F0E1553"/>
    <w:rsid w:val="1F1A2762"/>
    <w:rsid w:val="1F4566FF"/>
    <w:rsid w:val="1FA14C74"/>
    <w:rsid w:val="1FA15E19"/>
    <w:rsid w:val="1FBF25F1"/>
    <w:rsid w:val="1FD53313"/>
    <w:rsid w:val="1FFC2103"/>
    <w:rsid w:val="1FFC6070"/>
    <w:rsid w:val="20014B53"/>
    <w:rsid w:val="20046B2A"/>
    <w:rsid w:val="20104A4D"/>
    <w:rsid w:val="20142111"/>
    <w:rsid w:val="202B6310"/>
    <w:rsid w:val="20541126"/>
    <w:rsid w:val="206F6C18"/>
    <w:rsid w:val="20AC131D"/>
    <w:rsid w:val="20B11D23"/>
    <w:rsid w:val="20B33BD3"/>
    <w:rsid w:val="20BB75BD"/>
    <w:rsid w:val="20C35271"/>
    <w:rsid w:val="20E33E3A"/>
    <w:rsid w:val="213B3B92"/>
    <w:rsid w:val="213D690E"/>
    <w:rsid w:val="21673F09"/>
    <w:rsid w:val="21725D08"/>
    <w:rsid w:val="21737476"/>
    <w:rsid w:val="21787096"/>
    <w:rsid w:val="217C0935"/>
    <w:rsid w:val="219537A4"/>
    <w:rsid w:val="21A60BF8"/>
    <w:rsid w:val="21A70E8C"/>
    <w:rsid w:val="21B9578A"/>
    <w:rsid w:val="21DA565B"/>
    <w:rsid w:val="22034BB2"/>
    <w:rsid w:val="22040363"/>
    <w:rsid w:val="220B0C0B"/>
    <w:rsid w:val="220C29C7"/>
    <w:rsid w:val="224A7A46"/>
    <w:rsid w:val="224F5BD8"/>
    <w:rsid w:val="225F3E15"/>
    <w:rsid w:val="22620466"/>
    <w:rsid w:val="22794E74"/>
    <w:rsid w:val="228E477C"/>
    <w:rsid w:val="22AA0E03"/>
    <w:rsid w:val="22B273FC"/>
    <w:rsid w:val="22B67E76"/>
    <w:rsid w:val="22C64DBD"/>
    <w:rsid w:val="23144B9D"/>
    <w:rsid w:val="23152DEF"/>
    <w:rsid w:val="231A008C"/>
    <w:rsid w:val="231D1CA3"/>
    <w:rsid w:val="232C2153"/>
    <w:rsid w:val="2331574F"/>
    <w:rsid w:val="23457768"/>
    <w:rsid w:val="235A2EF8"/>
    <w:rsid w:val="236D6673"/>
    <w:rsid w:val="23834A79"/>
    <w:rsid w:val="238B30B1"/>
    <w:rsid w:val="23CC056B"/>
    <w:rsid w:val="23EE304F"/>
    <w:rsid w:val="23EF54EF"/>
    <w:rsid w:val="23FA5CAC"/>
    <w:rsid w:val="23FF504A"/>
    <w:rsid w:val="242F6132"/>
    <w:rsid w:val="24456341"/>
    <w:rsid w:val="2466303F"/>
    <w:rsid w:val="24763D61"/>
    <w:rsid w:val="24765CD6"/>
    <w:rsid w:val="247D2D86"/>
    <w:rsid w:val="24825160"/>
    <w:rsid w:val="248F097F"/>
    <w:rsid w:val="24994228"/>
    <w:rsid w:val="24A43499"/>
    <w:rsid w:val="24A51ECC"/>
    <w:rsid w:val="24AA3A0B"/>
    <w:rsid w:val="24CD3277"/>
    <w:rsid w:val="24DB3BC4"/>
    <w:rsid w:val="24E72569"/>
    <w:rsid w:val="24EA02AB"/>
    <w:rsid w:val="25665B84"/>
    <w:rsid w:val="256B1920"/>
    <w:rsid w:val="257C42E8"/>
    <w:rsid w:val="259756BC"/>
    <w:rsid w:val="259E72FF"/>
    <w:rsid w:val="259F2E44"/>
    <w:rsid w:val="25E60A73"/>
    <w:rsid w:val="25E63505"/>
    <w:rsid w:val="26123F5F"/>
    <w:rsid w:val="26171097"/>
    <w:rsid w:val="26252211"/>
    <w:rsid w:val="26307F40"/>
    <w:rsid w:val="26311124"/>
    <w:rsid w:val="26393298"/>
    <w:rsid w:val="2653066B"/>
    <w:rsid w:val="266B0F78"/>
    <w:rsid w:val="26802C75"/>
    <w:rsid w:val="268C2535"/>
    <w:rsid w:val="268E1776"/>
    <w:rsid w:val="269457CB"/>
    <w:rsid w:val="269A22DC"/>
    <w:rsid w:val="26C54912"/>
    <w:rsid w:val="26DE5BEE"/>
    <w:rsid w:val="26EC5993"/>
    <w:rsid w:val="26F5192F"/>
    <w:rsid w:val="26F86CAF"/>
    <w:rsid w:val="272356CA"/>
    <w:rsid w:val="273870AC"/>
    <w:rsid w:val="273B4DEE"/>
    <w:rsid w:val="273F6D70"/>
    <w:rsid w:val="275D2FB6"/>
    <w:rsid w:val="277716AD"/>
    <w:rsid w:val="27894FD6"/>
    <w:rsid w:val="2790779A"/>
    <w:rsid w:val="279474D5"/>
    <w:rsid w:val="279F2E66"/>
    <w:rsid w:val="27BD53C2"/>
    <w:rsid w:val="27D17500"/>
    <w:rsid w:val="27D41571"/>
    <w:rsid w:val="27DB7BAB"/>
    <w:rsid w:val="27E70AD2"/>
    <w:rsid w:val="27EA37A1"/>
    <w:rsid w:val="28081FFA"/>
    <w:rsid w:val="28172831"/>
    <w:rsid w:val="282E04AF"/>
    <w:rsid w:val="28355CE1"/>
    <w:rsid w:val="283B256A"/>
    <w:rsid w:val="28650822"/>
    <w:rsid w:val="287D2E3B"/>
    <w:rsid w:val="289F7A10"/>
    <w:rsid w:val="28B12A80"/>
    <w:rsid w:val="28B34AED"/>
    <w:rsid w:val="28C725D4"/>
    <w:rsid w:val="28D15A0A"/>
    <w:rsid w:val="28FD67A9"/>
    <w:rsid w:val="292055F4"/>
    <w:rsid w:val="293B2E83"/>
    <w:rsid w:val="29474E7D"/>
    <w:rsid w:val="29494DB0"/>
    <w:rsid w:val="294A30C6"/>
    <w:rsid w:val="295201CD"/>
    <w:rsid w:val="295B0371"/>
    <w:rsid w:val="296F7E4D"/>
    <w:rsid w:val="299D7C4A"/>
    <w:rsid w:val="299F1664"/>
    <w:rsid w:val="29A4102A"/>
    <w:rsid w:val="29BE559E"/>
    <w:rsid w:val="29BF0500"/>
    <w:rsid w:val="29C3674A"/>
    <w:rsid w:val="29C7764D"/>
    <w:rsid w:val="29E2679B"/>
    <w:rsid w:val="29E522D9"/>
    <w:rsid w:val="29F7114D"/>
    <w:rsid w:val="29FD45DD"/>
    <w:rsid w:val="2A105C22"/>
    <w:rsid w:val="2A13795C"/>
    <w:rsid w:val="2A1A1A0C"/>
    <w:rsid w:val="2A1D07DB"/>
    <w:rsid w:val="2A2878AC"/>
    <w:rsid w:val="2A2F414D"/>
    <w:rsid w:val="2A385615"/>
    <w:rsid w:val="2A514700"/>
    <w:rsid w:val="2A5F2BBB"/>
    <w:rsid w:val="2A622692"/>
    <w:rsid w:val="2A6C19B2"/>
    <w:rsid w:val="2A756A5F"/>
    <w:rsid w:val="2AA363EA"/>
    <w:rsid w:val="2AAB228B"/>
    <w:rsid w:val="2AB14162"/>
    <w:rsid w:val="2AD33D7A"/>
    <w:rsid w:val="2AD5250D"/>
    <w:rsid w:val="2AF578DD"/>
    <w:rsid w:val="2B040047"/>
    <w:rsid w:val="2B0E203A"/>
    <w:rsid w:val="2B157704"/>
    <w:rsid w:val="2B1619C3"/>
    <w:rsid w:val="2B187040"/>
    <w:rsid w:val="2B233118"/>
    <w:rsid w:val="2B2F21B5"/>
    <w:rsid w:val="2B3159CE"/>
    <w:rsid w:val="2B7B6177"/>
    <w:rsid w:val="2B8969F6"/>
    <w:rsid w:val="2B940F71"/>
    <w:rsid w:val="2BB807BB"/>
    <w:rsid w:val="2BBA72AA"/>
    <w:rsid w:val="2BCF1FA9"/>
    <w:rsid w:val="2BDD6474"/>
    <w:rsid w:val="2BEA2FB7"/>
    <w:rsid w:val="2C1B7E4E"/>
    <w:rsid w:val="2C28146B"/>
    <w:rsid w:val="2C2C77A1"/>
    <w:rsid w:val="2C2E4F21"/>
    <w:rsid w:val="2C3A1B18"/>
    <w:rsid w:val="2C460460"/>
    <w:rsid w:val="2C840B60"/>
    <w:rsid w:val="2CBD504D"/>
    <w:rsid w:val="2CBD7AD5"/>
    <w:rsid w:val="2CC0332E"/>
    <w:rsid w:val="2CD31625"/>
    <w:rsid w:val="2CD82D29"/>
    <w:rsid w:val="2CEF1791"/>
    <w:rsid w:val="2CF03F85"/>
    <w:rsid w:val="2CF837A8"/>
    <w:rsid w:val="2D12721F"/>
    <w:rsid w:val="2D5375C6"/>
    <w:rsid w:val="2D6E658F"/>
    <w:rsid w:val="2DAE631A"/>
    <w:rsid w:val="2DCD470A"/>
    <w:rsid w:val="2DEB0A04"/>
    <w:rsid w:val="2DEE1DB1"/>
    <w:rsid w:val="2DF05FF6"/>
    <w:rsid w:val="2E0065CE"/>
    <w:rsid w:val="2E1C62C2"/>
    <w:rsid w:val="2E4C0E69"/>
    <w:rsid w:val="2E4D192D"/>
    <w:rsid w:val="2E620EB2"/>
    <w:rsid w:val="2E690493"/>
    <w:rsid w:val="2E7330BF"/>
    <w:rsid w:val="2E967B41"/>
    <w:rsid w:val="2EB45BB2"/>
    <w:rsid w:val="2EC11368"/>
    <w:rsid w:val="2EE17834"/>
    <w:rsid w:val="2EEF496D"/>
    <w:rsid w:val="2F16699F"/>
    <w:rsid w:val="2F3A2B3B"/>
    <w:rsid w:val="2F4405B8"/>
    <w:rsid w:val="2F4F006C"/>
    <w:rsid w:val="2F510C85"/>
    <w:rsid w:val="2F6740E2"/>
    <w:rsid w:val="2F6A0134"/>
    <w:rsid w:val="2F740E9D"/>
    <w:rsid w:val="2F8A0C68"/>
    <w:rsid w:val="2F8B61E7"/>
    <w:rsid w:val="2FA33EB9"/>
    <w:rsid w:val="2FA9767F"/>
    <w:rsid w:val="2FBD279D"/>
    <w:rsid w:val="2FBF3BB0"/>
    <w:rsid w:val="2FC74F5A"/>
    <w:rsid w:val="30063A8E"/>
    <w:rsid w:val="300B73F6"/>
    <w:rsid w:val="30126949"/>
    <w:rsid w:val="30224D9D"/>
    <w:rsid w:val="304E7DA7"/>
    <w:rsid w:val="30592099"/>
    <w:rsid w:val="306E2225"/>
    <w:rsid w:val="30843362"/>
    <w:rsid w:val="30964F3A"/>
    <w:rsid w:val="30B05F22"/>
    <w:rsid w:val="30BD6874"/>
    <w:rsid w:val="30BF25EC"/>
    <w:rsid w:val="30D20571"/>
    <w:rsid w:val="30E105F7"/>
    <w:rsid w:val="30EE6062"/>
    <w:rsid w:val="310403AA"/>
    <w:rsid w:val="31161EA2"/>
    <w:rsid w:val="31185CE8"/>
    <w:rsid w:val="31212493"/>
    <w:rsid w:val="313F2488"/>
    <w:rsid w:val="314A4E92"/>
    <w:rsid w:val="314B0324"/>
    <w:rsid w:val="314C5739"/>
    <w:rsid w:val="3175714F"/>
    <w:rsid w:val="318576A0"/>
    <w:rsid w:val="318A2BFA"/>
    <w:rsid w:val="31913531"/>
    <w:rsid w:val="319774D4"/>
    <w:rsid w:val="31AA6247"/>
    <w:rsid w:val="31AB37CE"/>
    <w:rsid w:val="31BB4D3B"/>
    <w:rsid w:val="31BB4D3F"/>
    <w:rsid w:val="31BE4652"/>
    <w:rsid w:val="31EE37BF"/>
    <w:rsid w:val="31F424E5"/>
    <w:rsid w:val="31F5271A"/>
    <w:rsid w:val="32002EBC"/>
    <w:rsid w:val="320F30FF"/>
    <w:rsid w:val="322F6294"/>
    <w:rsid w:val="323B5CA2"/>
    <w:rsid w:val="325D52DC"/>
    <w:rsid w:val="329C4C1A"/>
    <w:rsid w:val="32B33170"/>
    <w:rsid w:val="32BF4EC4"/>
    <w:rsid w:val="32CE6E05"/>
    <w:rsid w:val="32D056FA"/>
    <w:rsid w:val="32D63C1D"/>
    <w:rsid w:val="32DA195F"/>
    <w:rsid w:val="32EF7171"/>
    <w:rsid w:val="33155163"/>
    <w:rsid w:val="3337153B"/>
    <w:rsid w:val="333B6EC9"/>
    <w:rsid w:val="333C43C8"/>
    <w:rsid w:val="333D0C50"/>
    <w:rsid w:val="339E08FB"/>
    <w:rsid w:val="33A44E48"/>
    <w:rsid w:val="33B25639"/>
    <w:rsid w:val="33D62126"/>
    <w:rsid w:val="33E02FA5"/>
    <w:rsid w:val="33E83C08"/>
    <w:rsid w:val="33FD0FBA"/>
    <w:rsid w:val="342A1F36"/>
    <w:rsid w:val="344F671A"/>
    <w:rsid w:val="34713BFD"/>
    <w:rsid w:val="349B71CE"/>
    <w:rsid w:val="34D7642D"/>
    <w:rsid w:val="35034475"/>
    <w:rsid w:val="35046294"/>
    <w:rsid w:val="35336E83"/>
    <w:rsid w:val="353C420B"/>
    <w:rsid w:val="35472BB0"/>
    <w:rsid w:val="354E4A5A"/>
    <w:rsid w:val="355E3190"/>
    <w:rsid w:val="35675D62"/>
    <w:rsid w:val="356C5D94"/>
    <w:rsid w:val="358636D8"/>
    <w:rsid w:val="35BC1303"/>
    <w:rsid w:val="35E1716C"/>
    <w:rsid w:val="36113F4A"/>
    <w:rsid w:val="36163E17"/>
    <w:rsid w:val="361C1B53"/>
    <w:rsid w:val="36252C6A"/>
    <w:rsid w:val="362A675A"/>
    <w:rsid w:val="363870C8"/>
    <w:rsid w:val="363A47F1"/>
    <w:rsid w:val="36517525"/>
    <w:rsid w:val="36681030"/>
    <w:rsid w:val="36735F09"/>
    <w:rsid w:val="367C7392"/>
    <w:rsid w:val="367D1DCA"/>
    <w:rsid w:val="367D67C5"/>
    <w:rsid w:val="368E1A09"/>
    <w:rsid w:val="36BA663B"/>
    <w:rsid w:val="36BB73F4"/>
    <w:rsid w:val="36D62B27"/>
    <w:rsid w:val="36DD1A1E"/>
    <w:rsid w:val="36E41E08"/>
    <w:rsid w:val="36F54FB9"/>
    <w:rsid w:val="37384EA6"/>
    <w:rsid w:val="373B6744"/>
    <w:rsid w:val="374C2531"/>
    <w:rsid w:val="3755037D"/>
    <w:rsid w:val="377424C0"/>
    <w:rsid w:val="377D0B0B"/>
    <w:rsid w:val="379F676F"/>
    <w:rsid w:val="37A97611"/>
    <w:rsid w:val="37CA7485"/>
    <w:rsid w:val="37CC21E5"/>
    <w:rsid w:val="380B0B27"/>
    <w:rsid w:val="381C20D2"/>
    <w:rsid w:val="382F122A"/>
    <w:rsid w:val="383B4C4E"/>
    <w:rsid w:val="38471845"/>
    <w:rsid w:val="386154A8"/>
    <w:rsid w:val="386F4AE6"/>
    <w:rsid w:val="38734659"/>
    <w:rsid w:val="3899019D"/>
    <w:rsid w:val="38B23544"/>
    <w:rsid w:val="38B65779"/>
    <w:rsid w:val="38B6696B"/>
    <w:rsid w:val="38B94930"/>
    <w:rsid w:val="38BD2B46"/>
    <w:rsid w:val="38D17360"/>
    <w:rsid w:val="394C69E7"/>
    <w:rsid w:val="39581830"/>
    <w:rsid w:val="39700927"/>
    <w:rsid w:val="3971114A"/>
    <w:rsid w:val="39807EED"/>
    <w:rsid w:val="39811FCF"/>
    <w:rsid w:val="39A530BF"/>
    <w:rsid w:val="39C307FD"/>
    <w:rsid w:val="39D30331"/>
    <w:rsid w:val="39D55A86"/>
    <w:rsid w:val="39E3734B"/>
    <w:rsid w:val="39E6508D"/>
    <w:rsid w:val="39EB6200"/>
    <w:rsid w:val="3A0379ED"/>
    <w:rsid w:val="3A0A750D"/>
    <w:rsid w:val="3A192D6D"/>
    <w:rsid w:val="3A1E4827"/>
    <w:rsid w:val="3A437DEA"/>
    <w:rsid w:val="3A505F0B"/>
    <w:rsid w:val="3A5F274A"/>
    <w:rsid w:val="3A6041F4"/>
    <w:rsid w:val="3A777726"/>
    <w:rsid w:val="3A887EF3"/>
    <w:rsid w:val="3A8A77C7"/>
    <w:rsid w:val="3A900B55"/>
    <w:rsid w:val="3AA0210A"/>
    <w:rsid w:val="3AA635FA"/>
    <w:rsid w:val="3AD874E0"/>
    <w:rsid w:val="3AE25855"/>
    <w:rsid w:val="3AE633EB"/>
    <w:rsid w:val="3AF1423A"/>
    <w:rsid w:val="3AF235BE"/>
    <w:rsid w:val="3AFA168A"/>
    <w:rsid w:val="3B264079"/>
    <w:rsid w:val="3B4A33FA"/>
    <w:rsid w:val="3B516536"/>
    <w:rsid w:val="3B5172FA"/>
    <w:rsid w:val="3B554490"/>
    <w:rsid w:val="3B7C7A57"/>
    <w:rsid w:val="3B8701AA"/>
    <w:rsid w:val="3B9823B7"/>
    <w:rsid w:val="3BA67B74"/>
    <w:rsid w:val="3BAF51D6"/>
    <w:rsid w:val="3BB11D8F"/>
    <w:rsid w:val="3BB84297"/>
    <w:rsid w:val="3BBF5B96"/>
    <w:rsid w:val="3BD46F80"/>
    <w:rsid w:val="3BEB4E32"/>
    <w:rsid w:val="3BED2703"/>
    <w:rsid w:val="3BED3477"/>
    <w:rsid w:val="3C0B7DB6"/>
    <w:rsid w:val="3C131B4C"/>
    <w:rsid w:val="3C1E28BD"/>
    <w:rsid w:val="3C2F0FD5"/>
    <w:rsid w:val="3C43065B"/>
    <w:rsid w:val="3C641863"/>
    <w:rsid w:val="3C6D73A0"/>
    <w:rsid w:val="3C700C3E"/>
    <w:rsid w:val="3C8A61A4"/>
    <w:rsid w:val="3C920BB5"/>
    <w:rsid w:val="3CA54D8C"/>
    <w:rsid w:val="3CA8487C"/>
    <w:rsid w:val="3CE603E9"/>
    <w:rsid w:val="3CF7310E"/>
    <w:rsid w:val="3D191103"/>
    <w:rsid w:val="3D2166C1"/>
    <w:rsid w:val="3D275604"/>
    <w:rsid w:val="3D2F1EDD"/>
    <w:rsid w:val="3D3954D4"/>
    <w:rsid w:val="3D520E12"/>
    <w:rsid w:val="3D54230E"/>
    <w:rsid w:val="3D57102D"/>
    <w:rsid w:val="3D773318"/>
    <w:rsid w:val="3D826E7B"/>
    <w:rsid w:val="3D850719"/>
    <w:rsid w:val="3D890EE7"/>
    <w:rsid w:val="3DEA67CE"/>
    <w:rsid w:val="3DFC65AD"/>
    <w:rsid w:val="3E196FEC"/>
    <w:rsid w:val="3E1D3826"/>
    <w:rsid w:val="3E344619"/>
    <w:rsid w:val="3E3E0B5D"/>
    <w:rsid w:val="3E4E0515"/>
    <w:rsid w:val="3E7646E4"/>
    <w:rsid w:val="3E7F6CF1"/>
    <w:rsid w:val="3E930198"/>
    <w:rsid w:val="3EA11583"/>
    <w:rsid w:val="3EB56DDC"/>
    <w:rsid w:val="3EBF1A09"/>
    <w:rsid w:val="3ED43706"/>
    <w:rsid w:val="3EE42BEE"/>
    <w:rsid w:val="3EE75191"/>
    <w:rsid w:val="3EF9316D"/>
    <w:rsid w:val="3F012022"/>
    <w:rsid w:val="3F0532F6"/>
    <w:rsid w:val="3F1C10FA"/>
    <w:rsid w:val="3F23643C"/>
    <w:rsid w:val="3F397A0D"/>
    <w:rsid w:val="3F3C24B3"/>
    <w:rsid w:val="3F465078"/>
    <w:rsid w:val="3F53656A"/>
    <w:rsid w:val="3F6D4407"/>
    <w:rsid w:val="3F7A4CC3"/>
    <w:rsid w:val="3F7C275B"/>
    <w:rsid w:val="3F8213B4"/>
    <w:rsid w:val="3F9F5A84"/>
    <w:rsid w:val="3FA07017"/>
    <w:rsid w:val="3FD1105A"/>
    <w:rsid w:val="3FD200DE"/>
    <w:rsid w:val="3FDE0C16"/>
    <w:rsid w:val="3FF228C9"/>
    <w:rsid w:val="3FFB4CC3"/>
    <w:rsid w:val="3FFF0C57"/>
    <w:rsid w:val="400224F5"/>
    <w:rsid w:val="400F34F5"/>
    <w:rsid w:val="401503BB"/>
    <w:rsid w:val="40291830"/>
    <w:rsid w:val="404610AD"/>
    <w:rsid w:val="404D4C9A"/>
    <w:rsid w:val="40595100"/>
    <w:rsid w:val="405C1C05"/>
    <w:rsid w:val="407821A9"/>
    <w:rsid w:val="407B360E"/>
    <w:rsid w:val="40804578"/>
    <w:rsid w:val="408641B8"/>
    <w:rsid w:val="40956EC5"/>
    <w:rsid w:val="40C5225F"/>
    <w:rsid w:val="40D72F2F"/>
    <w:rsid w:val="40EC62EC"/>
    <w:rsid w:val="40FD375E"/>
    <w:rsid w:val="410177C0"/>
    <w:rsid w:val="41117BEF"/>
    <w:rsid w:val="411B5C5E"/>
    <w:rsid w:val="4125649B"/>
    <w:rsid w:val="416163F5"/>
    <w:rsid w:val="41721EE1"/>
    <w:rsid w:val="419D0724"/>
    <w:rsid w:val="41A26CA6"/>
    <w:rsid w:val="41B82E6B"/>
    <w:rsid w:val="41BC374E"/>
    <w:rsid w:val="41CA2B9F"/>
    <w:rsid w:val="41D57319"/>
    <w:rsid w:val="41E94E70"/>
    <w:rsid w:val="41F84A49"/>
    <w:rsid w:val="420752A4"/>
    <w:rsid w:val="42242CE4"/>
    <w:rsid w:val="42246CD3"/>
    <w:rsid w:val="42257008"/>
    <w:rsid w:val="4226517E"/>
    <w:rsid w:val="4230622D"/>
    <w:rsid w:val="4231255B"/>
    <w:rsid w:val="42501F99"/>
    <w:rsid w:val="4262100F"/>
    <w:rsid w:val="42700DC7"/>
    <w:rsid w:val="427A45C5"/>
    <w:rsid w:val="42873FC2"/>
    <w:rsid w:val="428B67D2"/>
    <w:rsid w:val="428C60A6"/>
    <w:rsid w:val="42A619A5"/>
    <w:rsid w:val="42B12F2D"/>
    <w:rsid w:val="42DD0D0D"/>
    <w:rsid w:val="42E570CF"/>
    <w:rsid w:val="42F26851"/>
    <w:rsid w:val="42F732A9"/>
    <w:rsid w:val="42F94DAB"/>
    <w:rsid w:val="43054017"/>
    <w:rsid w:val="432F43F2"/>
    <w:rsid w:val="433B656B"/>
    <w:rsid w:val="434A3F7D"/>
    <w:rsid w:val="43557B07"/>
    <w:rsid w:val="43664B49"/>
    <w:rsid w:val="43770DFC"/>
    <w:rsid w:val="437D2BD0"/>
    <w:rsid w:val="43843897"/>
    <w:rsid w:val="438D4536"/>
    <w:rsid w:val="43994F1E"/>
    <w:rsid w:val="439E4E47"/>
    <w:rsid w:val="43BF178F"/>
    <w:rsid w:val="43E37142"/>
    <w:rsid w:val="440B79EF"/>
    <w:rsid w:val="440C319B"/>
    <w:rsid w:val="443973C9"/>
    <w:rsid w:val="4453331F"/>
    <w:rsid w:val="44625310"/>
    <w:rsid w:val="446B68BB"/>
    <w:rsid w:val="448D0AF1"/>
    <w:rsid w:val="44C3652A"/>
    <w:rsid w:val="44E328F5"/>
    <w:rsid w:val="44E67CEF"/>
    <w:rsid w:val="44EE3FA4"/>
    <w:rsid w:val="44FE14DD"/>
    <w:rsid w:val="451F1453"/>
    <w:rsid w:val="4521530F"/>
    <w:rsid w:val="452931AD"/>
    <w:rsid w:val="45365C2A"/>
    <w:rsid w:val="453F1016"/>
    <w:rsid w:val="455A335D"/>
    <w:rsid w:val="45AF06EB"/>
    <w:rsid w:val="45B47DEE"/>
    <w:rsid w:val="45B95235"/>
    <w:rsid w:val="45CD0EAF"/>
    <w:rsid w:val="45D93455"/>
    <w:rsid w:val="45DC10F2"/>
    <w:rsid w:val="45FB4B6F"/>
    <w:rsid w:val="4609638B"/>
    <w:rsid w:val="46343145"/>
    <w:rsid w:val="46364CA7"/>
    <w:rsid w:val="463F7FFF"/>
    <w:rsid w:val="464F220C"/>
    <w:rsid w:val="465635CE"/>
    <w:rsid w:val="466B6D5D"/>
    <w:rsid w:val="466D526D"/>
    <w:rsid w:val="468E4AE3"/>
    <w:rsid w:val="468F143E"/>
    <w:rsid w:val="46903904"/>
    <w:rsid w:val="46A16342"/>
    <w:rsid w:val="46AB5BBF"/>
    <w:rsid w:val="46B5664E"/>
    <w:rsid w:val="46BA0CB9"/>
    <w:rsid w:val="46C0662C"/>
    <w:rsid w:val="46C84F88"/>
    <w:rsid w:val="46DA5458"/>
    <w:rsid w:val="46DC584E"/>
    <w:rsid w:val="46EA7A42"/>
    <w:rsid w:val="472B7C1E"/>
    <w:rsid w:val="473C453F"/>
    <w:rsid w:val="47430C29"/>
    <w:rsid w:val="474A6C5C"/>
    <w:rsid w:val="474C27E0"/>
    <w:rsid w:val="47523D2B"/>
    <w:rsid w:val="47656C99"/>
    <w:rsid w:val="479D34F4"/>
    <w:rsid w:val="47A75D1C"/>
    <w:rsid w:val="47B71C70"/>
    <w:rsid w:val="47BC11DC"/>
    <w:rsid w:val="47BF543A"/>
    <w:rsid w:val="47C062A3"/>
    <w:rsid w:val="47C57815"/>
    <w:rsid w:val="47CA3F7D"/>
    <w:rsid w:val="47CF7EB0"/>
    <w:rsid w:val="47E64C60"/>
    <w:rsid w:val="48052D08"/>
    <w:rsid w:val="480E318D"/>
    <w:rsid w:val="481E3C44"/>
    <w:rsid w:val="482D6D54"/>
    <w:rsid w:val="4834216E"/>
    <w:rsid w:val="48547666"/>
    <w:rsid w:val="486A6E89"/>
    <w:rsid w:val="488650F5"/>
    <w:rsid w:val="48BE33B1"/>
    <w:rsid w:val="48C7608A"/>
    <w:rsid w:val="48E629B4"/>
    <w:rsid w:val="48F73E85"/>
    <w:rsid w:val="48F77029"/>
    <w:rsid w:val="490270C2"/>
    <w:rsid w:val="49057E75"/>
    <w:rsid w:val="494742BD"/>
    <w:rsid w:val="4948541D"/>
    <w:rsid w:val="495407B0"/>
    <w:rsid w:val="497334CD"/>
    <w:rsid w:val="498840B1"/>
    <w:rsid w:val="49904848"/>
    <w:rsid w:val="49A771A6"/>
    <w:rsid w:val="49BA4D10"/>
    <w:rsid w:val="49E26C03"/>
    <w:rsid w:val="49F107DD"/>
    <w:rsid w:val="49F77E66"/>
    <w:rsid w:val="4A0D21C2"/>
    <w:rsid w:val="4A167CF1"/>
    <w:rsid w:val="4A300E8B"/>
    <w:rsid w:val="4A5717EB"/>
    <w:rsid w:val="4A5A7F47"/>
    <w:rsid w:val="4A621E0D"/>
    <w:rsid w:val="4A633B90"/>
    <w:rsid w:val="4A6D0DC8"/>
    <w:rsid w:val="4A7C59CB"/>
    <w:rsid w:val="4A8717C2"/>
    <w:rsid w:val="4A8B4167"/>
    <w:rsid w:val="4A903E4F"/>
    <w:rsid w:val="4ABF34BD"/>
    <w:rsid w:val="4AD724D5"/>
    <w:rsid w:val="4ADB412D"/>
    <w:rsid w:val="4AFA2747"/>
    <w:rsid w:val="4B105AC6"/>
    <w:rsid w:val="4B2769A1"/>
    <w:rsid w:val="4B4C2379"/>
    <w:rsid w:val="4B673D72"/>
    <w:rsid w:val="4B992719"/>
    <w:rsid w:val="4BEA1865"/>
    <w:rsid w:val="4C377FB1"/>
    <w:rsid w:val="4C4A43C4"/>
    <w:rsid w:val="4C54019B"/>
    <w:rsid w:val="4C5A1522"/>
    <w:rsid w:val="4C666E41"/>
    <w:rsid w:val="4C8E2177"/>
    <w:rsid w:val="4C9B3AB5"/>
    <w:rsid w:val="4CB97393"/>
    <w:rsid w:val="4CDB65A8"/>
    <w:rsid w:val="4CF32796"/>
    <w:rsid w:val="4CF67BFB"/>
    <w:rsid w:val="4D000196"/>
    <w:rsid w:val="4D0869BE"/>
    <w:rsid w:val="4D1D096E"/>
    <w:rsid w:val="4D32185B"/>
    <w:rsid w:val="4D542875"/>
    <w:rsid w:val="4D553C64"/>
    <w:rsid w:val="4D5C5191"/>
    <w:rsid w:val="4D987FA2"/>
    <w:rsid w:val="4DC3524F"/>
    <w:rsid w:val="4DC86452"/>
    <w:rsid w:val="4DC91F90"/>
    <w:rsid w:val="4DE82D2A"/>
    <w:rsid w:val="4DE847FD"/>
    <w:rsid w:val="4E015B9A"/>
    <w:rsid w:val="4E0337FE"/>
    <w:rsid w:val="4E0452F6"/>
    <w:rsid w:val="4E1414AF"/>
    <w:rsid w:val="4E17763F"/>
    <w:rsid w:val="4E41068C"/>
    <w:rsid w:val="4E4837C9"/>
    <w:rsid w:val="4E524648"/>
    <w:rsid w:val="4E630508"/>
    <w:rsid w:val="4E64574C"/>
    <w:rsid w:val="4E797E26"/>
    <w:rsid w:val="4E9B4698"/>
    <w:rsid w:val="4E9C58C3"/>
    <w:rsid w:val="4EBA7DF3"/>
    <w:rsid w:val="4EBB043F"/>
    <w:rsid w:val="4ED92AE9"/>
    <w:rsid w:val="4EDD5EB8"/>
    <w:rsid w:val="4EE95E5D"/>
    <w:rsid w:val="4F1838D8"/>
    <w:rsid w:val="4F3A13ED"/>
    <w:rsid w:val="4F3A6E3B"/>
    <w:rsid w:val="4F7B673F"/>
    <w:rsid w:val="4F8E742F"/>
    <w:rsid w:val="4FBD1F95"/>
    <w:rsid w:val="4FE10E31"/>
    <w:rsid w:val="4FF23FCD"/>
    <w:rsid w:val="4FFA6D45"/>
    <w:rsid w:val="4FFC1828"/>
    <w:rsid w:val="50010D47"/>
    <w:rsid w:val="502142D2"/>
    <w:rsid w:val="50295917"/>
    <w:rsid w:val="50331D03"/>
    <w:rsid w:val="507D6725"/>
    <w:rsid w:val="50811805"/>
    <w:rsid w:val="50940F47"/>
    <w:rsid w:val="50B05D71"/>
    <w:rsid w:val="50B7728A"/>
    <w:rsid w:val="50C70539"/>
    <w:rsid w:val="50CD0187"/>
    <w:rsid w:val="50E74B5D"/>
    <w:rsid w:val="51004D07"/>
    <w:rsid w:val="51163D38"/>
    <w:rsid w:val="513C282D"/>
    <w:rsid w:val="513E02C1"/>
    <w:rsid w:val="514F7E83"/>
    <w:rsid w:val="516546EF"/>
    <w:rsid w:val="51747707"/>
    <w:rsid w:val="51926619"/>
    <w:rsid w:val="519701B5"/>
    <w:rsid w:val="51A25EE6"/>
    <w:rsid w:val="51D37986"/>
    <w:rsid w:val="51D75590"/>
    <w:rsid w:val="51F74B6C"/>
    <w:rsid w:val="521605BB"/>
    <w:rsid w:val="5235339A"/>
    <w:rsid w:val="524A76CE"/>
    <w:rsid w:val="526B7E54"/>
    <w:rsid w:val="527620D3"/>
    <w:rsid w:val="528172AA"/>
    <w:rsid w:val="52A46F33"/>
    <w:rsid w:val="52DD4E83"/>
    <w:rsid w:val="52DF336C"/>
    <w:rsid w:val="52F70477"/>
    <w:rsid w:val="52FF1064"/>
    <w:rsid w:val="53025DDC"/>
    <w:rsid w:val="530F1930"/>
    <w:rsid w:val="533267F6"/>
    <w:rsid w:val="533C4497"/>
    <w:rsid w:val="535868DA"/>
    <w:rsid w:val="535B7AFB"/>
    <w:rsid w:val="535F3A8F"/>
    <w:rsid w:val="53844D7D"/>
    <w:rsid w:val="53903817"/>
    <w:rsid w:val="53D47C56"/>
    <w:rsid w:val="53DA1367"/>
    <w:rsid w:val="53DE6864"/>
    <w:rsid w:val="53EA7425"/>
    <w:rsid w:val="53EE096F"/>
    <w:rsid w:val="54124634"/>
    <w:rsid w:val="54181E8F"/>
    <w:rsid w:val="541F1316"/>
    <w:rsid w:val="547E7753"/>
    <w:rsid w:val="54871EEE"/>
    <w:rsid w:val="549239F0"/>
    <w:rsid w:val="54A3141E"/>
    <w:rsid w:val="54A70521"/>
    <w:rsid w:val="54B5148C"/>
    <w:rsid w:val="54DE46DF"/>
    <w:rsid w:val="54E73111"/>
    <w:rsid w:val="54F035FF"/>
    <w:rsid w:val="54F938F4"/>
    <w:rsid w:val="54FD2F0E"/>
    <w:rsid w:val="55323667"/>
    <w:rsid w:val="55386513"/>
    <w:rsid w:val="554D7917"/>
    <w:rsid w:val="554F1F2D"/>
    <w:rsid w:val="55661A3B"/>
    <w:rsid w:val="556D4131"/>
    <w:rsid w:val="55B61D08"/>
    <w:rsid w:val="55C71678"/>
    <w:rsid w:val="55EC21C9"/>
    <w:rsid w:val="55F86150"/>
    <w:rsid w:val="55FF0931"/>
    <w:rsid w:val="56095C58"/>
    <w:rsid w:val="561340A0"/>
    <w:rsid w:val="56441CCC"/>
    <w:rsid w:val="564442DB"/>
    <w:rsid w:val="56680EAC"/>
    <w:rsid w:val="567B7D15"/>
    <w:rsid w:val="56803B8D"/>
    <w:rsid w:val="56C24E93"/>
    <w:rsid w:val="56C82D84"/>
    <w:rsid w:val="56DD185F"/>
    <w:rsid w:val="56F22703"/>
    <w:rsid w:val="56F82A3F"/>
    <w:rsid w:val="571C67CD"/>
    <w:rsid w:val="571E156B"/>
    <w:rsid w:val="57291DBA"/>
    <w:rsid w:val="574E102A"/>
    <w:rsid w:val="57650F48"/>
    <w:rsid w:val="57AD2E0D"/>
    <w:rsid w:val="57B95737"/>
    <w:rsid w:val="57D25A75"/>
    <w:rsid w:val="57F77502"/>
    <w:rsid w:val="580D4B64"/>
    <w:rsid w:val="581767F8"/>
    <w:rsid w:val="58312587"/>
    <w:rsid w:val="583823A0"/>
    <w:rsid w:val="586236D9"/>
    <w:rsid w:val="58670F3C"/>
    <w:rsid w:val="58824EE8"/>
    <w:rsid w:val="58CA6286"/>
    <w:rsid w:val="58CE0D6F"/>
    <w:rsid w:val="58E713C5"/>
    <w:rsid w:val="58E862D4"/>
    <w:rsid w:val="58FC064E"/>
    <w:rsid w:val="591A16F8"/>
    <w:rsid w:val="5923095E"/>
    <w:rsid w:val="59267841"/>
    <w:rsid w:val="592D3787"/>
    <w:rsid w:val="59501215"/>
    <w:rsid w:val="595774C6"/>
    <w:rsid w:val="595A22DC"/>
    <w:rsid w:val="59715002"/>
    <w:rsid w:val="59993D99"/>
    <w:rsid w:val="599C2C1B"/>
    <w:rsid w:val="599E4BE5"/>
    <w:rsid w:val="59B338B6"/>
    <w:rsid w:val="59B3653F"/>
    <w:rsid w:val="59C275C0"/>
    <w:rsid w:val="59D7792D"/>
    <w:rsid w:val="59E3495E"/>
    <w:rsid w:val="59ED3476"/>
    <w:rsid w:val="5A4237C2"/>
    <w:rsid w:val="5A4A2677"/>
    <w:rsid w:val="5A4B4074"/>
    <w:rsid w:val="5A4C48E7"/>
    <w:rsid w:val="5A5B2AD6"/>
    <w:rsid w:val="5A74060B"/>
    <w:rsid w:val="5A7476F4"/>
    <w:rsid w:val="5A8D7133"/>
    <w:rsid w:val="5A963B0E"/>
    <w:rsid w:val="5ABF4E13"/>
    <w:rsid w:val="5AD15BC7"/>
    <w:rsid w:val="5ADB7388"/>
    <w:rsid w:val="5B0352CA"/>
    <w:rsid w:val="5B1253C5"/>
    <w:rsid w:val="5B4A5B62"/>
    <w:rsid w:val="5B505CE1"/>
    <w:rsid w:val="5B5229E1"/>
    <w:rsid w:val="5B581914"/>
    <w:rsid w:val="5B61411C"/>
    <w:rsid w:val="5B6B0AF7"/>
    <w:rsid w:val="5B750E47"/>
    <w:rsid w:val="5B777EFF"/>
    <w:rsid w:val="5B7E6A7C"/>
    <w:rsid w:val="5B83329D"/>
    <w:rsid w:val="5B8B17A8"/>
    <w:rsid w:val="5B9213D2"/>
    <w:rsid w:val="5B94004E"/>
    <w:rsid w:val="5B9E0ECC"/>
    <w:rsid w:val="5BB93F58"/>
    <w:rsid w:val="5BED58B6"/>
    <w:rsid w:val="5BF23D50"/>
    <w:rsid w:val="5BFA29F8"/>
    <w:rsid w:val="5C0D06D9"/>
    <w:rsid w:val="5C301737"/>
    <w:rsid w:val="5C4A2E02"/>
    <w:rsid w:val="5C5F065B"/>
    <w:rsid w:val="5C705692"/>
    <w:rsid w:val="5CA94BB2"/>
    <w:rsid w:val="5CAF2523"/>
    <w:rsid w:val="5CC36F99"/>
    <w:rsid w:val="5CCE4307"/>
    <w:rsid w:val="5CD32DF8"/>
    <w:rsid w:val="5CDB718B"/>
    <w:rsid w:val="5CE2303B"/>
    <w:rsid w:val="5CF27C8D"/>
    <w:rsid w:val="5D0F26E3"/>
    <w:rsid w:val="5D1B0A48"/>
    <w:rsid w:val="5D1D11E2"/>
    <w:rsid w:val="5D1E17DC"/>
    <w:rsid w:val="5D1F3745"/>
    <w:rsid w:val="5D232916"/>
    <w:rsid w:val="5D395D51"/>
    <w:rsid w:val="5D3B32BB"/>
    <w:rsid w:val="5D47546E"/>
    <w:rsid w:val="5D966106"/>
    <w:rsid w:val="5D9D6E3C"/>
    <w:rsid w:val="5DB1357E"/>
    <w:rsid w:val="5DBF70F0"/>
    <w:rsid w:val="5E1436C8"/>
    <w:rsid w:val="5E215356"/>
    <w:rsid w:val="5E371164"/>
    <w:rsid w:val="5E557151"/>
    <w:rsid w:val="5E604B5F"/>
    <w:rsid w:val="5E754A7C"/>
    <w:rsid w:val="5E7E5432"/>
    <w:rsid w:val="5E9345EC"/>
    <w:rsid w:val="5EAE0DE7"/>
    <w:rsid w:val="5ECB647C"/>
    <w:rsid w:val="5EFC7278"/>
    <w:rsid w:val="5F2A6B37"/>
    <w:rsid w:val="5F2E7374"/>
    <w:rsid w:val="5F304531"/>
    <w:rsid w:val="5F741F93"/>
    <w:rsid w:val="5F886C07"/>
    <w:rsid w:val="5F951711"/>
    <w:rsid w:val="5F990328"/>
    <w:rsid w:val="5FA42A9F"/>
    <w:rsid w:val="5FB32FCA"/>
    <w:rsid w:val="5FC52828"/>
    <w:rsid w:val="5FC66252"/>
    <w:rsid w:val="5FD658C4"/>
    <w:rsid w:val="5FD7694D"/>
    <w:rsid w:val="5FE34539"/>
    <w:rsid w:val="5FE50F3E"/>
    <w:rsid w:val="5FF47A58"/>
    <w:rsid w:val="600367AF"/>
    <w:rsid w:val="600807EB"/>
    <w:rsid w:val="603A11F0"/>
    <w:rsid w:val="603D3843"/>
    <w:rsid w:val="604354AE"/>
    <w:rsid w:val="60687CFB"/>
    <w:rsid w:val="609374CD"/>
    <w:rsid w:val="609C3BEC"/>
    <w:rsid w:val="60D6224C"/>
    <w:rsid w:val="60EC092C"/>
    <w:rsid w:val="610F1A53"/>
    <w:rsid w:val="611834CF"/>
    <w:rsid w:val="61336B5F"/>
    <w:rsid w:val="615C785F"/>
    <w:rsid w:val="61607EFF"/>
    <w:rsid w:val="616541C3"/>
    <w:rsid w:val="617205D9"/>
    <w:rsid w:val="61840B64"/>
    <w:rsid w:val="61842912"/>
    <w:rsid w:val="619B1542"/>
    <w:rsid w:val="619F00EB"/>
    <w:rsid w:val="61B17F00"/>
    <w:rsid w:val="61B62DB9"/>
    <w:rsid w:val="61BE068B"/>
    <w:rsid w:val="61BF7DEE"/>
    <w:rsid w:val="61CA78AF"/>
    <w:rsid w:val="61E97DA8"/>
    <w:rsid w:val="620046C2"/>
    <w:rsid w:val="620B57BC"/>
    <w:rsid w:val="620E1FBC"/>
    <w:rsid w:val="621450DD"/>
    <w:rsid w:val="6244520C"/>
    <w:rsid w:val="6249297D"/>
    <w:rsid w:val="62751EEF"/>
    <w:rsid w:val="627666FF"/>
    <w:rsid w:val="627F5F51"/>
    <w:rsid w:val="628002C3"/>
    <w:rsid w:val="62BB5352"/>
    <w:rsid w:val="62CB1D46"/>
    <w:rsid w:val="62FE04A2"/>
    <w:rsid w:val="63021D41"/>
    <w:rsid w:val="631E222D"/>
    <w:rsid w:val="633A3E7F"/>
    <w:rsid w:val="636269EF"/>
    <w:rsid w:val="637A221F"/>
    <w:rsid w:val="63983570"/>
    <w:rsid w:val="639C7278"/>
    <w:rsid w:val="63A12C5D"/>
    <w:rsid w:val="63C04F78"/>
    <w:rsid w:val="63C85518"/>
    <w:rsid w:val="63CE0B45"/>
    <w:rsid w:val="63DB053A"/>
    <w:rsid w:val="63DF78FE"/>
    <w:rsid w:val="640B10C9"/>
    <w:rsid w:val="6423776D"/>
    <w:rsid w:val="642D54E3"/>
    <w:rsid w:val="642D7291"/>
    <w:rsid w:val="644B3013"/>
    <w:rsid w:val="64590265"/>
    <w:rsid w:val="647E0C16"/>
    <w:rsid w:val="648B46FB"/>
    <w:rsid w:val="64966BE4"/>
    <w:rsid w:val="64AA19B4"/>
    <w:rsid w:val="64B13A1E"/>
    <w:rsid w:val="64B44397"/>
    <w:rsid w:val="64C75092"/>
    <w:rsid w:val="64DB2484"/>
    <w:rsid w:val="64EA5182"/>
    <w:rsid w:val="64EE6A20"/>
    <w:rsid w:val="64FD29EC"/>
    <w:rsid w:val="65060240"/>
    <w:rsid w:val="65195679"/>
    <w:rsid w:val="65270184"/>
    <w:rsid w:val="65306B0E"/>
    <w:rsid w:val="655A5E64"/>
    <w:rsid w:val="655D3175"/>
    <w:rsid w:val="656211BC"/>
    <w:rsid w:val="656B6710"/>
    <w:rsid w:val="658605EC"/>
    <w:rsid w:val="65984270"/>
    <w:rsid w:val="65CC025D"/>
    <w:rsid w:val="65D25593"/>
    <w:rsid w:val="660B7117"/>
    <w:rsid w:val="66850263"/>
    <w:rsid w:val="66B84339"/>
    <w:rsid w:val="66C678DD"/>
    <w:rsid w:val="66D11573"/>
    <w:rsid w:val="66E50CF7"/>
    <w:rsid w:val="66FD0F66"/>
    <w:rsid w:val="66FD1602"/>
    <w:rsid w:val="670A76F0"/>
    <w:rsid w:val="671013B3"/>
    <w:rsid w:val="67145847"/>
    <w:rsid w:val="67716DC3"/>
    <w:rsid w:val="677313EC"/>
    <w:rsid w:val="677F46F4"/>
    <w:rsid w:val="679C36A3"/>
    <w:rsid w:val="67A83AEB"/>
    <w:rsid w:val="67B53825"/>
    <w:rsid w:val="67BF6155"/>
    <w:rsid w:val="67D714C0"/>
    <w:rsid w:val="67DF4D46"/>
    <w:rsid w:val="67E75043"/>
    <w:rsid w:val="67F2490E"/>
    <w:rsid w:val="67F43AB3"/>
    <w:rsid w:val="67F91B6F"/>
    <w:rsid w:val="681F51F8"/>
    <w:rsid w:val="682409AB"/>
    <w:rsid w:val="683A4724"/>
    <w:rsid w:val="683F0CC9"/>
    <w:rsid w:val="68401BDD"/>
    <w:rsid w:val="684364F8"/>
    <w:rsid w:val="684D12B7"/>
    <w:rsid w:val="685A51B3"/>
    <w:rsid w:val="6872026F"/>
    <w:rsid w:val="68757459"/>
    <w:rsid w:val="68CF773E"/>
    <w:rsid w:val="68F23334"/>
    <w:rsid w:val="68FE11FC"/>
    <w:rsid w:val="69127EF4"/>
    <w:rsid w:val="69344C1E"/>
    <w:rsid w:val="695B03FD"/>
    <w:rsid w:val="696077C1"/>
    <w:rsid w:val="696763D3"/>
    <w:rsid w:val="697677C8"/>
    <w:rsid w:val="69A66FCE"/>
    <w:rsid w:val="69B02079"/>
    <w:rsid w:val="69B32095"/>
    <w:rsid w:val="69B8233A"/>
    <w:rsid w:val="69C644DF"/>
    <w:rsid w:val="69D65CD5"/>
    <w:rsid w:val="69E60751"/>
    <w:rsid w:val="69F461FF"/>
    <w:rsid w:val="6A220F1A"/>
    <w:rsid w:val="6A282D5F"/>
    <w:rsid w:val="6A38583B"/>
    <w:rsid w:val="6A4E61B3"/>
    <w:rsid w:val="6A986C1E"/>
    <w:rsid w:val="6AA47B81"/>
    <w:rsid w:val="6AA6335C"/>
    <w:rsid w:val="6ABA1153"/>
    <w:rsid w:val="6AC95741"/>
    <w:rsid w:val="6AD34D19"/>
    <w:rsid w:val="6ADF6E0B"/>
    <w:rsid w:val="6AE9093E"/>
    <w:rsid w:val="6AEB3A02"/>
    <w:rsid w:val="6AF14C6C"/>
    <w:rsid w:val="6B0A20DA"/>
    <w:rsid w:val="6B0B77B4"/>
    <w:rsid w:val="6B2E2D35"/>
    <w:rsid w:val="6B3428BE"/>
    <w:rsid w:val="6B347EE7"/>
    <w:rsid w:val="6B5B77F1"/>
    <w:rsid w:val="6B7F4DA5"/>
    <w:rsid w:val="6B8F34F7"/>
    <w:rsid w:val="6B944577"/>
    <w:rsid w:val="6B991EB6"/>
    <w:rsid w:val="6BAC062D"/>
    <w:rsid w:val="6BB32772"/>
    <w:rsid w:val="6BBA2001"/>
    <w:rsid w:val="6BDA0358"/>
    <w:rsid w:val="6BEF307E"/>
    <w:rsid w:val="6BF54B38"/>
    <w:rsid w:val="6C180827"/>
    <w:rsid w:val="6C3E36A0"/>
    <w:rsid w:val="6C4C227F"/>
    <w:rsid w:val="6C5D1BA3"/>
    <w:rsid w:val="6C626ADC"/>
    <w:rsid w:val="6CAE7B38"/>
    <w:rsid w:val="6CB2505C"/>
    <w:rsid w:val="6CC00B07"/>
    <w:rsid w:val="6CCC7F7E"/>
    <w:rsid w:val="6CD91C43"/>
    <w:rsid w:val="6CDB708F"/>
    <w:rsid w:val="6CE20B06"/>
    <w:rsid w:val="6D25144D"/>
    <w:rsid w:val="6D5E433B"/>
    <w:rsid w:val="6D837C68"/>
    <w:rsid w:val="6D8E0497"/>
    <w:rsid w:val="6DA560EA"/>
    <w:rsid w:val="6DD53677"/>
    <w:rsid w:val="6DDC0445"/>
    <w:rsid w:val="6DDD1535"/>
    <w:rsid w:val="6DE50BDD"/>
    <w:rsid w:val="6E0950DD"/>
    <w:rsid w:val="6E0A5C0F"/>
    <w:rsid w:val="6E0E551E"/>
    <w:rsid w:val="6E2A4841"/>
    <w:rsid w:val="6E34121C"/>
    <w:rsid w:val="6E3B7472"/>
    <w:rsid w:val="6E3D4575"/>
    <w:rsid w:val="6E454327"/>
    <w:rsid w:val="6E5024FA"/>
    <w:rsid w:val="6E6A1C30"/>
    <w:rsid w:val="6E732382"/>
    <w:rsid w:val="6EA907DC"/>
    <w:rsid w:val="6EA94C00"/>
    <w:rsid w:val="6EB72E3A"/>
    <w:rsid w:val="6EC40785"/>
    <w:rsid w:val="6EE12747"/>
    <w:rsid w:val="6EF94940"/>
    <w:rsid w:val="6F2777CA"/>
    <w:rsid w:val="6F317FF8"/>
    <w:rsid w:val="6F374CFE"/>
    <w:rsid w:val="6F3C0FB2"/>
    <w:rsid w:val="6F614293"/>
    <w:rsid w:val="6F712834"/>
    <w:rsid w:val="6F8C1236"/>
    <w:rsid w:val="6F8E3644"/>
    <w:rsid w:val="6FA17D96"/>
    <w:rsid w:val="6FAC3760"/>
    <w:rsid w:val="6FCF56A0"/>
    <w:rsid w:val="6FD40F09"/>
    <w:rsid w:val="6FDB0B8A"/>
    <w:rsid w:val="70367298"/>
    <w:rsid w:val="703A1840"/>
    <w:rsid w:val="704230A7"/>
    <w:rsid w:val="70596C1C"/>
    <w:rsid w:val="70B054D2"/>
    <w:rsid w:val="70B56644"/>
    <w:rsid w:val="70BA3C5B"/>
    <w:rsid w:val="70C45072"/>
    <w:rsid w:val="70D475D2"/>
    <w:rsid w:val="70D8038D"/>
    <w:rsid w:val="70DD5F35"/>
    <w:rsid w:val="70E73522"/>
    <w:rsid w:val="70EC3C16"/>
    <w:rsid w:val="7104645B"/>
    <w:rsid w:val="7112776A"/>
    <w:rsid w:val="7124712B"/>
    <w:rsid w:val="71257C6E"/>
    <w:rsid w:val="712615E0"/>
    <w:rsid w:val="713C47F3"/>
    <w:rsid w:val="71405A9E"/>
    <w:rsid w:val="714C1439"/>
    <w:rsid w:val="71695B67"/>
    <w:rsid w:val="716D6F1F"/>
    <w:rsid w:val="71790958"/>
    <w:rsid w:val="71793D7A"/>
    <w:rsid w:val="71802656"/>
    <w:rsid w:val="719E097D"/>
    <w:rsid w:val="71A52B5D"/>
    <w:rsid w:val="71CF2A6D"/>
    <w:rsid w:val="71DE7DBF"/>
    <w:rsid w:val="71E02D19"/>
    <w:rsid w:val="71F238C8"/>
    <w:rsid w:val="71FF0CF9"/>
    <w:rsid w:val="72243C26"/>
    <w:rsid w:val="726207BE"/>
    <w:rsid w:val="729A2444"/>
    <w:rsid w:val="72A45C93"/>
    <w:rsid w:val="72B654DE"/>
    <w:rsid w:val="72E0027A"/>
    <w:rsid w:val="72E42DBA"/>
    <w:rsid w:val="72EB0A43"/>
    <w:rsid w:val="72EB524B"/>
    <w:rsid w:val="72F87F78"/>
    <w:rsid w:val="72FB055A"/>
    <w:rsid w:val="734942B0"/>
    <w:rsid w:val="73666F0F"/>
    <w:rsid w:val="73692C50"/>
    <w:rsid w:val="73AE074E"/>
    <w:rsid w:val="73B40E35"/>
    <w:rsid w:val="73B920AC"/>
    <w:rsid w:val="73C03C7E"/>
    <w:rsid w:val="73C46858"/>
    <w:rsid w:val="73CE0271"/>
    <w:rsid w:val="73E23D0D"/>
    <w:rsid w:val="73F97190"/>
    <w:rsid w:val="740F42BD"/>
    <w:rsid w:val="74110F69"/>
    <w:rsid w:val="743D4012"/>
    <w:rsid w:val="745343BD"/>
    <w:rsid w:val="74730CF0"/>
    <w:rsid w:val="748C1DB2"/>
    <w:rsid w:val="74BA6ED9"/>
    <w:rsid w:val="74C23E6B"/>
    <w:rsid w:val="74C74B98"/>
    <w:rsid w:val="74DC0A57"/>
    <w:rsid w:val="74E120FE"/>
    <w:rsid w:val="74E8516D"/>
    <w:rsid w:val="74FA4F6E"/>
    <w:rsid w:val="751C6200"/>
    <w:rsid w:val="753B2068"/>
    <w:rsid w:val="753F3782"/>
    <w:rsid w:val="75433678"/>
    <w:rsid w:val="75654791"/>
    <w:rsid w:val="75654A42"/>
    <w:rsid w:val="756B0ED6"/>
    <w:rsid w:val="758331B5"/>
    <w:rsid w:val="759233F8"/>
    <w:rsid w:val="759E5B66"/>
    <w:rsid w:val="75AA3DA4"/>
    <w:rsid w:val="75AB6365"/>
    <w:rsid w:val="75C41F53"/>
    <w:rsid w:val="75C64AD4"/>
    <w:rsid w:val="75DA08FB"/>
    <w:rsid w:val="75DE488F"/>
    <w:rsid w:val="75FC7894"/>
    <w:rsid w:val="763462C8"/>
    <w:rsid w:val="7639324C"/>
    <w:rsid w:val="764E51DF"/>
    <w:rsid w:val="76544B51"/>
    <w:rsid w:val="76634D94"/>
    <w:rsid w:val="76760624"/>
    <w:rsid w:val="76856AB9"/>
    <w:rsid w:val="76A84FD1"/>
    <w:rsid w:val="76B352F7"/>
    <w:rsid w:val="76B76013"/>
    <w:rsid w:val="76BB05F2"/>
    <w:rsid w:val="76D812DE"/>
    <w:rsid w:val="76D8308D"/>
    <w:rsid w:val="76E97F80"/>
    <w:rsid w:val="77014E72"/>
    <w:rsid w:val="770C3621"/>
    <w:rsid w:val="770D56AF"/>
    <w:rsid w:val="77112A42"/>
    <w:rsid w:val="772C460D"/>
    <w:rsid w:val="77324E93"/>
    <w:rsid w:val="7774408D"/>
    <w:rsid w:val="77790211"/>
    <w:rsid w:val="777C47AF"/>
    <w:rsid w:val="77BA2D12"/>
    <w:rsid w:val="77CC145E"/>
    <w:rsid w:val="77CC7FF5"/>
    <w:rsid w:val="77E04C78"/>
    <w:rsid w:val="77F437B1"/>
    <w:rsid w:val="77FA0124"/>
    <w:rsid w:val="78015A34"/>
    <w:rsid w:val="7808174F"/>
    <w:rsid w:val="7820118F"/>
    <w:rsid w:val="782878D8"/>
    <w:rsid w:val="785D34FA"/>
    <w:rsid w:val="786541B6"/>
    <w:rsid w:val="786C43D6"/>
    <w:rsid w:val="786E1826"/>
    <w:rsid w:val="7876105B"/>
    <w:rsid w:val="788039DC"/>
    <w:rsid w:val="788B412F"/>
    <w:rsid w:val="789400F5"/>
    <w:rsid w:val="78BA32A4"/>
    <w:rsid w:val="78E421BD"/>
    <w:rsid w:val="790A35CD"/>
    <w:rsid w:val="790A599B"/>
    <w:rsid w:val="790F2DBF"/>
    <w:rsid w:val="791800B8"/>
    <w:rsid w:val="79584959"/>
    <w:rsid w:val="79660E24"/>
    <w:rsid w:val="79767253"/>
    <w:rsid w:val="798718BC"/>
    <w:rsid w:val="799B4249"/>
    <w:rsid w:val="79A27982"/>
    <w:rsid w:val="79B471F3"/>
    <w:rsid w:val="79C318FE"/>
    <w:rsid w:val="79DA20EC"/>
    <w:rsid w:val="79E41D48"/>
    <w:rsid w:val="79FC3536"/>
    <w:rsid w:val="79FD6DA7"/>
    <w:rsid w:val="7A2830F6"/>
    <w:rsid w:val="7A337103"/>
    <w:rsid w:val="7A37631C"/>
    <w:rsid w:val="7A404158"/>
    <w:rsid w:val="7A450CC2"/>
    <w:rsid w:val="7A4E2BEA"/>
    <w:rsid w:val="7A6335B5"/>
    <w:rsid w:val="7A910122"/>
    <w:rsid w:val="7AA01AB6"/>
    <w:rsid w:val="7AA34955"/>
    <w:rsid w:val="7AA35E6D"/>
    <w:rsid w:val="7AA467CF"/>
    <w:rsid w:val="7AAF7ECC"/>
    <w:rsid w:val="7AC20362"/>
    <w:rsid w:val="7AE612FD"/>
    <w:rsid w:val="7AF22BB3"/>
    <w:rsid w:val="7B4A7736"/>
    <w:rsid w:val="7B557224"/>
    <w:rsid w:val="7B5F1FCE"/>
    <w:rsid w:val="7B6B0973"/>
    <w:rsid w:val="7B916576"/>
    <w:rsid w:val="7B9A35EC"/>
    <w:rsid w:val="7BB61CBB"/>
    <w:rsid w:val="7BE918E6"/>
    <w:rsid w:val="7BEC3136"/>
    <w:rsid w:val="7BF24BF0"/>
    <w:rsid w:val="7C014E34"/>
    <w:rsid w:val="7C183F2B"/>
    <w:rsid w:val="7C1A4147"/>
    <w:rsid w:val="7C1A68E1"/>
    <w:rsid w:val="7C30116D"/>
    <w:rsid w:val="7C5612C2"/>
    <w:rsid w:val="7C8C7DEF"/>
    <w:rsid w:val="7CA103C5"/>
    <w:rsid w:val="7CC43D31"/>
    <w:rsid w:val="7CD45F51"/>
    <w:rsid w:val="7D64782E"/>
    <w:rsid w:val="7D6E5F42"/>
    <w:rsid w:val="7D6E7DF3"/>
    <w:rsid w:val="7D754A40"/>
    <w:rsid w:val="7D9167D0"/>
    <w:rsid w:val="7DA57A41"/>
    <w:rsid w:val="7DAF52EF"/>
    <w:rsid w:val="7DB45869"/>
    <w:rsid w:val="7DBE77E9"/>
    <w:rsid w:val="7DE20C95"/>
    <w:rsid w:val="7DF509C8"/>
    <w:rsid w:val="7DF77CB4"/>
    <w:rsid w:val="7DFD5ACF"/>
    <w:rsid w:val="7E162A33"/>
    <w:rsid w:val="7E1C3D4F"/>
    <w:rsid w:val="7E2B4EDA"/>
    <w:rsid w:val="7E2F79DB"/>
    <w:rsid w:val="7E3D449D"/>
    <w:rsid w:val="7E584AB3"/>
    <w:rsid w:val="7E681152"/>
    <w:rsid w:val="7E6C56F7"/>
    <w:rsid w:val="7E733DC0"/>
    <w:rsid w:val="7E913763"/>
    <w:rsid w:val="7E915CF1"/>
    <w:rsid w:val="7E9975A5"/>
    <w:rsid w:val="7EB72C5F"/>
    <w:rsid w:val="7EC9775F"/>
    <w:rsid w:val="7EE2275E"/>
    <w:rsid w:val="7EE33139"/>
    <w:rsid w:val="7EE527EB"/>
    <w:rsid w:val="7EFC129F"/>
    <w:rsid w:val="7F00588C"/>
    <w:rsid w:val="7F144E7E"/>
    <w:rsid w:val="7F5A0188"/>
    <w:rsid w:val="7F89586C"/>
    <w:rsid w:val="7FAF2E82"/>
    <w:rsid w:val="7FB30AC6"/>
    <w:rsid w:val="7FB30E94"/>
    <w:rsid w:val="7FCC5758"/>
    <w:rsid w:val="7FE448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35"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99"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line="480" w:lineRule="atLeast"/>
      <w:ind w:firstLine="883" w:firstLineChars="200"/>
      <w:jc w:val="both"/>
    </w:pPr>
    <w:rPr>
      <w:rFonts w:ascii="仿宋" w:hAnsi="仿宋" w:eastAsia="仿宋" w:cstheme="minorBidi"/>
      <w:kern w:val="2"/>
      <w:sz w:val="24"/>
      <w:szCs w:val="24"/>
      <w:lang w:val="en-US" w:eastAsia="zh-CN" w:bidi="ar-SA"/>
    </w:rPr>
  </w:style>
  <w:style w:type="paragraph" w:styleId="2">
    <w:name w:val="heading 1"/>
    <w:basedOn w:val="1"/>
    <w:next w:val="1"/>
    <w:link w:val="35"/>
    <w:autoRedefine/>
    <w:qFormat/>
    <w:uiPriority w:val="0"/>
    <w:pPr>
      <w:keepNext/>
      <w:keepLines/>
      <w:numPr>
        <w:ilvl w:val="0"/>
        <w:numId w:val="1"/>
      </w:numPr>
      <w:snapToGrid w:val="0"/>
      <w:spacing w:after="30" w:afterLines="30" w:line="480" w:lineRule="atLeast"/>
      <w:ind w:left="0" w:firstLine="0" w:firstLineChars="0"/>
      <w:jc w:val="left"/>
      <w:outlineLvl w:val="0"/>
    </w:pPr>
    <w:rPr>
      <w:rFonts w:ascii="黑体" w:hAnsi="黑体" w:eastAsia="仿宋" w:cs="Times New Roman"/>
      <w:b/>
      <w:kern w:val="44"/>
      <w:sz w:val="32"/>
    </w:rPr>
  </w:style>
  <w:style w:type="paragraph" w:styleId="3">
    <w:name w:val="heading 2"/>
    <w:basedOn w:val="1"/>
    <w:next w:val="1"/>
    <w:link w:val="36"/>
    <w:autoRedefine/>
    <w:semiHidden/>
    <w:unhideWhenUsed/>
    <w:qFormat/>
    <w:uiPriority w:val="0"/>
    <w:pPr>
      <w:keepNext/>
      <w:keepLines/>
      <w:numPr>
        <w:ilvl w:val="1"/>
        <w:numId w:val="1"/>
      </w:numPr>
      <w:adjustRightInd w:val="0"/>
      <w:spacing w:beforeLines="0" w:beforeAutospacing="0" w:afterLines="0" w:afterAutospacing="0" w:line="480" w:lineRule="atLeast"/>
      <w:ind w:left="575" w:hanging="575" w:firstLineChars="0"/>
      <w:outlineLvl w:val="1"/>
    </w:pPr>
    <w:rPr>
      <w:rFonts w:ascii="Times New Roman" w:hAnsi="Times New Roman" w:eastAsia="仿宋"/>
      <w:b/>
      <w:sz w:val="28"/>
    </w:rPr>
  </w:style>
  <w:style w:type="paragraph" w:styleId="4">
    <w:name w:val="heading 3"/>
    <w:basedOn w:val="1"/>
    <w:next w:val="1"/>
    <w:autoRedefine/>
    <w:semiHidden/>
    <w:unhideWhenUsed/>
    <w:qFormat/>
    <w:uiPriority w:val="0"/>
    <w:pPr>
      <w:keepNext/>
      <w:keepLines/>
      <w:numPr>
        <w:ilvl w:val="2"/>
        <w:numId w:val="1"/>
      </w:numPr>
      <w:tabs>
        <w:tab w:val="left" w:pos="1231"/>
      </w:tabs>
      <w:adjustRightInd/>
      <w:spacing w:line="480" w:lineRule="atLeast"/>
      <w:ind w:left="720" w:leftChars="0" w:hanging="720" w:firstLineChars="0"/>
      <w:textAlignment w:val="baseline"/>
      <w:outlineLvl w:val="2"/>
    </w:pPr>
    <w:rPr>
      <w:rFonts w:ascii="Times New Roman" w:hAnsi="Times New Roman" w:eastAsia="仿宋"/>
      <w:b/>
      <w:bCs/>
      <w:kern w:val="0"/>
      <w:sz w:val="24"/>
      <w:szCs w:val="32"/>
    </w:rPr>
  </w:style>
  <w:style w:type="paragraph" w:styleId="5">
    <w:name w:val="heading 4"/>
    <w:basedOn w:val="1"/>
    <w:next w:val="1"/>
    <w:autoRedefine/>
    <w:semiHidden/>
    <w:unhideWhenUsed/>
    <w:qFormat/>
    <w:uiPriority w:val="0"/>
    <w:pPr>
      <w:keepNext/>
      <w:keepLines/>
      <w:numPr>
        <w:ilvl w:val="3"/>
        <w:numId w:val="1"/>
      </w:numPr>
      <w:adjustRightInd w:val="0"/>
      <w:spacing w:beforeLines="0" w:beforeAutospacing="0" w:afterLines="0" w:afterAutospacing="0" w:line="460" w:lineRule="exact"/>
      <w:ind w:left="864" w:hanging="864" w:firstLineChars="0"/>
      <w:outlineLvl w:val="3"/>
    </w:pPr>
    <w:rPr>
      <w:b/>
      <w:sz w:val="28"/>
    </w:rPr>
  </w:style>
  <w:style w:type="paragraph" w:styleId="6">
    <w:name w:val="heading 5"/>
    <w:basedOn w:val="1"/>
    <w:next w:val="1"/>
    <w:autoRedefine/>
    <w:semiHidden/>
    <w:unhideWhenUsed/>
    <w:qFormat/>
    <w:uiPriority w:val="0"/>
    <w:pPr>
      <w:keepNext/>
      <w:keepLines/>
      <w:numPr>
        <w:ilvl w:val="4"/>
        <w:numId w:val="1"/>
      </w:numPr>
      <w:spacing w:beforeLines="0" w:beforeAutospacing="0" w:afterLines="0" w:afterAutospacing="0" w:line="360" w:lineRule="auto"/>
      <w:ind w:left="1008" w:hanging="1008" w:firstLineChars="0"/>
      <w:outlineLvl w:val="4"/>
    </w:pPr>
    <w:rPr>
      <w:rFonts w:ascii="Times New Roman" w:hAnsi="Times New Roman" w:eastAsia="宋体" w:cs="Times New Roman"/>
      <w:b/>
    </w:rPr>
  </w:style>
  <w:style w:type="paragraph" w:styleId="7">
    <w:name w:val="heading 6"/>
    <w:basedOn w:val="1"/>
    <w:next w:val="1"/>
    <w:autoRedefine/>
    <w:semiHidden/>
    <w:unhideWhenUsed/>
    <w:qFormat/>
    <w:uiPriority w:val="0"/>
    <w:pPr>
      <w:keepNext/>
      <w:keepLines/>
      <w:numPr>
        <w:ilvl w:val="5"/>
        <w:numId w:val="1"/>
      </w:numPr>
      <w:spacing w:before="240" w:beforeLines="0" w:beforeAutospacing="0" w:after="64" w:afterLines="0" w:afterAutospacing="0" w:line="317" w:lineRule="auto"/>
      <w:ind w:left="1151" w:hanging="1151" w:firstLineChars="0"/>
      <w:outlineLvl w:val="5"/>
    </w:pPr>
    <w:rPr>
      <w:rFonts w:ascii="Arial" w:hAnsi="Arial" w:eastAsia="黑体"/>
      <w:b/>
      <w:sz w:val="24"/>
    </w:rPr>
  </w:style>
  <w:style w:type="paragraph" w:styleId="8">
    <w:name w:val="heading 7"/>
    <w:basedOn w:val="1"/>
    <w:next w:val="1"/>
    <w:autoRedefine/>
    <w:semiHidden/>
    <w:unhideWhenUsed/>
    <w:qFormat/>
    <w:uiPriority w:val="0"/>
    <w:pPr>
      <w:keepNext/>
      <w:keepLines/>
      <w:numPr>
        <w:ilvl w:val="6"/>
        <w:numId w:val="1"/>
      </w:numPr>
      <w:spacing w:before="240" w:beforeLines="0" w:beforeAutospacing="0" w:after="64" w:afterLines="0" w:afterAutospacing="0" w:line="317" w:lineRule="auto"/>
      <w:ind w:left="1296" w:hanging="1296" w:firstLineChars="0"/>
      <w:outlineLvl w:val="6"/>
    </w:pPr>
    <w:rPr>
      <w:b/>
      <w:sz w:val="24"/>
    </w:rPr>
  </w:style>
  <w:style w:type="paragraph" w:styleId="9">
    <w:name w:val="heading 8"/>
    <w:basedOn w:val="1"/>
    <w:next w:val="1"/>
    <w:autoRedefine/>
    <w:semiHidden/>
    <w:unhideWhenUsed/>
    <w:qFormat/>
    <w:uiPriority w:val="0"/>
    <w:pPr>
      <w:keepNext/>
      <w:keepLines/>
      <w:numPr>
        <w:ilvl w:val="7"/>
        <w:numId w:val="1"/>
      </w:numPr>
      <w:spacing w:before="240" w:beforeLines="0" w:beforeAutospacing="0" w:after="64" w:afterLines="0" w:afterAutospacing="0" w:line="317" w:lineRule="auto"/>
      <w:ind w:left="1440" w:hanging="1440" w:firstLineChars="0"/>
      <w:outlineLvl w:val="7"/>
    </w:pPr>
    <w:rPr>
      <w:rFonts w:ascii="Arial" w:hAnsi="Arial" w:eastAsia="黑体"/>
      <w:sz w:val="24"/>
    </w:rPr>
  </w:style>
  <w:style w:type="paragraph" w:styleId="10">
    <w:name w:val="heading 9"/>
    <w:basedOn w:val="1"/>
    <w:next w:val="1"/>
    <w:autoRedefine/>
    <w:semiHidden/>
    <w:unhideWhenUsed/>
    <w:qFormat/>
    <w:uiPriority w:val="0"/>
    <w:pPr>
      <w:keepNext/>
      <w:keepLines/>
      <w:numPr>
        <w:ilvl w:val="8"/>
        <w:numId w:val="1"/>
      </w:numPr>
      <w:spacing w:before="240" w:beforeLines="0" w:beforeAutospacing="0" w:after="64" w:afterLines="0" w:afterAutospacing="0" w:line="317" w:lineRule="auto"/>
      <w:ind w:left="1583" w:hanging="1583" w:firstLineChars="0"/>
      <w:outlineLvl w:val="8"/>
    </w:pPr>
    <w:rPr>
      <w:rFonts w:ascii="Arial" w:hAnsi="Arial" w:eastAsia="黑体"/>
      <w:sz w:val="21"/>
    </w:rPr>
  </w:style>
  <w:style w:type="character" w:default="1" w:styleId="29">
    <w:name w:val="Default Paragraph Font"/>
    <w:autoRedefine/>
    <w:semiHidden/>
    <w:unhideWhenUsed/>
    <w:qFormat/>
    <w:uiPriority w:val="1"/>
  </w:style>
  <w:style w:type="table" w:default="1" w:styleId="27">
    <w:name w:val="Normal Table"/>
    <w:autoRedefine/>
    <w:semiHidden/>
    <w:qFormat/>
    <w:uiPriority w:val="0"/>
    <w:tblPr>
      <w:tblCellMar>
        <w:top w:w="0" w:type="dxa"/>
        <w:left w:w="108" w:type="dxa"/>
        <w:bottom w:w="0" w:type="dxa"/>
        <w:right w:w="108" w:type="dxa"/>
      </w:tblCellMar>
    </w:tblPr>
  </w:style>
  <w:style w:type="paragraph" w:styleId="11">
    <w:name w:val="Normal Indent"/>
    <w:basedOn w:val="1"/>
    <w:next w:val="12"/>
    <w:autoRedefine/>
    <w:qFormat/>
    <w:uiPriority w:val="0"/>
    <w:pPr>
      <w:ind w:firstLine="420" w:firstLineChars="200"/>
    </w:pPr>
  </w:style>
  <w:style w:type="paragraph" w:customStyle="1" w:styleId="12">
    <w:name w:val="样式 正文文本 + 首行缩进:  2 字符"/>
    <w:basedOn w:val="13"/>
    <w:next w:val="1"/>
    <w:autoRedefine/>
    <w:qFormat/>
    <w:uiPriority w:val="0"/>
    <w:pPr>
      <w:spacing w:line="288" w:lineRule="auto"/>
      <w:ind w:firstLine="504"/>
    </w:pPr>
    <w:rPr>
      <w:rFonts w:hAnsi="宋体"/>
      <w:color w:val="0000FF"/>
      <w:w w:val="101"/>
      <w:kern w:val="0"/>
      <w:sz w:val="25"/>
    </w:rPr>
  </w:style>
  <w:style w:type="paragraph" w:styleId="13">
    <w:name w:val="Body Text"/>
    <w:basedOn w:val="1"/>
    <w:next w:val="14"/>
    <w:autoRedefine/>
    <w:qFormat/>
    <w:uiPriority w:val="0"/>
    <w:pPr>
      <w:widowControl/>
      <w:snapToGrid/>
      <w:spacing w:line="360" w:lineRule="auto"/>
      <w:ind w:right="0" w:firstLine="1440" w:firstLineChars="200"/>
    </w:pPr>
    <w:rPr>
      <w:rFonts w:ascii="Times New Roman" w:hAnsi="Times New Roman" w:eastAsia="宋体"/>
      <w:kern w:val="0"/>
      <w:sz w:val="21"/>
      <w:szCs w:val="21"/>
    </w:rPr>
  </w:style>
  <w:style w:type="paragraph" w:styleId="14">
    <w:name w:val="List Bullet 5"/>
    <w:basedOn w:val="1"/>
    <w:qFormat/>
    <w:uiPriority w:val="0"/>
    <w:pPr>
      <w:numPr>
        <w:ilvl w:val="0"/>
        <w:numId w:val="2"/>
      </w:numPr>
    </w:pPr>
  </w:style>
  <w:style w:type="paragraph" w:styleId="15">
    <w:name w:val="caption"/>
    <w:basedOn w:val="1"/>
    <w:next w:val="1"/>
    <w:qFormat/>
    <w:uiPriority w:val="35"/>
    <w:pPr>
      <w:ind w:firstLine="0" w:firstLineChars="0"/>
      <w:jc w:val="center"/>
    </w:pPr>
    <w:rPr>
      <w:rFonts w:cs="Times New Roman"/>
      <w:szCs w:val="20"/>
    </w:rPr>
  </w:style>
  <w:style w:type="paragraph" w:styleId="16">
    <w:name w:val="annotation text"/>
    <w:basedOn w:val="1"/>
    <w:autoRedefine/>
    <w:qFormat/>
    <w:uiPriority w:val="0"/>
    <w:pPr>
      <w:jc w:val="left"/>
    </w:pPr>
  </w:style>
  <w:style w:type="paragraph" w:styleId="17">
    <w:name w:val="Body Text Indent"/>
    <w:basedOn w:val="1"/>
    <w:autoRedefine/>
    <w:qFormat/>
    <w:uiPriority w:val="0"/>
    <w:pPr>
      <w:spacing w:after="120" w:afterLines="0" w:afterAutospacing="0"/>
      <w:ind w:left="420" w:leftChars="200"/>
    </w:pPr>
  </w:style>
  <w:style w:type="paragraph" w:styleId="18">
    <w:name w:val="Body Text Indent 2"/>
    <w:basedOn w:val="1"/>
    <w:qFormat/>
    <w:uiPriority w:val="0"/>
    <w:pPr>
      <w:spacing w:line="560" w:lineRule="exact"/>
      <w:ind w:firstLine="570"/>
    </w:pPr>
    <w:rPr>
      <w:rFonts w:ascii="宋体" w:hAnsi="宋体"/>
      <w:sz w:val="28"/>
    </w:rPr>
  </w:style>
  <w:style w:type="paragraph" w:styleId="19">
    <w:name w:val="footer"/>
    <w:basedOn w:val="1"/>
    <w:autoRedefine/>
    <w:qFormat/>
    <w:uiPriority w:val="0"/>
    <w:pPr>
      <w:tabs>
        <w:tab w:val="center" w:pos="4153"/>
        <w:tab w:val="right" w:pos="8306"/>
      </w:tabs>
      <w:snapToGrid w:val="0"/>
      <w:jc w:val="left"/>
    </w:pPr>
    <w:rPr>
      <w:sz w:val="18"/>
    </w:rPr>
  </w:style>
  <w:style w:type="paragraph" w:styleId="20">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21">
    <w:name w:val="Subtitle"/>
    <w:basedOn w:val="1"/>
    <w:next w:val="1"/>
    <w:qFormat/>
    <w:uiPriority w:val="99"/>
    <w:pPr>
      <w:spacing w:line="0" w:lineRule="atLeast"/>
      <w:ind w:firstLine="0" w:firstLineChars="0"/>
      <w:jc w:val="center"/>
    </w:pPr>
    <w:rPr>
      <w:bCs/>
      <w:kern w:val="28"/>
      <w:sz w:val="21"/>
      <w:szCs w:val="32"/>
    </w:rPr>
  </w:style>
  <w:style w:type="paragraph" w:styleId="22">
    <w:name w:val="toc 2"/>
    <w:basedOn w:val="1"/>
    <w:next w:val="1"/>
    <w:autoRedefine/>
    <w:qFormat/>
    <w:uiPriority w:val="0"/>
    <w:pPr>
      <w:ind w:left="420" w:leftChars="200"/>
    </w:pPr>
  </w:style>
  <w:style w:type="paragraph" w:styleId="23">
    <w:name w:val="Body Text 2"/>
    <w:basedOn w:val="1"/>
    <w:autoRedefine/>
    <w:qFormat/>
    <w:uiPriority w:val="0"/>
    <w:pPr>
      <w:jc w:val="center"/>
    </w:pPr>
  </w:style>
  <w:style w:type="paragraph" w:styleId="24">
    <w:name w:val="Normal (Web)"/>
    <w:basedOn w:val="1"/>
    <w:autoRedefine/>
    <w:qFormat/>
    <w:uiPriority w:val="0"/>
    <w:pPr>
      <w:widowControl/>
      <w:spacing w:before="100" w:beforeAutospacing="1" w:after="100" w:afterAutospacing="1"/>
      <w:jc w:val="left"/>
    </w:pPr>
    <w:rPr>
      <w:rFonts w:ascii="宋体" w:hAnsi="宋体"/>
      <w:kern w:val="0"/>
      <w:sz w:val="24"/>
      <w:szCs w:val="20"/>
    </w:rPr>
  </w:style>
  <w:style w:type="paragraph" w:styleId="25">
    <w:name w:val="Title"/>
    <w:basedOn w:val="1"/>
    <w:autoRedefine/>
    <w:qFormat/>
    <w:uiPriority w:val="0"/>
    <w:pPr>
      <w:spacing w:before="240" w:beforeLines="0" w:beforeAutospacing="0" w:after="60" w:afterLines="0" w:afterAutospacing="0"/>
      <w:jc w:val="center"/>
      <w:outlineLvl w:val="0"/>
    </w:pPr>
    <w:rPr>
      <w:rFonts w:ascii="Arial" w:hAnsi="Arial"/>
      <w:b/>
      <w:sz w:val="32"/>
    </w:rPr>
  </w:style>
  <w:style w:type="paragraph" w:styleId="26">
    <w:name w:val="Body Text First Indent 2"/>
    <w:basedOn w:val="1"/>
    <w:next w:val="1"/>
    <w:autoRedefine/>
    <w:qFormat/>
    <w:uiPriority w:val="0"/>
    <w:pPr>
      <w:ind w:firstLine="420" w:firstLineChars="200"/>
    </w:pPr>
  </w:style>
  <w:style w:type="table" w:styleId="28">
    <w:name w:val="Table Grid"/>
    <w:basedOn w:val="27"/>
    <w:autoRedefine/>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annotation reference"/>
    <w:basedOn w:val="29"/>
    <w:autoRedefine/>
    <w:qFormat/>
    <w:uiPriority w:val="0"/>
    <w:rPr>
      <w:sz w:val="21"/>
      <w:szCs w:val="21"/>
    </w:rPr>
  </w:style>
  <w:style w:type="paragraph" w:customStyle="1" w:styleId="31">
    <w:name w:val="xl27"/>
    <w:basedOn w:val="1"/>
    <w:autoRedefine/>
    <w:unhideWhenUsed/>
    <w:qFormat/>
    <w:uiPriority w:val="0"/>
    <w:pPr>
      <w:widowControl/>
      <w:pBdr>
        <w:top w:val="single" w:color="auto" w:sz="4" w:space="0"/>
        <w:left w:val="single" w:color="auto" w:sz="8" w:space="0"/>
        <w:bottom w:val="single" w:color="auto" w:sz="4" w:space="0"/>
        <w:right w:val="single" w:color="auto" w:sz="4" w:space="0"/>
      </w:pBdr>
      <w:spacing w:before="100" w:beforeLines="0" w:beforeAutospacing="1" w:after="100" w:afterLines="0" w:afterAutospacing="1"/>
      <w:jc w:val="center"/>
    </w:pPr>
    <w:rPr>
      <w:rFonts w:hint="default" w:ascii="新宋体-18030" w:hAnsi="新宋体-18030" w:eastAsia="新宋体-18030"/>
      <w:kern w:val="0"/>
      <w:sz w:val="21"/>
    </w:rPr>
  </w:style>
  <w:style w:type="paragraph" w:customStyle="1" w:styleId="32">
    <w:name w:val="Default"/>
    <w:basedOn w:val="33"/>
    <w:next w:val="1"/>
    <w:autoRedefine/>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customStyle="1" w:styleId="33">
    <w:name w:val="纯文本1"/>
    <w:basedOn w:val="1"/>
    <w:autoRedefine/>
    <w:qFormat/>
    <w:uiPriority w:val="0"/>
    <w:pPr>
      <w:adjustRightInd w:val="0"/>
      <w:snapToGrid w:val="0"/>
      <w:spacing w:line="312" w:lineRule="atLeast"/>
      <w:textAlignment w:val="baseline"/>
    </w:pPr>
    <w:rPr>
      <w:rFonts w:hAnsi="Courier New"/>
      <w:kern w:val="0"/>
    </w:rPr>
  </w:style>
  <w:style w:type="paragraph" w:customStyle="1" w:styleId="34">
    <w:name w:val="文本"/>
    <w:basedOn w:val="1"/>
    <w:next w:val="1"/>
    <w:autoRedefine/>
    <w:qFormat/>
    <w:uiPriority w:val="0"/>
    <w:pPr>
      <w:autoSpaceDE w:val="0"/>
      <w:autoSpaceDN w:val="0"/>
      <w:ind w:firstLine="480"/>
    </w:pPr>
    <w:rPr>
      <w:rFonts w:cs="Times New Roman"/>
      <w:szCs w:val="24"/>
      <w:lang w:val="zh-CN"/>
    </w:rPr>
  </w:style>
  <w:style w:type="character" w:customStyle="1" w:styleId="35">
    <w:name w:val="标题 1 Char"/>
    <w:link w:val="2"/>
    <w:autoRedefine/>
    <w:qFormat/>
    <w:uiPriority w:val="0"/>
    <w:rPr>
      <w:rFonts w:ascii="黑体" w:hAnsi="黑体" w:eastAsia="仿宋" w:cs="Times New Roman"/>
      <w:b/>
      <w:kern w:val="44"/>
      <w:sz w:val="32"/>
    </w:rPr>
  </w:style>
  <w:style w:type="character" w:customStyle="1" w:styleId="36">
    <w:name w:val="标题 2 Char"/>
    <w:link w:val="3"/>
    <w:autoRedefine/>
    <w:qFormat/>
    <w:uiPriority w:val="9"/>
    <w:rPr>
      <w:rFonts w:ascii="Times New Roman" w:hAnsi="Times New Roman" w:eastAsia="仿宋"/>
      <w:b/>
      <w:sz w:val="28"/>
    </w:rPr>
  </w:style>
  <w:style w:type="paragraph" w:customStyle="1" w:styleId="37">
    <w:name w:val="表格样式"/>
    <w:basedOn w:val="1"/>
    <w:autoRedefine/>
    <w:qFormat/>
    <w:uiPriority w:val="0"/>
    <w:pPr>
      <w:spacing w:line="480" w:lineRule="atLeast"/>
      <w:ind w:firstLine="0" w:firstLineChars="0"/>
      <w:jc w:val="center"/>
    </w:pPr>
    <w:rPr>
      <w:rFonts w:hint="eastAsia" w:ascii="仿宋" w:hAnsi="仿宋"/>
      <w:sz w:val="21"/>
    </w:rPr>
  </w:style>
  <w:style w:type="paragraph" w:customStyle="1" w:styleId="38">
    <w:name w:val="以及标题"/>
    <w:basedOn w:val="25"/>
    <w:next w:val="25"/>
    <w:autoRedefine/>
    <w:qFormat/>
    <w:uiPriority w:val="0"/>
    <w:pPr>
      <w:numPr>
        <w:ilvl w:val="0"/>
        <w:numId w:val="3"/>
      </w:numPr>
      <w:spacing w:before="120" w:after="120"/>
      <w:ind w:firstLine="0" w:firstLineChars="0"/>
      <w:jc w:val="center"/>
    </w:pPr>
    <w:rPr>
      <w:rFonts w:hint="eastAsia"/>
    </w:rPr>
  </w:style>
  <w:style w:type="paragraph" w:customStyle="1" w:styleId="39">
    <w:name w:val="图表11111"/>
    <w:basedOn w:val="40"/>
    <w:autoRedefine/>
    <w:qFormat/>
    <w:uiPriority w:val="0"/>
  </w:style>
  <w:style w:type="paragraph" w:customStyle="1" w:styleId="40">
    <w:name w:val="图表"/>
    <w:basedOn w:val="1"/>
    <w:autoRedefine/>
    <w:qFormat/>
    <w:uiPriority w:val="0"/>
    <w:pPr>
      <w:spacing w:line="360" w:lineRule="auto"/>
      <w:jc w:val="center"/>
    </w:pPr>
    <w:rPr>
      <w:rFonts w:eastAsia="黑体"/>
      <w:color w:val="000000"/>
      <w:sz w:val="24"/>
    </w:rPr>
  </w:style>
  <w:style w:type="paragraph" w:customStyle="1" w:styleId="41">
    <w:name w:val="表格正文"/>
    <w:basedOn w:val="1"/>
    <w:next w:val="1"/>
    <w:autoRedefine/>
    <w:qFormat/>
    <w:uiPriority w:val="0"/>
    <w:pPr>
      <w:jc w:val="center"/>
    </w:pPr>
    <w:rPr>
      <w:szCs w:val="22"/>
    </w:rPr>
  </w:style>
  <w:style w:type="paragraph" w:customStyle="1" w:styleId="42">
    <w:name w:val="表格内容"/>
    <w:basedOn w:val="1"/>
    <w:next w:val="1"/>
    <w:autoRedefine/>
    <w:qFormat/>
    <w:uiPriority w:val="0"/>
    <w:pPr>
      <w:jc w:val="center"/>
    </w:pPr>
    <w:rPr>
      <w:kern w:val="44"/>
    </w:rPr>
  </w:style>
  <w:style w:type="paragraph" w:customStyle="1" w:styleId="43">
    <w:name w:val="报告表正文"/>
    <w:basedOn w:val="1"/>
    <w:autoRedefine/>
    <w:qFormat/>
    <w:uiPriority w:val="0"/>
    <w:pPr>
      <w:adjustRightInd w:val="0"/>
      <w:spacing w:line="312" w:lineRule="auto"/>
      <w:ind w:left="113" w:right="113" w:firstLine="482"/>
      <w:jc w:val="left"/>
      <w:textAlignment w:val="baseline"/>
    </w:pPr>
    <w:rPr>
      <w:kern w:val="0"/>
      <w:sz w:val="24"/>
    </w:rPr>
  </w:style>
  <w:style w:type="paragraph" w:customStyle="1" w:styleId="44">
    <w:name w:val="表内容."/>
    <w:basedOn w:val="1"/>
    <w:autoRedefine/>
    <w:qFormat/>
    <w:uiPriority w:val="0"/>
    <w:pPr>
      <w:spacing w:line="240" w:lineRule="auto"/>
      <w:ind w:firstLine="0" w:firstLineChars="0"/>
      <w:jc w:val="center"/>
      <w:textAlignment w:val="center"/>
    </w:pPr>
    <w:rPr>
      <w:sz w:val="21"/>
    </w:rPr>
  </w:style>
  <w:style w:type="paragraph" w:customStyle="1" w:styleId="45">
    <w:name w:val="表格"/>
    <w:basedOn w:val="1"/>
    <w:next w:val="1"/>
    <w:autoRedefine/>
    <w:qFormat/>
    <w:uiPriority w:val="0"/>
    <w:pPr>
      <w:adjustRightInd w:val="0"/>
      <w:snapToGrid w:val="0"/>
      <w:spacing w:beforeLines="10" w:afterLines="10" w:line="259" w:lineRule="auto"/>
      <w:jc w:val="center"/>
    </w:pPr>
    <w:rPr>
      <w:rFonts w:ascii="宋体"/>
      <w:kern w:val="0"/>
      <w:szCs w:val="20"/>
    </w:rPr>
  </w:style>
  <w:style w:type="character" w:customStyle="1" w:styleId="46">
    <w:name w:val="font11"/>
    <w:basedOn w:val="29"/>
    <w:autoRedefine/>
    <w:qFormat/>
    <w:uiPriority w:val="0"/>
    <w:rPr>
      <w:rFonts w:ascii="宋体" w:hAnsi="宋体" w:eastAsia="宋体" w:cs="宋体"/>
      <w:color w:val="000000"/>
      <w:sz w:val="26"/>
      <w:szCs w:val="26"/>
      <w:u w:val="none"/>
    </w:rPr>
  </w:style>
  <w:style w:type="character" w:customStyle="1" w:styleId="47">
    <w:name w:val="font21"/>
    <w:basedOn w:val="29"/>
    <w:autoRedefine/>
    <w:qFormat/>
    <w:uiPriority w:val="0"/>
    <w:rPr>
      <w:rFonts w:ascii="宋体" w:hAnsi="宋体" w:eastAsia="宋体" w:cs="宋体"/>
      <w:color w:val="867670"/>
      <w:sz w:val="26"/>
      <w:szCs w:val="26"/>
      <w:u w:val="none"/>
    </w:rPr>
  </w:style>
  <w:style w:type="character" w:customStyle="1" w:styleId="48">
    <w:name w:val="font31"/>
    <w:basedOn w:val="29"/>
    <w:autoRedefine/>
    <w:qFormat/>
    <w:uiPriority w:val="0"/>
    <w:rPr>
      <w:rFonts w:ascii="宋体" w:hAnsi="宋体" w:eastAsia="宋体" w:cs="宋体"/>
      <w:color w:val="00197F"/>
      <w:sz w:val="26"/>
      <w:szCs w:val="26"/>
      <w:u w:val="none"/>
    </w:rPr>
  </w:style>
  <w:style w:type="character" w:customStyle="1" w:styleId="49">
    <w:name w:val="font41"/>
    <w:basedOn w:val="29"/>
    <w:autoRedefine/>
    <w:qFormat/>
    <w:uiPriority w:val="0"/>
    <w:rPr>
      <w:rFonts w:ascii="宋体" w:hAnsi="宋体" w:eastAsia="宋体" w:cs="宋体"/>
      <w:color w:val="7F6D6B"/>
      <w:sz w:val="26"/>
      <w:szCs w:val="26"/>
      <w:u w:val="none"/>
    </w:rPr>
  </w:style>
  <w:style w:type="character" w:customStyle="1" w:styleId="50">
    <w:name w:val="font51"/>
    <w:basedOn w:val="29"/>
    <w:autoRedefine/>
    <w:qFormat/>
    <w:uiPriority w:val="0"/>
    <w:rPr>
      <w:rFonts w:ascii="宋体" w:hAnsi="宋体" w:eastAsia="宋体" w:cs="宋体"/>
      <w:color w:val="821A00"/>
      <w:sz w:val="26"/>
      <w:szCs w:val="26"/>
      <w:u w:val="none"/>
    </w:rPr>
  </w:style>
  <w:style w:type="paragraph" w:customStyle="1" w:styleId="51">
    <w:name w:val="表格文本"/>
    <w:basedOn w:val="1"/>
    <w:autoRedefine/>
    <w:qFormat/>
    <w:uiPriority w:val="0"/>
    <w:pPr>
      <w:snapToGrid w:val="0"/>
      <w:jc w:val="center"/>
    </w:pPr>
    <w:rPr>
      <w:rFonts w:ascii="Times New Roman" w:hAnsi="Times New Roman" w:eastAsia="宋体" w:cs="Times New Roman"/>
      <w:kern w:val="0"/>
      <w:szCs w:val="21"/>
    </w:rPr>
  </w:style>
  <w:style w:type="paragraph" w:customStyle="1" w:styleId="52">
    <w:name w:val="Char Char Char Char Char Char Char Char Char Char Char Char Char"/>
    <w:next w:val="53"/>
    <w:autoRedefine/>
    <w:qFormat/>
    <w:uiPriority w:val="0"/>
    <w:pPr>
      <w:widowControl w:val="0"/>
      <w:spacing w:line="360" w:lineRule="auto"/>
      <w:ind w:firstLine="420" w:firstLineChars="200"/>
      <w:jc w:val="both"/>
    </w:pPr>
    <w:rPr>
      <w:rFonts w:ascii="Times New Roman" w:hAnsi="Times New Roman" w:eastAsia="宋体" w:cs="Times New Roman"/>
      <w:kern w:val="2"/>
      <w:sz w:val="24"/>
      <w:szCs w:val="24"/>
      <w:lang w:val="en-US" w:eastAsia="zh-CN" w:bidi="ar-SA"/>
    </w:rPr>
  </w:style>
  <w:style w:type="paragraph" w:customStyle="1" w:styleId="53">
    <w:name w:val="point101"/>
    <w:next w:val="1"/>
    <w:autoRedefine/>
    <w:qFormat/>
    <w:uiPriority w:val="0"/>
    <w:pPr>
      <w:spacing w:before="100" w:beforeAutospacing="1" w:after="100" w:afterAutospacing="1" w:line="390" w:lineRule="atLeast"/>
      <w:ind w:firstLine="420" w:firstLineChars="200"/>
      <w:jc w:val="both"/>
    </w:pPr>
    <w:rPr>
      <w:rFonts w:ascii="宋体" w:hAnsi="宋体" w:eastAsia="宋体" w:cs="宋体"/>
      <w:spacing w:val="5"/>
      <w:kern w:val="2"/>
      <w:sz w:val="18"/>
      <w:szCs w:val="18"/>
      <w:lang w:val="en-US" w:eastAsia="zh-CN" w:bidi="ar-SA"/>
    </w:rPr>
  </w:style>
  <w:style w:type="character" w:customStyle="1" w:styleId="54">
    <w:name w:val="font61"/>
    <w:basedOn w:val="29"/>
    <w:autoRedefine/>
    <w:qFormat/>
    <w:uiPriority w:val="0"/>
    <w:rPr>
      <w:rFonts w:ascii="宋体" w:hAnsi="宋体" w:eastAsia="宋体" w:cs="宋体"/>
      <w:b/>
      <w:bCs/>
      <w:color w:val="000000"/>
      <w:sz w:val="20"/>
      <w:szCs w:val="20"/>
      <w:u w:val="none"/>
    </w:rPr>
  </w:style>
  <w:style w:type="character" w:customStyle="1" w:styleId="55">
    <w:name w:val="font71"/>
    <w:basedOn w:val="29"/>
    <w:autoRedefine/>
    <w:qFormat/>
    <w:uiPriority w:val="0"/>
    <w:rPr>
      <w:rFonts w:ascii="宋体" w:hAnsi="宋体" w:eastAsia="宋体" w:cs="宋体"/>
      <w:color w:val="000000"/>
      <w:sz w:val="20"/>
      <w:szCs w:val="20"/>
      <w:u w:val="none"/>
    </w:rPr>
  </w:style>
  <w:style w:type="character" w:customStyle="1" w:styleId="56">
    <w:name w:val="font81"/>
    <w:basedOn w:val="29"/>
    <w:autoRedefine/>
    <w:qFormat/>
    <w:uiPriority w:val="0"/>
    <w:rPr>
      <w:rFonts w:ascii="宋体" w:hAnsi="宋体" w:eastAsia="宋体" w:cs="宋体"/>
      <w:color w:val="747000"/>
      <w:sz w:val="18"/>
      <w:szCs w:val="18"/>
      <w:u w:val="none"/>
    </w:rPr>
  </w:style>
  <w:style w:type="character" w:customStyle="1" w:styleId="57">
    <w:name w:val="font91"/>
    <w:basedOn w:val="29"/>
    <w:autoRedefine/>
    <w:qFormat/>
    <w:uiPriority w:val="0"/>
    <w:rPr>
      <w:rFonts w:ascii="宋体" w:hAnsi="宋体" w:eastAsia="宋体" w:cs="宋体"/>
      <w:color w:val="767463"/>
      <w:sz w:val="18"/>
      <w:szCs w:val="18"/>
      <w:u w:val="none"/>
    </w:rPr>
  </w:style>
  <w:style w:type="character" w:customStyle="1" w:styleId="58">
    <w:name w:val="font101"/>
    <w:basedOn w:val="29"/>
    <w:autoRedefine/>
    <w:qFormat/>
    <w:uiPriority w:val="0"/>
    <w:rPr>
      <w:rFonts w:ascii="宋体" w:hAnsi="宋体" w:eastAsia="宋体" w:cs="宋体"/>
      <w:color w:val="504B00"/>
      <w:sz w:val="18"/>
      <w:szCs w:val="18"/>
      <w:u w:val="none"/>
    </w:rPr>
  </w:style>
  <w:style w:type="character" w:customStyle="1" w:styleId="59">
    <w:name w:val="font112"/>
    <w:basedOn w:val="29"/>
    <w:autoRedefine/>
    <w:qFormat/>
    <w:uiPriority w:val="0"/>
    <w:rPr>
      <w:rFonts w:ascii="宋体" w:hAnsi="宋体" w:eastAsia="宋体" w:cs="宋体"/>
      <w:color w:val="4F4A00"/>
      <w:sz w:val="18"/>
      <w:szCs w:val="18"/>
      <w:u w:val="none"/>
    </w:rPr>
  </w:style>
  <w:style w:type="character" w:customStyle="1" w:styleId="60">
    <w:name w:val="font121"/>
    <w:basedOn w:val="29"/>
    <w:autoRedefine/>
    <w:qFormat/>
    <w:uiPriority w:val="0"/>
    <w:rPr>
      <w:rFonts w:ascii="宋体" w:hAnsi="宋体" w:eastAsia="宋体" w:cs="宋体"/>
      <w:color w:val="635900"/>
      <w:sz w:val="18"/>
      <w:szCs w:val="18"/>
      <w:u w:val="none"/>
    </w:rPr>
  </w:style>
  <w:style w:type="character" w:customStyle="1" w:styleId="61">
    <w:name w:val="font131"/>
    <w:basedOn w:val="29"/>
    <w:autoRedefine/>
    <w:qFormat/>
    <w:uiPriority w:val="0"/>
    <w:rPr>
      <w:rFonts w:ascii="宋体" w:hAnsi="宋体" w:eastAsia="宋体" w:cs="宋体"/>
      <w:color w:val="8B8200"/>
      <w:sz w:val="18"/>
      <w:szCs w:val="18"/>
      <w:u w:val="none"/>
    </w:rPr>
  </w:style>
  <w:style w:type="character" w:customStyle="1" w:styleId="62">
    <w:name w:val="font141"/>
    <w:basedOn w:val="29"/>
    <w:autoRedefine/>
    <w:qFormat/>
    <w:uiPriority w:val="0"/>
    <w:rPr>
      <w:rFonts w:ascii="宋体" w:hAnsi="宋体" w:eastAsia="宋体" w:cs="宋体"/>
      <w:color w:val="695800"/>
      <w:sz w:val="18"/>
      <w:szCs w:val="18"/>
      <w:u w:val="none"/>
    </w:rPr>
  </w:style>
  <w:style w:type="character" w:customStyle="1" w:styleId="63">
    <w:name w:val="font151"/>
    <w:basedOn w:val="29"/>
    <w:autoRedefine/>
    <w:qFormat/>
    <w:uiPriority w:val="0"/>
    <w:rPr>
      <w:rFonts w:ascii="宋体" w:hAnsi="宋体" w:eastAsia="宋体" w:cs="宋体"/>
      <w:color w:val="595300"/>
      <w:sz w:val="18"/>
      <w:szCs w:val="18"/>
      <w:u w:val="none"/>
    </w:rPr>
  </w:style>
  <w:style w:type="character" w:customStyle="1" w:styleId="64">
    <w:name w:val="font161"/>
    <w:basedOn w:val="29"/>
    <w:autoRedefine/>
    <w:qFormat/>
    <w:uiPriority w:val="0"/>
    <w:rPr>
      <w:rFonts w:ascii="宋体" w:hAnsi="宋体" w:eastAsia="宋体" w:cs="宋体"/>
      <w:color w:val="4E4400"/>
      <w:sz w:val="18"/>
      <w:szCs w:val="18"/>
      <w:u w:val="none"/>
    </w:rPr>
  </w:style>
  <w:style w:type="character" w:customStyle="1" w:styleId="65">
    <w:name w:val="font171"/>
    <w:basedOn w:val="29"/>
    <w:autoRedefine/>
    <w:qFormat/>
    <w:uiPriority w:val="0"/>
    <w:rPr>
      <w:rFonts w:ascii="宋体" w:hAnsi="宋体" w:eastAsia="宋体" w:cs="宋体"/>
      <w:color w:val="504500"/>
      <w:sz w:val="18"/>
      <w:szCs w:val="18"/>
      <w:u w:val="none"/>
    </w:rPr>
  </w:style>
  <w:style w:type="character" w:customStyle="1" w:styleId="66">
    <w:name w:val="font181"/>
    <w:basedOn w:val="29"/>
    <w:autoRedefine/>
    <w:qFormat/>
    <w:uiPriority w:val="0"/>
    <w:rPr>
      <w:rFonts w:ascii="宋体" w:hAnsi="宋体" w:eastAsia="宋体" w:cs="宋体"/>
      <w:color w:val="625800"/>
      <w:sz w:val="18"/>
      <w:szCs w:val="18"/>
      <w:u w:val="none"/>
    </w:rPr>
  </w:style>
  <w:style w:type="character" w:customStyle="1" w:styleId="67">
    <w:name w:val="font191"/>
    <w:basedOn w:val="29"/>
    <w:autoRedefine/>
    <w:qFormat/>
    <w:uiPriority w:val="0"/>
    <w:rPr>
      <w:rFonts w:ascii="宋体" w:hAnsi="宋体" w:eastAsia="宋体" w:cs="宋体"/>
      <w:color w:val="8F8500"/>
      <w:sz w:val="18"/>
      <w:szCs w:val="18"/>
      <w:u w:val="none"/>
    </w:rPr>
  </w:style>
  <w:style w:type="character" w:customStyle="1" w:styleId="68">
    <w:name w:val="font201"/>
    <w:basedOn w:val="29"/>
    <w:autoRedefine/>
    <w:qFormat/>
    <w:uiPriority w:val="0"/>
    <w:rPr>
      <w:rFonts w:ascii="宋体" w:hAnsi="宋体" w:eastAsia="宋体" w:cs="宋体"/>
      <w:color w:val="746800"/>
      <w:sz w:val="18"/>
      <w:szCs w:val="18"/>
      <w:u w:val="none"/>
    </w:rPr>
  </w:style>
  <w:style w:type="character" w:customStyle="1" w:styleId="69">
    <w:name w:val="font211"/>
    <w:basedOn w:val="29"/>
    <w:autoRedefine/>
    <w:qFormat/>
    <w:uiPriority w:val="0"/>
    <w:rPr>
      <w:rFonts w:ascii="宋体" w:hAnsi="宋体" w:eastAsia="宋体" w:cs="宋体"/>
      <w:color w:val="4D4000"/>
      <w:sz w:val="18"/>
      <w:szCs w:val="18"/>
      <w:u w:val="none"/>
    </w:rPr>
  </w:style>
  <w:style w:type="character" w:customStyle="1" w:styleId="70">
    <w:name w:val="font222"/>
    <w:basedOn w:val="29"/>
    <w:autoRedefine/>
    <w:qFormat/>
    <w:uiPriority w:val="0"/>
    <w:rPr>
      <w:rFonts w:ascii="宋体" w:hAnsi="宋体" w:eastAsia="宋体" w:cs="宋体"/>
      <w:color w:val="504300"/>
      <w:sz w:val="18"/>
      <w:szCs w:val="18"/>
      <w:u w:val="none"/>
    </w:rPr>
  </w:style>
  <w:style w:type="character" w:customStyle="1" w:styleId="71">
    <w:name w:val="font231"/>
    <w:basedOn w:val="29"/>
    <w:autoRedefine/>
    <w:qFormat/>
    <w:uiPriority w:val="0"/>
    <w:rPr>
      <w:rFonts w:ascii="宋体" w:hAnsi="宋体" w:eastAsia="宋体" w:cs="宋体"/>
      <w:color w:val="675D00"/>
      <w:sz w:val="18"/>
      <w:szCs w:val="18"/>
      <w:u w:val="none"/>
    </w:rPr>
  </w:style>
  <w:style w:type="character" w:customStyle="1" w:styleId="72">
    <w:name w:val="font241"/>
    <w:basedOn w:val="29"/>
    <w:autoRedefine/>
    <w:qFormat/>
    <w:uiPriority w:val="0"/>
    <w:rPr>
      <w:rFonts w:ascii="宋体" w:hAnsi="宋体" w:eastAsia="宋体" w:cs="宋体"/>
      <w:color w:val="8E8500"/>
      <w:sz w:val="18"/>
      <w:szCs w:val="18"/>
      <w:u w:val="none"/>
    </w:rPr>
  </w:style>
  <w:style w:type="character" w:customStyle="1" w:styleId="73">
    <w:name w:val="font251"/>
    <w:basedOn w:val="29"/>
    <w:autoRedefine/>
    <w:qFormat/>
    <w:uiPriority w:val="0"/>
    <w:rPr>
      <w:rFonts w:ascii="宋体" w:hAnsi="宋体" w:eastAsia="宋体" w:cs="宋体"/>
      <w:color w:val="574B00"/>
      <w:sz w:val="18"/>
      <w:szCs w:val="18"/>
      <w:u w:val="none"/>
    </w:rPr>
  </w:style>
  <w:style w:type="character" w:customStyle="1" w:styleId="74">
    <w:name w:val="font261"/>
    <w:basedOn w:val="29"/>
    <w:autoRedefine/>
    <w:qFormat/>
    <w:uiPriority w:val="0"/>
    <w:rPr>
      <w:rFonts w:ascii="宋体" w:hAnsi="宋体" w:eastAsia="宋体" w:cs="宋体"/>
      <w:color w:val="635C00"/>
      <w:sz w:val="18"/>
      <w:szCs w:val="18"/>
      <w:u w:val="none"/>
    </w:rPr>
  </w:style>
  <w:style w:type="character" w:customStyle="1" w:styleId="75">
    <w:name w:val="font271"/>
    <w:basedOn w:val="29"/>
    <w:autoRedefine/>
    <w:qFormat/>
    <w:uiPriority w:val="0"/>
    <w:rPr>
      <w:rFonts w:ascii="宋体" w:hAnsi="宋体" w:eastAsia="宋体" w:cs="宋体"/>
      <w:color w:val="413D00"/>
      <w:sz w:val="18"/>
      <w:szCs w:val="18"/>
      <w:u w:val="none"/>
    </w:rPr>
  </w:style>
  <w:style w:type="character" w:customStyle="1" w:styleId="76">
    <w:name w:val="font281"/>
    <w:basedOn w:val="29"/>
    <w:autoRedefine/>
    <w:qFormat/>
    <w:uiPriority w:val="0"/>
    <w:rPr>
      <w:rFonts w:ascii="宋体" w:hAnsi="宋体" w:eastAsia="宋体" w:cs="宋体"/>
      <w:color w:val="615400"/>
      <w:sz w:val="18"/>
      <w:szCs w:val="18"/>
      <w:u w:val="none"/>
    </w:rPr>
  </w:style>
  <w:style w:type="character" w:customStyle="1" w:styleId="77">
    <w:name w:val="font291"/>
    <w:basedOn w:val="29"/>
    <w:autoRedefine/>
    <w:qFormat/>
    <w:uiPriority w:val="0"/>
    <w:rPr>
      <w:rFonts w:ascii="宋体" w:hAnsi="宋体" w:eastAsia="宋体" w:cs="宋体"/>
      <w:color w:val="928800"/>
      <w:sz w:val="18"/>
      <w:szCs w:val="18"/>
      <w:u w:val="none"/>
    </w:rPr>
  </w:style>
  <w:style w:type="character" w:customStyle="1" w:styleId="78">
    <w:name w:val="font301"/>
    <w:basedOn w:val="29"/>
    <w:autoRedefine/>
    <w:qFormat/>
    <w:uiPriority w:val="0"/>
    <w:rPr>
      <w:rFonts w:ascii="宋体" w:hAnsi="宋体" w:eastAsia="宋体" w:cs="宋体"/>
      <w:color w:val="737163"/>
      <w:sz w:val="18"/>
      <w:szCs w:val="18"/>
      <w:u w:val="none"/>
    </w:rPr>
  </w:style>
  <w:style w:type="character" w:customStyle="1" w:styleId="79">
    <w:name w:val="font312"/>
    <w:basedOn w:val="29"/>
    <w:autoRedefine/>
    <w:qFormat/>
    <w:uiPriority w:val="0"/>
    <w:rPr>
      <w:rFonts w:ascii="宋体" w:hAnsi="宋体" w:eastAsia="宋体" w:cs="宋体"/>
      <w:color w:val="4E4100"/>
      <w:sz w:val="18"/>
      <w:szCs w:val="18"/>
      <w:u w:val="none"/>
    </w:rPr>
  </w:style>
  <w:style w:type="character" w:customStyle="1" w:styleId="80">
    <w:name w:val="font321"/>
    <w:basedOn w:val="29"/>
    <w:autoRedefine/>
    <w:qFormat/>
    <w:uiPriority w:val="0"/>
    <w:rPr>
      <w:rFonts w:ascii="宋体" w:hAnsi="宋体" w:eastAsia="宋体" w:cs="宋体"/>
      <w:color w:val="918C00"/>
      <w:sz w:val="18"/>
      <w:szCs w:val="18"/>
      <w:u w:val="none"/>
    </w:rPr>
  </w:style>
  <w:style w:type="character" w:customStyle="1" w:styleId="81">
    <w:name w:val="font331"/>
    <w:basedOn w:val="29"/>
    <w:autoRedefine/>
    <w:qFormat/>
    <w:uiPriority w:val="0"/>
    <w:rPr>
      <w:rFonts w:ascii="宋体" w:hAnsi="宋体" w:eastAsia="宋体" w:cs="宋体"/>
      <w:color w:val="727061"/>
      <w:sz w:val="18"/>
      <w:szCs w:val="18"/>
      <w:u w:val="none"/>
    </w:rPr>
  </w:style>
  <w:style w:type="character" w:customStyle="1" w:styleId="82">
    <w:name w:val="font341"/>
    <w:basedOn w:val="29"/>
    <w:autoRedefine/>
    <w:qFormat/>
    <w:uiPriority w:val="0"/>
    <w:rPr>
      <w:rFonts w:ascii="宋体" w:hAnsi="宋体" w:eastAsia="宋体" w:cs="宋体"/>
      <w:color w:val="423E00"/>
      <w:sz w:val="18"/>
      <w:szCs w:val="18"/>
      <w:u w:val="none"/>
    </w:rPr>
  </w:style>
  <w:style w:type="character" w:customStyle="1" w:styleId="83">
    <w:name w:val="font351"/>
    <w:basedOn w:val="29"/>
    <w:autoRedefine/>
    <w:qFormat/>
    <w:uiPriority w:val="0"/>
    <w:rPr>
      <w:rFonts w:ascii="宋体" w:hAnsi="宋体" w:eastAsia="宋体" w:cs="宋体"/>
      <w:color w:val="645A00"/>
      <w:sz w:val="18"/>
      <w:szCs w:val="18"/>
      <w:u w:val="none"/>
    </w:rPr>
  </w:style>
  <w:style w:type="character" w:customStyle="1" w:styleId="84">
    <w:name w:val="font361"/>
    <w:basedOn w:val="29"/>
    <w:autoRedefine/>
    <w:qFormat/>
    <w:uiPriority w:val="0"/>
    <w:rPr>
      <w:rFonts w:ascii="宋体" w:hAnsi="宋体" w:eastAsia="宋体" w:cs="宋体"/>
      <w:color w:val="8D8400"/>
      <w:sz w:val="18"/>
      <w:szCs w:val="18"/>
      <w:u w:val="none"/>
    </w:rPr>
  </w:style>
  <w:style w:type="paragraph" w:customStyle="1" w:styleId="85">
    <w:name w:val="正文文字 6"/>
    <w:next w:val="1"/>
    <w:autoRedefine/>
    <w:qFormat/>
    <w:uiPriority w:val="0"/>
    <w:pPr>
      <w:widowControl w:val="0"/>
      <w:ind w:left="240"/>
      <w:jc w:val="both"/>
    </w:pPr>
    <w:rPr>
      <w:rFonts w:ascii="宋体" w:hAnsi="Times New Roman" w:eastAsia="宋体" w:cs="Times New Roman"/>
      <w:b/>
      <w:bCs/>
      <w:kern w:val="2"/>
      <w:sz w:val="32"/>
      <w:szCs w:val="32"/>
      <w:lang w:val="en-US" w:eastAsia="zh-CN" w:bidi="ar-SA"/>
    </w:rPr>
  </w:style>
  <w:style w:type="paragraph" w:customStyle="1" w:styleId="86">
    <w:name w:val="表中文字"/>
    <w:basedOn w:val="1"/>
    <w:autoRedefine/>
    <w:qFormat/>
    <w:uiPriority w:val="0"/>
    <w:pPr>
      <w:adjustRightInd w:val="0"/>
      <w:snapToGrid w:val="0"/>
      <w:spacing w:line="240" w:lineRule="atLeast"/>
      <w:ind w:firstLine="0" w:firstLineChars="0"/>
      <w:jc w:val="center"/>
    </w:pPr>
    <w:rPr>
      <w:sz w:val="21"/>
      <w:szCs w:val="24"/>
      <w:lang w:val="zh-CN"/>
    </w:rPr>
  </w:style>
  <w:style w:type="paragraph" w:styleId="87">
    <w:name w:val="List Paragraph"/>
    <w:basedOn w:val="1"/>
    <w:qFormat/>
    <w:uiPriority w:val="34"/>
    <w:pPr>
      <w:widowControl/>
      <w:adjustRightInd w:val="0"/>
      <w:snapToGrid w:val="0"/>
      <w:ind w:firstLine="420" w:firstLineChars="200"/>
    </w:pPr>
    <w:rPr>
      <w:rFonts w:ascii="Tahoma" w:hAnsi="Tahoma" w:eastAsia="楷体_GB2312"/>
      <w:kern w:val="0"/>
      <w:sz w:val="24"/>
      <w:szCs w:val="22"/>
    </w:rPr>
  </w:style>
  <w:style w:type="paragraph" w:customStyle="1" w:styleId="88">
    <w:name w:val="书表格内"/>
    <w:basedOn w:val="1"/>
    <w:qFormat/>
    <w:uiPriority w:val="0"/>
    <w:pPr>
      <w:framePr w:hSpace="180" w:wrap="around" w:vAnchor="text" w:hAnchor="text" w:xAlign="center" w:y="1"/>
      <w:spacing w:line="240" w:lineRule="exact"/>
      <w:jc w:val="center"/>
    </w:pPr>
    <w:rPr>
      <w:rFonts w:ascii="宋体" w:hAnsi="宋体"/>
      <w:szCs w:val="21"/>
    </w:rPr>
  </w:style>
  <w:style w:type="paragraph" w:customStyle="1" w:styleId="89">
    <w:name w:val="Table Paragraph"/>
    <w:basedOn w:val="1"/>
    <w:qFormat/>
    <w:uiPriority w:val="1"/>
  </w:style>
  <w:style w:type="paragraph" w:customStyle="1" w:styleId="90">
    <w:name w:val="图片"/>
    <w:basedOn w:val="1"/>
    <w:autoRedefine/>
    <w:qFormat/>
    <w:uiPriority w:val="0"/>
    <w:pPr>
      <w:spacing w:line="240" w:lineRule="atLeast"/>
      <w:ind w:firstLine="0" w:firstLineChars="0"/>
      <w:jc w:val="center"/>
    </w:pPr>
    <w:rPr>
      <w:sz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2.xml"/><Relationship Id="rId54" Type="http://schemas.openxmlformats.org/officeDocument/2006/relationships/fontTable" Target="fontTable.xml"/><Relationship Id="rId53" Type="http://schemas.openxmlformats.org/officeDocument/2006/relationships/numbering" Target="numbering.xml"/><Relationship Id="rId52" Type="http://schemas.openxmlformats.org/officeDocument/2006/relationships/customXml" Target="../customXml/item1.xml"/><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footer" Target="footer1.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endnotes" Target="endnotes.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jpeg"/><Relationship Id="rId30" Type="http://schemas.openxmlformats.org/officeDocument/2006/relationships/image" Target="media/image23.jpeg"/><Relationship Id="rId3" Type="http://schemas.openxmlformats.org/officeDocument/2006/relationships/footnotes" Target="footnotes.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75</Pages>
  <Words>384</Words>
  <Characters>454</Characters>
  <Lines>0</Lines>
  <Paragraphs>0</Paragraphs>
  <TotalTime>30</TotalTime>
  <ScaleCrop>false</ScaleCrop>
  <LinksUpToDate>false</LinksUpToDate>
  <CharactersWithSpaces>512</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2020-08-03T00:54:00Z</dcterms:created>
  <dc:creator>M</dc:creator>
  <cp:lastModifiedBy>花落知多少</cp:lastModifiedBy>
  <cp:lastPrinted>2025-03-25T10:14:00Z</cp:lastPrinted>
  <dcterms:modified xsi:type="dcterms:W3CDTF">2025-04-27T07:51:48Z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7347ACC2AFAE4B18BEEA8355106B2D41_13</vt:lpwstr>
  </property>
  <property fmtid="{D5CDD505-2E9C-101B-9397-08002B2CF9AE}" pid="4" name="KSOTemplateDocerSaveRecord">
    <vt:lpwstr>eyJoZGlkIjoiOWU1ZGU0MTIzM2Y2MDdhNjcwZDJlYjYzZTk2ZjIzNTMiLCJ1c2VySWQiOiI0MzU0NTMwNjIifQ==</vt:lpwstr>
  </property>
</Properties>
</file>